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2.7</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p>
    <w:p>
      <w:pPr>
        <w:pStyle w:val="ListParagraph"/>
        <w:numPr>
          <w:ilvl w:val="0"/>
          <w:numId w:val="2"/>
        </w:numPr>
        <w:spacing w:after="60"/>
      </w:pPr>
      <w:r>
        <w:rPr>
          <w:b w:val="false"/>
          <w:bCs w:val="false"/>
        </w:rPr>
        <w:t xml:space="preserve">La casella </w:t>
      </w:r>
      <w:r>
        <w:rPr>
          <w:b/>
          <w:bCs/>
        </w:rPr>
        <w:t xml:space="preserve">anche eliminati</w:t>
      </w:r>
      <w:r>
        <w:rPr>
          <w:b w:val="false"/>
          <w:bCs w:val="false"/>
        </w:rPr>
        <w:t xml:space="preserve"> mostra anche gli elementi eliminati.</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fino all’anno in corso (esclusi quelli Annullati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