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2.3</w:t>
      </w:r>
    </w:p>
    <w:p>
      <w:pPr>
        <w:spacing w:after="40"/>
        <w:jc w:val="center"/>
      </w:pPr>
      <w:r>
        <w:rPr>
          <w:color w:val="6B7280"/>
          <w:sz w:val="22"/>
          <w:szCs w:val="22"/>
        </w:rPr>
        <w:t xml:space="preserve">Aggiornato al 30/09/2026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(ad esempio “Recap pronto”).</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pStyle w:val="ListParagraph"/>
        <w:numPr>
          <w:ilvl w:val="0"/>
          <w:numId w:val="3"/>
        </w:numPr>
        <w:spacing w:after="60"/>
      </w:pPr>
      <w:r>
        <w:rPr>
          <w:b w:val="false"/>
          <w:bCs w:val="false"/>
        </w:rPr>
        <w:t xml:space="preserve">Il tuo </w:t>
      </w:r>
      <w:r>
        <w:rPr>
          <w:b/>
          <w:bCs/>
        </w:rPr>
        <w:t xml:space="preserve">microfono</w:t>
      </w:r>
      <w:r>
        <w:rPr>
          <w:b w:val="false"/>
          <w:bCs w:val="false"/>
        </w:rPr>
        <w:t xml:space="preserve"> viene aggiunto automaticamente. Con l’icona </w:t>
      </w:r>
      <w:r>
        <w:rPr>
          <w:b/>
          <w:bCs/>
        </w:rPr>
        <w:t xml:space="preserve">ingranaggio</w:t>
      </w:r>
      <w:r>
        <w:rPr>
          <w:b w:val="false"/>
          <w:bCs w:val="false"/>
        </w:rPr>
        <w:t xml:space="preserve"> puoi scegliere quali dispositivi audio usare.</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del tuo prompt personalizzato per il recap.</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