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2.4</w:t>
      </w:r>
    </w:p>
    <w:p>
      <w:pPr>
        <w:spacing w:after="40"/>
        <w:jc w:val="center"/>
      </w:pPr>
      <w:r>
        <w:rPr>
          <w:color w:val="6B7280"/>
          <w:sz w:val="22"/>
          <w:szCs w:val="22"/>
        </w:rPr>
        <w:t xml:space="preserve">Aggiornato al 02/10/2026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Cliccando un progetto vedi il dettaglio per figura professionale e, cliccando una figura, le persone che hanno lavorato.</w:t>
      </w:r>
    </w:p>
    <w:p>
      <w:pPr>
        <w:pBdr>
          <w:left w:val="single" w:color="059669" w:sz="18" w:space="12"/>
        </w:pBdr>
        <w:spacing w:after="140" w:before="80"/>
        <w:ind w:left="240"/>
      </w:pPr>
      <w:r>
        <w:rPr>
          <w:b/>
          <w:bCs/>
          <w:color w:val="059669"/>
        </w:rPr>
        <w:t xml:space="preserve">Nota — </w:t>
      </w:r>
      <w:r>
        <w:rPr>
          <w:b w:val="false"/>
          <w:bCs w:val="false"/>
        </w:rPr>
        <w:t xml:space="preserve">Un progetto compare in Gestione Progetto solo se nella sua scheda è compilato il campo </w:t>
      </w:r>
      <w:r>
        <w:rPr>
          <w:b/>
          <w:bCs/>
        </w:rPr>
        <w:t xml:space="preserve">Cod commessa</w:t>
      </w:r>
      <w:r>
        <w:rPr>
          <w:b w:val="false"/>
          <w:bCs w:val="false"/>
        </w:rPr>
        <w:t xml:space="preserve"> e se nella tabella </w:t>
      </w:r>
      <w:r>
        <w:rPr>
          <w:b/>
          <w:bCs/>
        </w:rPr>
        <w:t xml:space="preserve">Costi Progetto</w:t>
      </w:r>
      <w:r>
        <w:rPr>
          <w:b w:val="false"/>
          <w:bCs w:val="false"/>
        </w:rPr>
        <w:t xml:space="preserve"> almeno una riga ha l’</w:t>
      </w:r>
      <w:r>
        <w:rPr>
          <w:b/>
          <w:bCs/>
        </w:rPr>
        <w:t xml:space="preserve">offerta effort</w:t>
      </w:r>
      <w:r>
        <w:rPr>
          <w:b w:val="false"/>
          <w:bCs w:val="false"/>
        </w:rPr>
        <w:t xml:space="preserve"> (in ore o in giornate) valorizzata. Se il riquadro dice “Nessun dato da mostrare”, compila l’offerta nei Costi Progetto.</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con il campo </w:t>
      </w:r>
      <w:r>
        <w:rPr>
          <w:b/>
          <w:bCs/>
        </w:rPr>
        <w:t xml:space="preserve">Cod commessa</w:t>
      </w:r>
      <w:r>
        <w:rPr>
          <w:b w:val="false"/>
          <w:bCs w:val="false"/>
        </w:rPr>
        <w:t xml:space="preserve"> vuoto (senza commessa non ricevono le ore da Qlik e non compaiono in Gestione Progetto).</w:t>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il “Cod commessa” sono campi della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pStyle w:val="ListParagraph"/>
        <w:numPr>
          <w:ilvl w:val="0"/>
          <w:numId w:val="3"/>
        </w:numPr>
        <w:spacing w:after="60"/>
      </w:pPr>
      <w:r>
        <w:rPr>
          <w:b w:val="false"/>
          <w:bCs w:val="false"/>
        </w:rPr>
        <w:t xml:space="preserve">Il tuo </w:t>
      </w:r>
      <w:r>
        <w:rPr>
          <w:b/>
          <w:bCs/>
        </w:rPr>
        <w:t xml:space="preserve">microfono</w:t>
      </w:r>
      <w:r>
        <w:rPr>
          <w:b w:val="false"/>
          <w:bCs w:val="false"/>
        </w:rPr>
        <w:t xml:space="preserve"> viene aggiunto automaticamente. Con l’icona </w:t>
      </w:r>
      <w:r>
        <w:rPr>
          <w:b/>
          <w:bCs/>
        </w:rPr>
        <w:t xml:space="preserve">ingranaggio</w:t>
      </w:r>
      <w:r>
        <w:rPr>
          <w:b w:val="false"/>
          <w:bCs w:val="false"/>
        </w:rPr>
        <w:t xml:space="preserve"> puoi scegliere quali dispositivi audio usare.</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w:t>
      </w:r>
      <w:r>
        <w:rPr>
          <w:b/>
          <w:bCs/>
        </w:rPr>
        <w:t xml:space="preserve">Cod commessa</w:t>
      </w:r>
      <w:r>
        <w:rPr>
          <w:b w:val="false"/>
          <w:bCs w:val="false"/>
        </w:rPr>
        <w:t xml:space="preserve"> e </w:t>
      </w:r>
      <w:r>
        <w:rPr>
          <w:b/>
          <w:bCs/>
        </w:rPr>
        <w:t xml:space="preserve">Commessa</w:t>
      </w:r>
      <w:r>
        <w:rPr>
          <w:b w:val="false"/>
          <w:bCs w:val="false"/>
        </w:rPr>
        <w:t xml:space="preserv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Puoi filtrare per cliente, creare una nuova segnalazione, modificarne una esistente ed eliminarla.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L’import vale per </w:t>
      </w:r>
      <w:r>
        <w:rPr>
          <w:b/>
          <w:bCs/>
        </w:rPr>
        <w:t xml:space="preserve">tutto il tenant</w:t>
      </w:r>
      <w:r>
        <w:rPr>
          <w:b w:val="false"/>
          <w:bCs w:val="false"/>
        </w:rPr>
        <w:t xml:space="preserve">: aggiorna i progetti di tutti gli utenti, anche se il file lo carica un solo utente. Una commessa “non trovata” significa che nessun progetto ha quel </w:t>
      </w:r>
      <w:r>
        <w:rPr>
          <w:b/>
          <w:bCs/>
        </w:rPr>
        <w:t xml:space="preserve">Cod commessa</w:t>
      </w:r>
      <w:r>
        <w:rPr>
          <w:b w:val="false"/>
          <w:bCs w:val="false"/>
        </w:rPr>
        <w:t xml:space="preserve">.</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del tuo prompt personalizzato per il recap.</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di filtrarli, salvarli come report riutilizzabili e scaricarli in </w:t>
      </w:r>
      <w:r>
        <w:rPr>
          <w:b/>
          <w:bCs/>
        </w:rPr>
        <w:t xml:space="preserve">Excel</w:t>
      </w:r>
      <w:r>
        <w:rPr>
          <w:b w:val="false"/>
          <w:bCs w:val="false"/>
        </w:rPr>
        <w:t xml:space="preserve"> o </w:t>
      </w:r>
      <w:r>
        <w:rPr>
          <w:b/>
          <w:bCs/>
        </w:rPr>
        <w:t xml:space="preserve">CSV</w:t>
      </w:r>
      <w:r>
        <w:rPr>
          <w:b w:val="false"/>
          <w:bCs w:val="false"/>
        </w:rPr>
        <w:t xml:space="preserve">.</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compila Cod commessa nel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quel Cod commessa; compilalo nella scheda del progetto.</w:t>
      </w:r>
    </w:p>
    <w:p>
      <w:pPr>
        <w:spacing w:before="400"/>
        <w:jc w:val="center"/>
      </w:pPr>
      <w:r>
        <w:rPr>
          <w:color w:val="6B7280"/>
          <w:sz w:val="20"/>
          <w:szCs w:val="20"/>
        </w:rPr>
        <w:t xml:space="preserve">© Projexa — Manuale Utente v2.4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