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2.3</w:t>
      </w:r>
    </w:p>
    <w:p>
      <w:pPr>
        <w:spacing w:after="40"/>
        <w:jc w:val="center"/>
      </w:pPr>
      <w:r>
        <w:rPr>
          <w:color w:val="6B7280"/>
          <w:sz w:val="22"/>
          <w:szCs w:val="22"/>
        </w:rPr>
        <w:t xml:space="preserve">Aggiornato al 30/09/2026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(ad esempio “Recap pronto”).</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Gestione Progetto: la scheda Offerte e ordini</w:t>
      </w:r>
    </w:p>
    <w:p>
      <w:pPr>
        <w:spacing w:after="120"/>
      </w:pPr>
      <w:r>
        <w:rPr>
          <w:b w:val="false"/>
          <w:bCs w:val="false"/>
        </w:rPr>
        <w:t>Nel riquadro Gestione Progetto la scheda Offerte e ordini elenca i progetti in corso con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i riquadri in alto contano i progetti per stato e, cliccandoli, mostrano solo quelli (un secondo clic li mostra di nuovo tutti).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del tuo prompt personalizzato per il recap.</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