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Informativa privacy e cookie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Informativa resa ai sensi degli artt. 13 e 14 del GDPR agli utenti di Projexa e alle persone i cui dati sono trattati nella piattaforma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Uso: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questo testo sostituisce il modello della pagina privacy.html. Una volta compilati i campi tra parentesi quadre e validato, va pubblicato in privacy.html e linkato da login, registrazione e piè di pagina.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Chi siamo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titolare del trattamento dei dati degli utenti è [RAGIONE SOCIALE], con sede in [INDIRIZZO], P.IVA [P.IVA] («Projexa»). Contatti per la privacy: [EMAIL PRIVACY] (in attesa: team.italia.projexa@gmail.com). Responsabile della protezione dei dati (DPO), se nominato: [NOME / EMAIL DPO].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Per i dati che le aziende clienti inseriscono nella piattaforma (i loro clienti, contatti, progetti, riunioni) il titolare è l'azienda cliente e Projexa agisce come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responsabile del trattamento</w:t>
      </w:r>
      <w:r>
        <w:rPr>
          <w:rFonts w:ascii="Calibri" w:cs="Calibri" w:eastAsia="Calibri" w:hAnsi="Calibri"/>
          <w:sz w:val="21"/>
          <w:szCs w:val="21"/>
        </w:rPr>
        <w:t xml:space="preserve"> (art. 28 GDPR) secondo l'accordo sul trattamento dei dati stipulato con l'azienda cliente. Per l'esercizio dei diritti su questi dati ci si può rivolgere all'azienda cliente oppure a Projexa, che inoltrerà la richiesta.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Quali dati trattiamo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tblHeader/>
        </w:trPr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Categoria</w:t>
            </w:r>
          </w:p>
        </w:tc>
        <w:tc>
          <w:tcPr>
            <w:tcW w:type="dxa" w:w="501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Dati</w:t>
            </w:r>
          </w:p>
        </w:tc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 dove arrivano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Nome, cognome, email, impronta della password (mai la password in chiaro), azienda e ruolo, identificativo dell'account Google o Microsoft se usato per l'accesso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Dall'utente o dall'amministratore della sua azienda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Sicurezza e utilizzo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accesso (data, ora, IP, browser, esito), registro delle modifiche ai dati con valori precedenti e nuovi, email di servizio inviate (tipo, destinatario, esito; mai il testo)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Generati dalla piattaforma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di lavoro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Clienti, contatti dei clienti (nominativo, email, telefono, ruolo), progetti, attività, costi, ticket di assistenza, documenti di progetto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Inseriti dagli utenti o importati da sistemi aziendali (es. MySupport, Jira)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Riunioni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(temporaneo), trascrizione, recap, azioni, nominativi dei partecipanti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Registrazione avviata dall'utente; elenco dal calendario collegato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Servizi collegati</w:t>
            </w:r>
          </w:p>
        </w:tc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Eventi del calendario Google/Outlook, ticket Jira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se l'utente collega il servizio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Perché li trattiamo e su quale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Finalità</w:t>
            </w:r>
          </w:p>
        </w:tc>
        <w:tc>
          <w:tcPr>
            <w:tcW w:type="dxa" w:w="433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Base giuridica</w:t>
            </w:r>
          </w:p>
        </w:tc>
      </w:tr>
      <w:tr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Fornire il servizio e gestire l'account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Esecuzione del contratto (art. 6.1.b)</w:t>
            </w:r>
          </w:p>
        </w:tc>
      </w:tr>
      <w:tr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Sicurezza, prevenzione degli abusi, log di audit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Legittimo interesse a proteggere la piattaforma e i dati (art. 6.1.f)</w:t>
            </w:r>
          </w:p>
        </w:tc>
      </w:tr>
      <w:tr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Registrazione e trascrizione delle riunioni, recap con l'AI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conto dell'azienda cliente (titolare), che deve informare i partecipanti prima della registrazione (vedi «Avviso ai partecipanti»); per i propri utenti: esecuzione del contratto</w:t>
            </w:r>
          </w:p>
        </w:tc>
      </w:tr>
      <w:tr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Collegamento di calendario, Jira, AI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Richiesta dell'utente, revocabile scollegando il servizio (art. 6.1.a/b)</w:t>
            </w:r>
          </w:p>
        </w:tc>
      </w:tr>
      <w:tr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Obblighi di legge (fiscali, richieste delle autorità)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Obbligo legale (art. 6.1.c)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Non effettuiamo decisioni basate unicamente su trattamenti automatizzati che producano effetti giuridici sulle persone (art. 22): i testi prodotti dall'AI sono proposte che l'utente rivede. Non vendiamo dati e non li usiamo per pubblicità.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Intelligenza artificiale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trascrizione</w:t>
      </w:r>
      <w:r>
        <w:rPr>
          <w:rFonts w:ascii="Calibri" w:cs="Calibri" w:eastAsia="Calibri" w:hAnsi="Calibri"/>
          <w:sz w:val="21"/>
          <w:szCs w:val="21"/>
        </w:rPr>
        <w:t xml:space="preserve"> dell'audio avviene sul server di Projexa in Italia: l'audio non viene inviato a fornitori esterni ed è cancellato subito dopo la trascrizione.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Per recap, documenti e assistente l'utente sceglie l'AI: il modello locale di Projexa (in Italia) oppure un fornitore esterno (OpenAI, Anthropic, Google, Mistral). Al fornitore va solo il testo necessario; i fornitori via API non usano i dati per addestrare i modelli secondo le loro condizioni standard.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L'«Assistente PM», se attivato, invia l'audio o il testo della riunione in tempo reale a Google Gemini.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5. A chi comunichiamo i dati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Ai fornitori che ci aiutano a erogare il servizio, nominati responsabili o sub-responsabili del trattamento con un accordo scritto: Oracle (server e database in Italia), Neon (ambiente di prova in UE, solo dati anonimizzati), Google e Microsoft (accesso, calendario, email di servizio), Atlassian (Jira, se collegato), i fornitori di AI scelti dall'utente. All'interno dell'azienda cliente, i dati sono visibili agli utenti secondo i ruoli e le condivisioni decise dall'azienda. L'elenco aggiornato dei fornitori è disponibile su richiesta.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6. Trasferimenti fuori dall'UE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Server, database e backup sono in Italia. Alcuni fornitori (Google, Microsoft, OpenAI, Anthropic) possono trattare dati negli Stati Uniti: il trasferimento avviene sulla base del Data Privacy Framework UE-USA e/o delle Clausole contrattuali standard approvate dalla Commissione europea (artt. 45-46 GDPR). Mistral e il modello locale di Projexa non comportano trasferimenti extra-UE.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7. Per quanto tempo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Dati</w:t>
            </w:r>
          </w:p>
        </w:tc>
        <w:tc>
          <w:tcPr>
            <w:tcW w:type="dxa" w:w="5783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Conservazione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la durata del rapporto; cancellazione entro 30 giorni dalla richiesta o dalla fine del contratto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di lavoro dell'azienda cliente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la durata del contratto; poi cancellati o restituiti su istruzione dell'azienda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delle riunioni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Cancellato subito dopo la trascrizione (residui tecnici entro poche ore)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Trascrizioni e recap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mesi dalla data della riunione (PROPOSTA da confermare), oppure prima su richiesta o alla chiusura del rapporto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accesso ed email inviate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mesi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delle modifiche (prima/dopo)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mesi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giorni (giornalieri) e 12 mesi (mensili): un dato cancellato può restare nei backup fino alla loro scadenza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Risultati AI in elaborazione e file temporanei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giorni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8. Come proteggiamo i dati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HTTPS/TLS e HSTS; password bcrypt; sessione in cookie HttpOnly/Secure/SameSite=Strict con scadenza per inattività (2 h) e massima (24 h), revoca al logout; limiti ai tentativi di accesso per IP e per account; isolamento per azienda e per utente; ruoli; cifratura AES-256-GCM di token e campi con dati personali; Content-Security-Policy; log di audit separato (accessi, variazioni prima/dopo); backup notturni cifrati in Italia.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9. I tuoi diritti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Puoi chiedere in qualsiasi momento l'accesso ai tuoi dati, la rettifica, la cancellazione, la limitazione, la portabilità e opporti al trattamento basato sul legittimo interesse (artt. 15-22 GDPR), e revocare i consensi dati senza pregiudicare quanto fatto prima. Scrivi a [EMAIL PRIVACY] o usa la richiesta di cancellazione nella sezione «Privacy e dati» dell'applicazione: rispondiamo entro un mese (prorogabile di due in casi complessi, avvisandoti). Hai diritto di proporre reclamo al Garante per la protezione dei dati personali (www.garanteprivacy.it).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10. Cookie e archiviazione locale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Projexa usa solo cookie tecnici necessari al funzionamento, che non richiedono consenso. Non usiamo cookie di profilazione né strumenti di analisi di terze parti.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337"/>
        <w:gridCol w:w="2410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Nome</w:t>
            </w:r>
          </w:p>
        </w:tc>
        <w:tc>
          <w:tcPr>
            <w:tcW w:type="dxa" w:w="433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Finalità</w:t>
            </w:r>
          </w:p>
        </w:tc>
        <w:tc>
          <w:tcPr>
            <w:tcW w:type="dxa" w:w="241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Durata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px_session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Sessione di accesso (cookie HttpOnly, non leggibile dagli script della pagina)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 logout; scade dopo 2 ore di inattività e comunque dopo 24 ore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px_session_admin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per l'amministratore durante l'assistenza a un utente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 la sessione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px_oauth_state, px_oauth_login, px_link_state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Sicurezza dell'accesso e del collegamento con Google, Microsoft e Jira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Massimo 10 minuti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authToken (archiviazione locale)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Nome, ruolo e azienda da mostrare nelle pagine (senza valore di accesso)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 logout</w:t>
            </w:r>
          </w:p>
        </w:tc>
      </w:tr>
      <w:t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Preferenze di pagina (archiviazione locale)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Scelte di visualizzazione (es. zoom, ultima modalità usata)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Fino alla cancellazione dei dati del sito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11. Modifiche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Possiamo aggiornare questa informativa; la data dell'ultimo aggiornamento è indicata in alto e le modifiche rilevanti saranno comunicate agli utenti. Ultimo aggiornamento: [DATA DI PUBBLICAZIONE].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Informativa Privacy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Informativa Privacy</dc:title>
  <dc:creator>Projexa</dc:creator>
  <cp:lastModifiedBy>Un-named</cp:lastModifiedBy>
  <cp:revision>1</cp:revision>
  <dcterms:created xsi:type="dcterms:W3CDTF">2026-10-17T19:56:34.899Z</dcterms:created>
  <dcterms:modified xsi:type="dcterms:W3CDTF">2026-10-17T19:56:34.899Z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