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Procedura per le richieste degli interessati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Gestione dei diritti di accesso, rettifica, cancellazione, limitazione, portabilità e opposizione (artt. 12-22 GDPR)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17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Canali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Email a [EMAIL PRIVACY] (in attesa: team.italia.projexa@gmail.com).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Richiesta di cancellazione dall'app (sezione «Privacy e dati»): arriva via email alla casella Projexa.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Richieste ricevute dalle aziende clienti per i dati di cui sono titolari (loro clienti, contatti, partecipanti alle riunioni).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Tempi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Risposta entro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 mese</w:t>
      </w:r>
      <w:r>
        <w:rPr>
          <w:rFonts w:ascii="Calibri" w:cs="Calibri" w:eastAsia="Calibri" w:hAnsi="Calibri"/>
          <w:sz w:val="21"/>
          <w:szCs w:val="21"/>
        </w:rPr>
        <w:t xml:space="preserve"> dal ricevimento, prorogabile di due mesi per richieste complesse o numerose, avvisando l'interessato entro il primo mese (art. 12.3). La richiesta è gratuita, salvo richieste manifestamente infondate o eccessive.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3. Passi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5397"/>
        <w:gridCol w:w="2892"/>
      </w:tblGrid>
      <w:tr>
        <w:trPr>
          <w:tblHeader/>
        </w:trPr>
        <w:tc>
          <w:tcPr>
            <w:tcW w:type="dxa" w:w="1349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Passo</w:t>
            </w:r>
          </w:p>
        </w:tc>
        <w:tc>
          <w:tcPr>
            <w:tcW w:type="dxa" w:w="539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Cosa fare</w:t>
            </w:r>
          </w:p>
        </w:tc>
        <w:tc>
          <w:tcPr>
            <w:tcW w:type="dxa" w:w="2892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Strumento in Projexa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1. Registrare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Annotare data, richiedente, tipo di richiesta, scadenza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Registro delle richieste (punto 5)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 Identificare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Verificare che il richiedente sia l'interessato (risposta dall'email dell'account o altro riscontro proporzionato)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3. Smistare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 i dati sono di un'azienda cliente (titolare): inoltrare all'azienda entro 5 giorni lavorativi e aiutarla a rispondere (art. 28.3.e)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all'amministratore dell'azienda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4. Eseguire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Accesso/portabilità: estrazione dei dati in formato leggibile (CSV/Excel). Rettifica: correzione. Cancellazione: eliminazione di account, trascrizioni, contatti richiesti. Limitazione/opposizione: blocco del trattamento interessato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Export dalle griglie e da Monitor › Log; cancellazioni dall'app o dall'amministratore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5. Verificare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Controllare che i dati non compaiano più (o siano corretti); ricordare che restano nei backup fino alla loro scadenza (max 12 mesi) senza essere usati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Ricerca nell'app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6. Rispondere</w:t>
            </w:r>
          </w:p>
        </w:tc>
        <w:tc>
          <w:tcPr>
            <w:tcW w:type="dxa" w:w="53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Comunicare l'esito per iscritto; in caso di rifiuto, motivazione e diritto di reclamo al Garante</w:t>
            </w:r>
          </w:p>
        </w:tc>
        <w:tc>
          <w:tcPr>
            <w:tcW w:type="dxa" w:w="289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4. Casi particolari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Partecipante a una riunione</w:t>
      </w:r>
      <w:r>
        <w:rPr>
          <w:rFonts w:ascii="Calibri" w:cs="Calibri" w:eastAsia="Calibri" w:hAnsi="Calibri"/>
          <w:sz w:val="21"/>
          <w:szCs w:val="21"/>
        </w:rPr>
        <w:t xml:space="preserve"> che chiede di cancellare la trascrizione: la richiesta va all'utente che ha registrato (o all'azienda cliente); la trascrizione si cancella dalla riunione e dal recap.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Utente uscito dall'azienda:</w:t>
      </w:r>
      <w:r>
        <w:rPr>
          <w:rFonts w:ascii="Calibri" w:cs="Calibri" w:eastAsia="Calibri" w:hAnsi="Calibri"/>
          <w:sz w:val="21"/>
          <w:szCs w:val="21"/>
        </w:rPr>
        <w:t xml:space="preserve"> l'azienda cliente decide se cancellare o mantenere i dati di lavoro che ha inserito; l'account viene disattivato.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 di audit:</w:t>
      </w:r>
      <w:r>
        <w:rPr>
          <w:rFonts w:ascii="Calibri" w:cs="Calibri" w:eastAsia="Calibri" w:hAnsi="Calibri"/>
          <w:sz w:val="21"/>
          <w:szCs w:val="21"/>
        </w:rPr>
        <w:t xml:space="preserve"> non si cancellano su richiesta finché servono alla sicurezza (legittimo interesse), ma decadono automaticamente a 12/24 mesi.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5. Registro delle richieste (modello)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735"/>
        <w:gridCol w:w="1735"/>
        <w:gridCol w:w="1735"/>
        <w:gridCol w:w="1349"/>
        <w:gridCol w:w="1927"/>
      </w:tblGrid>
      <w:tr>
        <w:trPr>
          <w:tblHeader/>
        </w:trPr>
        <w:tc>
          <w:tcPr>
            <w:tcW w:type="dxa" w:w="115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Data</w:t>
            </w:r>
          </w:p>
        </w:tc>
        <w:tc>
          <w:tcPr>
            <w:tcW w:type="dxa" w:w="1735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Richiedente</w:t>
            </w:r>
          </w:p>
        </w:tc>
        <w:tc>
          <w:tcPr>
            <w:tcW w:type="dxa" w:w="1735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Tipo</w:t>
            </w:r>
          </w:p>
        </w:tc>
        <w:tc>
          <w:tcPr>
            <w:tcW w:type="dxa" w:w="1735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Titolare dei dati</w:t>
            </w:r>
          </w:p>
        </w:tc>
        <w:tc>
          <w:tcPr>
            <w:tcW w:type="dxa" w:w="1349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Scadenza</w:t>
            </w:r>
          </w:p>
        </w:tc>
        <w:tc>
          <w:tcPr>
            <w:tcW w:type="dxa" w:w="1927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Esito e data</w:t>
            </w:r>
          </w:p>
        </w:tc>
      </w:tr>
      <w:tr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[Accesso / Cancellazione / ...]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[Projexa / azienda cliente]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[data + 1 mese]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[...]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Procedura richieste interessati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Procedura richieste interessati</dc:title>
  <dc:creator>Projexa</dc:creator>
  <cp:lastModifiedBy>Un-named</cp:lastModifiedBy>
  <cp:revision>1</cp:revision>
  <dcterms:created xsi:type="dcterms:W3CDTF">2026-10-17T19:56:34.978Z</dcterms:created>
  <dcterms:modified xsi:type="dcterms:W3CDTF">2026-10-17T19:56:34.978Z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