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DPIA — Trascrizioni e AI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Valutazione d'impatto (art. 35 GDPR): registrazione e trascrizione delle riunioni, recap e documenti generati con l'AI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22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Descrizione del trattamento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Il Project Manager avvia la registrazione di una riunione dal browser, dopo aver informato i partecipanti («Avviso ai partecipanti»). L'audio viene inviato a blocchi al server di Projexa, trascritto localmente e cancellato. Dalla trascrizione Projexa ricava recap, azioni e documenti di progetto, con un modello di AI locale o con il fornitore scelto dall'utente.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tblHeader/>
        </w:trPr>
        <w:tc>
          <w:tcPr>
            <w:tcW w:type="dxa" w:w="212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Fase</w:t>
            </w:r>
          </w:p>
        </w:tc>
        <w:tc>
          <w:tcPr>
            <w:tcW w:type="dxa" w:w="414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Dove avviene</w:t>
            </w:r>
          </w:p>
        </w:tc>
        <w:tc>
          <w:tcPr>
            <w:tcW w:type="dxa" w:w="337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Browser dell'utente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della riunione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Projexa (Oracle Cloud, Milano), modelli Whisper locali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→ testo; audio cancellato dopo la trascrizione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Recap / documenti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Modello locale (Ollama) oppure fornitore scelto (OpenAI, Anthropic, Google, Mistral)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Testo necessario, pseudonimizzato (segnaposto al posto di nomi, recapiti e codici)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Assistente PM (facoltativo)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 Gemini in tempo reale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(non anonimizzabile) o testo pseudonimizzato della riunione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Condivisione tra colleghi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Projexa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copiata solo a chi ha la stessa riunione nel proprio calendario collegato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Archiviazione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 Projexa, campi cifrati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Trascrizione, recap, azioni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Interessati:</w:t>
      </w:r>
      <w:r>
        <w:rPr>
          <w:rFonts w:ascii="Calibri" w:cs="Calibri" w:eastAsia="Calibri" w:hAnsi="Calibri"/>
          <w:sz w:val="21"/>
          <w:szCs w:val="21"/>
        </w:rPr>
        <w:t xml:space="preserve"> dipendenti e soggetti esterni presenti alle riunioni.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Dati:</w:t>
      </w:r>
      <w:r>
        <w:rPr>
          <w:rFonts w:ascii="Calibri" w:cs="Calibri" w:eastAsia="Calibri" w:hAnsi="Calibri"/>
          <w:sz w:val="21"/>
          <w:szCs w:val="21"/>
        </w:rPr>
        <w:t xml:space="preserve"> voce e identità dei partecipanti, contenuti discussi (possibili categorie particolari incidentali).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Anonymization Layer (dal 22 ottobre 2026): prima di ogni invio a un'AI esterna (OpenAI, Anthropic, Google, Mistral) Projexa sostituisce i dati personali (nomi di persone e aziende, email, telefoni, IBAN, codici fiscali, partite IVA, documenti) con segnaposto anonimi, riconosciuti con i nomi già presenti in Projexa, con regole e con Microsoft Presidio + spaCy (modello italiano, sul server in Italia); i valori veri vengono rimessi solo sul server di Projexa quando arriva la risposta. Le corrispondenze restano in memoria o, per le richieste Batch, cifrate per al massimo 7 giorni. Non sono anonimizzabili immagini, PDF scansionati e audio.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Necessità e proporzionalità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Finalità determinata: recap e azioni di progetto.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Minimizzazione: audio non conservato; all'AI solo il testo necessario; nel Dossier Cliente niente anagrafica; prima dell'invio a un'AI esterna i dati personali sono pseudonimizzati (Anonymization Layer).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Trasparenza: avviso prima della registrazione (testo standard pronto) e informativa pubblicata.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Diritti: possibilità di non essere registrati e di chiedere la cancellazione (procedura richieste interessati).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Conservazione: 24 mesi dalla data della riunione (PROPOSTA da confermare), oppure prima su richiesta o alla chiusura del rapporto.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Rischi e misure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964"/>
        <w:gridCol w:w="964"/>
        <w:gridCol w:w="4819"/>
      </w:tblGrid>
      <w:tr>
        <w:trPr>
          <w:tblHeader/>
        </w:trPr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Rischio</w:t>
            </w:r>
          </w:p>
        </w:tc>
        <w:tc>
          <w:tcPr>
            <w:tcW w:type="dxa" w:w="96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Prob.</w:t>
            </w:r>
          </w:p>
        </w:tc>
        <w:tc>
          <w:tcPr>
            <w:tcW w:type="dxa" w:w="96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Impatto</w:t>
            </w:r>
          </w:p>
        </w:tc>
        <w:tc>
          <w:tcPr>
            <w:tcW w:type="dxa" w:w="4819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Misure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non autorizzato a trascrizioni e recap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per utente e azienda, sessione HttpOnly con scadenza, cifratura AES-256-GCM, log di audit, condivisione solo tra partecipanti verificati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Partecipanti registrati senza saperlo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Avviso standard (a voce e nell'invito), registrazione avviata manualmente, diritto di opporsi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conservato oltre il necessario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automatica dopo la trascrizione e dei residui entro poche ore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Trasferimento extra-UE presso il fornitore di AI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e AI locali disponibili; fornitore esterno solo per scelta; testi pseudonimizzati prima dell'invio; DPF/SCC; DPA da archiviare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Uso dei contenuti per addestrare i modelli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API con condizioni che escludono l'addestramento; vietate le chiavi gratuite di Gemini con dati personali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Identificazione degli interessati da parte del fornitore di AI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Pseudonimizzazione automatica prima di ogni invio (nomi noti di Projexa, regole, Presidio + spaCy NER italiano); corrispondenze solo sul server, cifrate per il Batch e cancellate dopo 7 giorni; possibile blocco degli invii se il riconoscimento non è disponibile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Decisioni automatizzate (art. 22)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Output rivisti dall'utente; nessun effetto automatico sulle persone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Categorie particolari incidentali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Minimizzazione, accesso ristretto, cancellazione su richiesta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Esito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Rischio residuo stimato: Basso, a condizione che avviso ai partecipanti, DPA dei fornitori e conservazione siano adottati. Decisione: [procedere / procedere con condizioni]. Parere del DPO: [da acquisire]. Data e firma: [...].</w:t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Consultazione preventiva: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se dopo le misure resta un rischio elevato, prima di avviare il trattamento va consultato il Garante (art. 36 GDPR).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DPIA Trascrizioni AI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DPIA Trascrizioni AI</dc:title>
  <dc:creator>Projexa</dc:creator>
  <cp:lastModifiedBy>Un-named</cp:lastModifiedBy>
  <cp:revision>1</cp:revision>
  <dcterms:created xsi:type="dcterms:W3CDTF">2026-10-17T19:56:35.031Z</dcterms:created>
  <dcterms:modified xsi:type="dcterms:W3CDTF">2026-10-17T19:56:35.031Z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