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40A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PROJEXA</w:t>
            </w:r>
          </w:p>
          <w:p>
            <w:pPr>
              <w:spacing w:after="200"/>
            </w:pPr>
            <w:r>
              <w:rPr>
                <w:rFonts w:ascii="Segoe UI" w:cs="Segoe UI" w:eastAsia="Segoe UI" w:hAnsi="Segoe UI"/>
                <w:color w:val="C7D2FE"/>
                <w:sz w:val="22"/>
                <w:szCs w:val="22"/>
              </w:rPr>
              <w:t xml:space="preserve">Conformità al GDPR (Reg. UE 2016/679)</w:t>
            </w:r>
          </w:p>
          <w:p>
            <w:pPr>
              <w:spacing w:after="16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Checklist Retention</w:t>
            </w:r>
          </w:p>
        </w:tc>
      </w:tr>
    </w:tbl>
    <w:p>
      <w:pPr>
        <w:spacing w:after="180"/>
      </w:pPr>
      <w:r>
        <w:rPr>
          <w:rFonts w:ascii="Segoe UI" w:cs="Segoe UI" w:eastAsia="Segoe UI" w:hAnsi="Segoe UI"/>
        </w:rPr>
        <w:t xml:space="preserve"/>
      </w:r>
    </w:p>
    <w:p>
      <w:pPr>
        <w:spacing w:after="8"/>
      </w:pPr>
      <w:r>
        <w:rPr>
          <w:rFonts w:ascii="Segoe UI" w:cs="Segoe UI" w:eastAsia="Segoe UI" w:hAnsi="Segoe UI"/>
          <w:b/>
          <w:bCs/>
          <w:color w:val="1F2937"/>
          <w:sz w:val="23"/>
          <w:szCs w:val="23"/>
        </w:rPr>
        <w:t xml:space="preserve">Politica e checklist di conservazione dei dati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Limitazione della conservazione — art. 5.1.e GDPR — versione del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[DATA]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Avvertenza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Documento predisposto come supporto operativo, non costituisce parere legale: la versione definitiva va validata dal DPO o da un consulente legale. I campi evidenziati vanno compilati con i dati reali dell'organizzazione.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1. Principi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Limitazione della conservazione</w:t>
      </w:r>
      <w:r>
        <w:rPr>
          <w:rFonts w:ascii="Segoe UI" w:cs="Segoe UI" w:eastAsia="Segoe UI" w:hAnsi="Segoe UI"/>
        </w:rPr>
        <w:t xml:space="preserve"> — i dati vanno conservati per il tempo strettamente necessario alle finalità, poi cancellati o anonimizzati.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Minimizzazione</w:t>
      </w:r>
      <w:r>
        <w:rPr>
          <w:rFonts w:ascii="Segoe UI" w:cs="Segoe UI" w:eastAsia="Segoe UI" w:hAnsi="Segoe UI"/>
        </w:rPr>
        <w:t xml:space="preserve"> — raccogliere e mantenere solo i dati indispensabili.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Responsabilizzazione</w:t>
      </w:r>
      <w:r>
        <w:rPr>
          <w:rFonts w:ascii="Segoe UI" w:cs="Segoe UI" w:eastAsia="Segoe UI" w:hAnsi="Segoe UI"/>
        </w:rPr>
        <w:t xml:space="preserve"> — i tempi vanno definiti, documentati e applicati in modo verificabile.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2. Tabella di conservazione (da personalizzare)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3000"/>
        <w:gridCol w:w="2100"/>
        <w:gridCol w:w="23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Categoria di dati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 fine periodo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Account utente (profilo)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Durata del rapporto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Contratto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Anonimizzazione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Credenziali (hash)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 mesi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Sicurezza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Cancellazione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Log di accesso e attività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[6-12] mesi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Sicurezza / audit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Cancellazione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Dati clienti e contatti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Durata del rapporto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Contratto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Cancellazione/anonim.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Email/calendario sincronizzati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 mesi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Consenso/contratto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Cancellazione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Trascrizioni riunioni / AI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[breve: N giorni]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Consenso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Cancellazione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Backup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 giorni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Continuità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Rotazione/cancell.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Cookie / archiviazione locale</w:t>
            </w:r>
          </w:p>
        </w:tc>
        <w:tc>
          <w:tcPr>
            <w:tcW w:type="dxa" w:w="2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Sessione / fino a revoca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Necessario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Cancellazione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</w:rPr>
        <w:t xml:space="preserve">Nota: la piattaforma prevede già campi come </w:t>
      </w:r>
      <w:r>
        <w:rPr>
          <w:rFonts w:ascii="Segoe UI" w:cs="Segoe UI" w:eastAsia="Segoe UI" w:hAnsi="Segoe UI"/>
          <w:i/>
          <w:iCs/>
        </w:rPr>
        <w:t xml:space="preserve">scadenza</w:t>
      </w:r>
      <w:r>
        <w:rPr>
          <w:rFonts w:ascii="Segoe UI" w:cs="Segoe UI" w:eastAsia="Segoe UI" w:hAnsi="Segoe UI"/>
        </w:rPr>
        <w:t xml:space="preserve"> ; occorre però un meccanismo che applichi automaticamente la cancellazione al termine del periodo.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3. Azioni tecniche consigliate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Implementare un job periodico che cancella/anonimizza i dati oltre il termine (log, trascrizioni, account inattivi).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Anonimizzare invece di cancellare quando servono statistiche aggregate.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Applicare la stessa retention ai backup (non conservarli indefinitamente).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Registrare le cancellazioni automatiche a fini di accountability.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4. Checklist operativa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Definire il tempo di conservazione per </w:t>
      </w:r>
      <w:r>
        <w:rPr>
          <w:rFonts w:ascii="Segoe UI" w:cs="Segoe UI" w:eastAsia="Segoe UI" w:hAnsi="Segoe UI"/>
          <w:b/>
          <w:bCs/>
        </w:rPr>
        <w:t xml:space="preserve">ogni</w:t>
      </w:r>
      <w:r>
        <w:rPr>
          <w:rFonts w:ascii="Segoe UI" w:cs="Segoe UI" w:eastAsia="Segoe UI" w:hAnsi="Segoe UI"/>
        </w:rPr>
        <w:t xml:space="preserve"> categoria di dati (compilare la tabella sopra).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Documentare i tempi nell'informativa privacy e nel registro dei trattamenti (RoPA).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Implementare la cancellazione/anonimizzazione automatica alla scadenza.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Definire la retention dei backup e la loro rotazione.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Gestire gli account inattivi (avviso e cancellazione dopo [N] mesi di inattività).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Verificare che l'export e la cancellazione su richiesta dell'interessato funzionino.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Registrare le cancellazioni eseguite (log di accountability).</w:t>
      </w:r>
    </w:p>
    <w:p>
      <w:pPr>
        <w:spacing w:after="70" w:line="266"/>
      </w:pPr>
      <w:r>
        <w:rPr>
          <w:rFonts w:ascii="Segoe UI" w:cs="Segoe UI" w:eastAsia="Segoe UI" w:hAnsi="Segoe UI"/>
          <w:color w:val="3B82F6"/>
          <w:sz w:val="22"/>
          <w:szCs w:val="22"/>
        </w:rPr>
        <w:t xml:space="preserve">☐  </w:t>
      </w:r>
      <w:r>
        <w:rPr>
          <w:rFonts w:ascii="Segoe UI" w:cs="Segoe UI" w:eastAsia="Segoe UI" w:hAnsi="Segoe UI"/>
        </w:rPr>
        <w:t xml:space="preserve">Rivedere la politica di conservazione almeno una volta l'anno.</w:t>
      </w:r>
    </w:p>
    <w:p>
      <w:pPr>
        <w:spacing w:after="60"/>
      </w:pPr>
      <w:r>
        <w:rPr>
          <w:rFonts w:ascii="Segoe UI" w:cs="Segoe UI" w:eastAsia="Segoe UI" w:hAnsi="Segoe UI"/>
        </w:rPr>
        <w:t xml:space="preserve"/>
      </w:r>
    </w:p>
    <w:tbl>
      <w:tblPr>
        <w:tblW w:type="pct" w:w="100%"/>
        <w:tblBorders>
          <w:top w:val="single" w:color="D1FAE5" w:sz="4"/>
          <w:left w:val="single" w:color="065F46" w:sz="24"/>
          <w:bottom w:val="single" w:color="D1FAE5" w:sz="4"/>
          <w:right w:val="single" w:color="D1FA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1FAE5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0"/>
                <w:szCs w:val="20"/>
              </w:rPr>
              <w:t xml:space="preserve">Collegamenti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Questo documento va tenuto coerente con l'Informativa privacy, il Registro dei trattamenti (RoPA) e la Procedura Data Breach.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Checklist Retention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Checklist_Retention.docx</dc:title>
  <dc:creator>Projexa</dc:creator>
  <cp:lastModifiedBy>Un-named</cp:lastModifiedBy>
  <cp:revision>1</cp:revision>
  <dcterms:created xsi:type="dcterms:W3CDTF">2026-08-18T18:03:27.151Z</dcterms:created>
  <dcterms:modified xsi:type="dcterms:W3CDTF">2026-08-18T18:03:27.151Z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