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Accanto a ogni task ci sono due pulsanti: la </w:t>
      </w:r>
      <w:r>
        <w:rPr>
          <w:b/>
          <w:bCs/>
        </w:rPr>
        <w:t xml:space="preserve">matita</w:t>
      </w:r>
      <w:r>
        <w:rPr>
          <w:b w:val="false"/>
          <w:bCs w:val="false"/>
        </w:rPr>
        <w:t xml:space="preserve"> apre la finestra di modifica, il </w:t>
      </w:r>
      <w:r>
        <w:rPr>
          <w:b/>
          <w:bCs/>
        </w:rPr>
        <w:t xml:space="preserve">cestino</w:t>
      </w:r>
      <w:r>
        <w:rPr>
          <w:b w:val="false"/>
          <w:bCs w:val="false"/>
        </w:rPr>
        <w:t xml:space="preserve"> elimina la task dopo una conferma. Anche nella finestra «Modifica task» c’è il pulsante Elimina.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