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F7B442" w14:textId="54019CEB" w:rsidR="004A2ABD" w:rsidRDefault="004A2ABD" w:rsidP="004A2ABD">
      <w:pPr>
        <w:pStyle w:val="Titel"/>
        <w:jc w:val="center"/>
      </w:pPr>
      <w:r>
        <w:t>Kali Linux</w:t>
      </w:r>
    </w:p>
    <w:p w14:paraId="210A5008" w14:textId="7A54D994" w:rsidR="004A2ABD" w:rsidRDefault="005D1A92" w:rsidP="004A2ABD">
      <w:pPr>
        <w:pStyle w:val="Heading1"/>
      </w:pPr>
      <w:r w:rsidRPr="005D1A92">
        <w:drawing>
          <wp:anchor distT="0" distB="0" distL="114300" distR="114300" simplePos="0" relativeHeight="251659264" behindDoc="0" locked="0" layoutInCell="1" allowOverlap="1" wp14:anchorId="72AB33E4" wp14:editId="580D6A7E">
            <wp:simplePos x="0" y="0"/>
            <wp:positionH relativeFrom="margin">
              <wp:posOffset>-228600</wp:posOffset>
            </wp:positionH>
            <wp:positionV relativeFrom="paragraph">
              <wp:posOffset>4829175</wp:posOffset>
            </wp:positionV>
            <wp:extent cx="7155180" cy="3876675"/>
            <wp:effectExtent l="190500" t="190500" r="198120" b="200025"/>
            <wp:wrapThrough wrapText="bothSides">
              <wp:wrapPolygon edited="0">
                <wp:start x="115" y="-1061"/>
                <wp:lineTo x="-575" y="-849"/>
                <wp:lineTo x="-575" y="21335"/>
                <wp:lineTo x="115" y="22608"/>
                <wp:lineTo x="21450" y="22608"/>
                <wp:lineTo x="21508" y="22396"/>
                <wp:lineTo x="22141" y="21335"/>
                <wp:lineTo x="22141" y="849"/>
                <wp:lineTo x="21508" y="-743"/>
                <wp:lineTo x="21450" y="-1061"/>
                <wp:lineTo x="115" y="-1061"/>
              </wp:wrapPolygon>
            </wp:wrapThrough>
            <wp:docPr id="203157166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571669" name="Picture 1" descr="A screenshot of a compu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7155180" cy="3876675"/>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rsidR="004A2ABD" w:rsidRPr="004A2ABD">
        <w:drawing>
          <wp:anchor distT="0" distB="0" distL="114300" distR="114300" simplePos="0" relativeHeight="251658240" behindDoc="0" locked="0" layoutInCell="1" allowOverlap="1" wp14:anchorId="7B0F4698" wp14:editId="3AAF7D85">
            <wp:simplePos x="0" y="0"/>
            <wp:positionH relativeFrom="page">
              <wp:align>left</wp:align>
            </wp:positionH>
            <wp:positionV relativeFrom="paragraph">
              <wp:posOffset>734060</wp:posOffset>
            </wp:positionV>
            <wp:extent cx="7191375" cy="3864610"/>
            <wp:effectExtent l="190500" t="190500" r="200025" b="193040"/>
            <wp:wrapThrough wrapText="bothSides">
              <wp:wrapPolygon edited="0">
                <wp:start x="114" y="-1065"/>
                <wp:lineTo x="-572" y="-852"/>
                <wp:lineTo x="-515" y="21401"/>
                <wp:lineTo x="57" y="22360"/>
                <wp:lineTo x="114" y="22572"/>
                <wp:lineTo x="21457" y="22572"/>
                <wp:lineTo x="21514" y="22360"/>
                <wp:lineTo x="22086" y="21401"/>
                <wp:lineTo x="22144" y="852"/>
                <wp:lineTo x="21514" y="-745"/>
                <wp:lineTo x="21457" y="-1065"/>
                <wp:lineTo x="114" y="-1065"/>
              </wp:wrapPolygon>
            </wp:wrapThrough>
            <wp:docPr id="63682300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823004" name="Picture 1" descr="A screenshot of a compute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91375" cy="3864610"/>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rsidR="004A2ABD">
        <w:t>Stap 4:</w:t>
      </w:r>
    </w:p>
    <w:p w14:paraId="7F862F92" w14:textId="039B5D3F" w:rsidR="004A2ABD" w:rsidRDefault="004A2ABD" w:rsidP="004A2ABD"/>
    <w:p w14:paraId="121319EF" w14:textId="42D11376" w:rsidR="005D1A92" w:rsidRDefault="005D1A92" w:rsidP="004A2ABD">
      <w:r w:rsidRPr="005D1A92">
        <w:lastRenderedPageBreak/>
        <w:drawing>
          <wp:anchor distT="0" distB="0" distL="114300" distR="114300" simplePos="0" relativeHeight="251660288" behindDoc="0" locked="0" layoutInCell="1" allowOverlap="1" wp14:anchorId="458A90BA" wp14:editId="74901F4B">
            <wp:simplePos x="0" y="0"/>
            <wp:positionH relativeFrom="column">
              <wp:posOffset>-238125</wp:posOffset>
            </wp:positionH>
            <wp:positionV relativeFrom="paragraph">
              <wp:posOffset>495300</wp:posOffset>
            </wp:positionV>
            <wp:extent cx="7078980" cy="3819525"/>
            <wp:effectExtent l="190500" t="190500" r="198120" b="200025"/>
            <wp:wrapThrough wrapText="bothSides">
              <wp:wrapPolygon edited="0">
                <wp:start x="116" y="-1077"/>
                <wp:lineTo x="-581" y="-862"/>
                <wp:lineTo x="-523" y="21654"/>
                <wp:lineTo x="58" y="22408"/>
                <wp:lineTo x="116" y="22623"/>
                <wp:lineTo x="21449" y="22623"/>
                <wp:lineTo x="21507" y="22408"/>
                <wp:lineTo x="22088" y="21654"/>
                <wp:lineTo x="22146" y="862"/>
                <wp:lineTo x="21507" y="-754"/>
                <wp:lineTo x="21449" y="-1077"/>
                <wp:lineTo x="116" y="-1077"/>
              </wp:wrapPolygon>
            </wp:wrapThrough>
            <wp:docPr id="78430946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309460" name="Picture 1" descr="A screenshot of a computer&#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078980" cy="3819525"/>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p>
    <w:p w14:paraId="1149831C" w14:textId="34183DDE" w:rsidR="004A2ABD" w:rsidRDefault="004A2ABD" w:rsidP="004A2ABD">
      <w:pPr>
        <w:pStyle w:val="Heading1"/>
      </w:pPr>
      <w:r>
        <w:t>Stap 5:</w:t>
      </w:r>
    </w:p>
    <w:p w14:paraId="3BF1A685" w14:textId="7D8DB798" w:rsidR="00B87505" w:rsidRDefault="004A2ABD">
      <w:r w:rsidRPr="004A2ABD">
        <w:rPr>
          <w:b/>
          <w:bCs/>
        </w:rPr>
        <w:t>Licentie:</w:t>
      </w:r>
      <w:r w:rsidRPr="004A2ABD">
        <w:br/>
        <w:t>Kali Linux gebruikt de GNU General Public License (GPL)</w:t>
      </w:r>
      <w:r>
        <w:t>.</w:t>
      </w:r>
    </w:p>
    <w:p w14:paraId="07BC9688" w14:textId="69BA886C" w:rsidR="004A2ABD" w:rsidRPr="004A2ABD" w:rsidRDefault="004A2ABD" w:rsidP="004A2ABD">
      <w:pPr>
        <w:spacing w:after="0"/>
        <w:rPr>
          <w:b/>
          <w:bCs/>
        </w:rPr>
      </w:pPr>
      <w:r w:rsidRPr="004A2ABD">
        <w:rPr>
          <w:b/>
          <w:bCs/>
        </w:rPr>
        <w:t>Link:</w:t>
      </w:r>
    </w:p>
    <w:p w14:paraId="0519EE92" w14:textId="47A661AA" w:rsidR="004A2ABD" w:rsidRDefault="004A2ABD">
      <w:hyperlink r:id="rId11" w:history="1">
        <w:r w:rsidRPr="00FE50EA">
          <w:rPr>
            <w:rStyle w:val="Hyperlink"/>
          </w:rPr>
          <w:t>https://github.com/ParrotSec/parrot-skel/blob/master/skel/Desktop/README.license</w:t>
        </w:r>
      </w:hyperlink>
    </w:p>
    <w:p w14:paraId="39DF9C73" w14:textId="572743B1" w:rsidR="004A2ABD" w:rsidRPr="004A2ABD" w:rsidRDefault="004A2ABD" w:rsidP="004A2ABD">
      <w:r w:rsidRPr="004A2ABD">
        <w:rPr>
          <w:b/>
          <w:bCs/>
        </w:rPr>
        <w:t>Wat mag je wel:</w:t>
      </w:r>
    </w:p>
    <w:p w14:paraId="5281B6C0" w14:textId="77777777" w:rsidR="004A2ABD" w:rsidRPr="004A2ABD" w:rsidRDefault="004A2ABD" w:rsidP="004A2ABD">
      <w:pPr>
        <w:numPr>
          <w:ilvl w:val="0"/>
          <w:numId w:val="5"/>
        </w:numPr>
      </w:pPr>
      <w:r w:rsidRPr="004A2ABD">
        <w:t>Je mag de software gebruiken voor elk doel, zowel privé als commercieel.</w:t>
      </w:r>
    </w:p>
    <w:p w14:paraId="554CCED2" w14:textId="77777777" w:rsidR="004A2ABD" w:rsidRPr="004A2ABD" w:rsidRDefault="004A2ABD" w:rsidP="004A2ABD">
      <w:pPr>
        <w:numPr>
          <w:ilvl w:val="0"/>
          <w:numId w:val="5"/>
        </w:numPr>
      </w:pPr>
      <w:r w:rsidRPr="004A2ABD">
        <w:t>Je mag de software kopiëren en delen met anderen, zolang je dezelfde licentie behoudt.</w:t>
      </w:r>
    </w:p>
    <w:p w14:paraId="7EA73DC7" w14:textId="77777777" w:rsidR="004A2ABD" w:rsidRPr="004A2ABD" w:rsidRDefault="004A2ABD" w:rsidP="004A2ABD">
      <w:pPr>
        <w:numPr>
          <w:ilvl w:val="0"/>
          <w:numId w:val="5"/>
        </w:numPr>
      </w:pPr>
      <w:r w:rsidRPr="004A2ABD">
        <w:t>Je mag de broncode van de software aanpassen aan je eigen behoeften, inclusief het aanbrengen van verbeteringen of bugfixes.</w:t>
      </w:r>
    </w:p>
    <w:p w14:paraId="70FA0648" w14:textId="77777777" w:rsidR="004A2ABD" w:rsidRDefault="004A2ABD" w:rsidP="004A2ABD">
      <w:pPr>
        <w:numPr>
          <w:ilvl w:val="0"/>
          <w:numId w:val="5"/>
        </w:numPr>
      </w:pPr>
      <w:r w:rsidRPr="004A2ABD">
        <w:t>Je kunt de software doorverkopen, maar je moet de broncode beschikbaar stellen en dezelfde licentie blijven gebruiken.</w:t>
      </w:r>
    </w:p>
    <w:p w14:paraId="3EB296D8" w14:textId="77777777" w:rsidR="004A2ABD" w:rsidRPr="004A2ABD" w:rsidRDefault="004A2ABD" w:rsidP="004A2ABD">
      <w:pPr>
        <w:ind w:left="720"/>
      </w:pPr>
    </w:p>
    <w:p w14:paraId="5E6C3B58" w14:textId="77777777" w:rsidR="004A2ABD" w:rsidRPr="004A2ABD" w:rsidRDefault="004A2ABD" w:rsidP="004A2ABD">
      <w:r w:rsidRPr="004A2ABD">
        <w:rPr>
          <w:b/>
          <w:bCs/>
        </w:rPr>
        <w:t>Wat mag je niet:</w:t>
      </w:r>
    </w:p>
    <w:p w14:paraId="792D9833" w14:textId="77777777" w:rsidR="004A2ABD" w:rsidRPr="004A2ABD" w:rsidRDefault="004A2ABD" w:rsidP="004A2ABD">
      <w:pPr>
        <w:numPr>
          <w:ilvl w:val="0"/>
          <w:numId w:val="6"/>
        </w:numPr>
      </w:pPr>
      <w:r w:rsidRPr="004A2ABD">
        <w:t>Je mag de software niet veranderen om andere gebruikers minder vrijheid te geven dan de originele licentie biedt.</w:t>
      </w:r>
    </w:p>
    <w:p w14:paraId="6534D8AE" w14:textId="77777777" w:rsidR="004A2ABD" w:rsidRDefault="004A2ABD" w:rsidP="004A2ABD">
      <w:pPr>
        <w:numPr>
          <w:ilvl w:val="0"/>
          <w:numId w:val="6"/>
        </w:numPr>
      </w:pPr>
      <w:r w:rsidRPr="004A2ABD">
        <w:t>Je mag de software niet in een gesloten, niet-open-source versie gebruiken.</w:t>
      </w:r>
    </w:p>
    <w:p w14:paraId="2E4480F1" w14:textId="77777777" w:rsidR="004A2ABD" w:rsidRPr="004A2ABD" w:rsidRDefault="004A2ABD" w:rsidP="004A2ABD">
      <w:pPr>
        <w:ind w:left="720"/>
      </w:pPr>
    </w:p>
    <w:p w14:paraId="37698AAA" w14:textId="77777777" w:rsidR="004A2ABD" w:rsidRPr="004A2ABD" w:rsidRDefault="004A2ABD" w:rsidP="004A2ABD">
      <w:r w:rsidRPr="004A2ABD">
        <w:rPr>
          <w:b/>
          <w:bCs/>
        </w:rPr>
        <w:t>Wat moet je doen:</w:t>
      </w:r>
    </w:p>
    <w:p w14:paraId="66F97479" w14:textId="77777777" w:rsidR="004A2ABD" w:rsidRPr="004A2ABD" w:rsidRDefault="004A2ABD" w:rsidP="004A2ABD">
      <w:pPr>
        <w:numPr>
          <w:ilvl w:val="0"/>
          <w:numId w:val="7"/>
        </w:numPr>
      </w:pPr>
      <w:r w:rsidRPr="004A2ABD">
        <w:t>Als je de software wijzigt en verspreidt, moet je de broncode van de wijzigingen beschikbaar stellen aan anderen.</w:t>
      </w:r>
    </w:p>
    <w:p w14:paraId="0AF62233" w14:textId="77777777" w:rsidR="004A2ABD" w:rsidRPr="004A2ABD" w:rsidRDefault="004A2ABD" w:rsidP="004A2ABD">
      <w:pPr>
        <w:numPr>
          <w:ilvl w:val="0"/>
          <w:numId w:val="7"/>
        </w:numPr>
      </w:pPr>
      <w:r w:rsidRPr="004A2ABD">
        <w:t>Je moet de GPL-licentie blijven gebruiken voor alle afgeleide werken en ervoor zorgen dat andere gebruikers dezelfde rechten behouden.</w:t>
      </w:r>
    </w:p>
    <w:p w14:paraId="51EF3234" w14:textId="5F13231C" w:rsidR="004A2ABD" w:rsidRDefault="004A2ABD" w:rsidP="004A2ABD">
      <w:pPr>
        <w:numPr>
          <w:ilvl w:val="0"/>
          <w:numId w:val="7"/>
        </w:numPr>
      </w:pPr>
      <w:r w:rsidRPr="004A2ABD">
        <w:t>Als je de software verspreidt, moet je duidelijk vermelden dat deze onder de GPL-licentie valt.</w:t>
      </w:r>
    </w:p>
    <w:p w14:paraId="77B6938C" w14:textId="77777777" w:rsidR="005D1A92" w:rsidRPr="005D1A92" w:rsidRDefault="005D1A92" w:rsidP="005D1A92">
      <w:pPr>
        <w:ind w:left="720"/>
      </w:pPr>
    </w:p>
    <w:p w14:paraId="37934BB9" w14:textId="6355140D" w:rsidR="004A2ABD" w:rsidRPr="004A2ABD" w:rsidRDefault="004A2ABD" w:rsidP="004A2ABD">
      <w:r w:rsidRPr="004A2ABD">
        <w:rPr>
          <w:b/>
          <w:bCs/>
        </w:rPr>
        <w:t>Voordelen van een besturingssysteem onder de GPL-licentie:</w:t>
      </w:r>
    </w:p>
    <w:p w14:paraId="28CCC95B" w14:textId="77777777" w:rsidR="004A2ABD" w:rsidRPr="004A2ABD" w:rsidRDefault="004A2ABD" w:rsidP="004A2ABD">
      <w:pPr>
        <w:numPr>
          <w:ilvl w:val="0"/>
          <w:numId w:val="8"/>
        </w:numPr>
      </w:pPr>
      <w:r w:rsidRPr="004A2ABD">
        <w:t>Aanpassen en verbeteren van het besturingssysteem is toegestaan.</w:t>
      </w:r>
    </w:p>
    <w:p w14:paraId="53557708" w14:textId="77777777" w:rsidR="004A2ABD" w:rsidRPr="004A2ABD" w:rsidRDefault="004A2ABD" w:rsidP="004A2ABD">
      <w:pPr>
        <w:numPr>
          <w:ilvl w:val="0"/>
          <w:numId w:val="8"/>
        </w:numPr>
      </w:pPr>
      <w:r w:rsidRPr="004A2ABD">
        <w:t>Geen licentiekosten.</w:t>
      </w:r>
    </w:p>
    <w:p w14:paraId="10C458FB" w14:textId="77777777" w:rsidR="004A2ABD" w:rsidRPr="004A2ABD" w:rsidRDefault="004A2ABD" w:rsidP="004A2ABD">
      <w:pPr>
        <w:numPr>
          <w:ilvl w:val="0"/>
          <w:numId w:val="8"/>
        </w:numPr>
      </w:pPr>
      <w:r w:rsidRPr="004A2ABD">
        <w:t>Snelle detectie van beveiligingsproblemen door de open broncode.</w:t>
      </w:r>
    </w:p>
    <w:p w14:paraId="57965E50" w14:textId="77777777" w:rsidR="004A2ABD" w:rsidRPr="004A2ABD" w:rsidRDefault="004A2ABD" w:rsidP="004A2ABD">
      <w:pPr>
        <w:numPr>
          <w:ilvl w:val="0"/>
          <w:numId w:val="8"/>
        </w:numPr>
      </w:pPr>
      <w:r w:rsidRPr="004A2ABD">
        <w:t>Regelmatige en snelle updates dankzij een actieve community.</w:t>
      </w:r>
    </w:p>
    <w:p w14:paraId="3EAD07B1" w14:textId="77777777" w:rsidR="004A2ABD" w:rsidRDefault="004A2ABD" w:rsidP="004A2ABD">
      <w:pPr>
        <w:numPr>
          <w:ilvl w:val="0"/>
          <w:numId w:val="8"/>
        </w:numPr>
      </w:pPr>
      <w:r w:rsidRPr="004A2ABD">
        <w:t>Geen afhankelijkheid van een specifiek bedrijf.</w:t>
      </w:r>
    </w:p>
    <w:p w14:paraId="6AF8E1A8" w14:textId="77777777" w:rsidR="004A2ABD" w:rsidRPr="004A2ABD" w:rsidRDefault="004A2ABD" w:rsidP="004A2ABD">
      <w:pPr>
        <w:ind w:left="720"/>
      </w:pPr>
    </w:p>
    <w:p w14:paraId="0F0CE8F8" w14:textId="77777777" w:rsidR="004A2ABD" w:rsidRPr="004A2ABD" w:rsidRDefault="004A2ABD" w:rsidP="004A2ABD">
      <w:r w:rsidRPr="004A2ABD">
        <w:rPr>
          <w:b/>
          <w:bCs/>
        </w:rPr>
        <w:t>Nadelen van een besturingssysteem onder de GPL-licentie:</w:t>
      </w:r>
    </w:p>
    <w:p w14:paraId="7D52397F" w14:textId="77777777" w:rsidR="004A2ABD" w:rsidRPr="004A2ABD" w:rsidRDefault="004A2ABD" w:rsidP="004A2ABD">
      <w:pPr>
        <w:numPr>
          <w:ilvl w:val="0"/>
          <w:numId w:val="9"/>
        </w:numPr>
      </w:pPr>
      <w:r w:rsidRPr="004A2ABD">
        <w:t>Minder toegankelijk voor niet-technische gebruikers.</w:t>
      </w:r>
    </w:p>
    <w:p w14:paraId="5674C14F" w14:textId="77777777" w:rsidR="004A2ABD" w:rsidRPr="004A2ABD" w:rsidRDefault="004A2ABD" w:rsidP="004A2ABD">
      <w:pPr>
        <w:numPr>
          <w:ilvl w:val="0"/>
          <w:numId w:val="9"/>
        </w:numPr>
      </w:pPr>
      <w:r w:rsidRPr="004A2ABD">
        <w:t>Sommige commerciële software is mogelijk niet compatibel.</w:t>
      </w:r>
    </w:p>
    <w:p w14:paraId="5828DD6C" w14:textId="77777777" w:rsidR="004A2ABD" w:rsidRPr="004A2ABD" w:rsidRDefault="004A2ABD" w:rsidP="004A2ABD">
      <w:pPr>
        <w:numPr>
          <w:ilvl w:val="0"/>
          <w:numId w:val="9"/>
        </w:numPr>
      </w:pPr>
      <w:r w:rsidRPr="004A2ABD">
        <w:t>Verplichting om wijzigingen openbaar te maken, wat niet altijd wenselijk is voor bedrijven.</w:t>
      </w:r>
    </w:p>
    <w:p w14:paraId="70FC2481" w14:textId="77777777" w:rsidR="004A2ABD" w:rsidRDefault="004A2ABD"/>
    <w:p w14:paraId="792A5B60" w14:textId="77777777" w:rsidR="004A2ABD" w:rsidRPr="004A2ABD" w:rsidRDefault="004A2ABD" w:rsidP="004A2ABD">
      <w:r w:rsidRPr="004A2ABD">
        <w:rPr>
          <w:b/>
          <w:bCs/>
        </w:rPr>
        <w:t>Linux en de bijdrage aan belangrijke aspecten:</w:t>
      </w:r>
    </w:p>
    <w:p w14:paraId="52D4679D" w14:textId="77777777" w:rsidR="004A2ABD" w:rsidRDefault="004A2ABD" w:rsidP="004A2ABD">
      <w:pPr>
        <w:numPr>
          <w:ilvl w:val="0"/>
          <w:numId w:val="10"/>
        </w:numPr>
      </w:pPr>
      <w:r w:rsidRPr="004A2ABD">
        <w:rPr>
          <w:b/>
          <w:bCs/>
        </w:rPr>
        <w:t>Digitale geletterdheid:</w:t>
      </w:r>
      <w:r w:rsidRPr="004A2ABD">
        <w:br/>
        <w:t>Het gebruik van Kali Linux kan gebruikers helpen technische vaardigheden te ontwikkelen, zoals systeembeheer, netwerkanalyse en probleemoplossing. Dit maakt het een uitstekend platform voor mensen die meer willen leren over IT-beveiliging en computersystemen.</w:t>
      </w:r>
    </w:p>
    <w:p w14:paraId="6EE0FD7D" w14:textId="77777777" w:rsidR="004A2ABD" w:rsidRPr="004A2ABD" w:rsidRDefault="004A2ABD" w:rsidP="004A2ABD">
      <w:pPr>
        <w:numPr>
          <w:ilvl w:val="0"/>
          <w:numId w:val="10"/>
        </w:numPr>
      </w:pPr>
      <w:r w:rsidRPr="004A2ABD">
        <w:rPr>
          <w:b/>
          <w:bCs/>
        </w:rPr>
        <w:t>Privacy:</w:t>
      </w:r>
      <w:r w:rsidRPr="004A2ABD">
        <w:br/>
        <w:t>Kali Linux ondersteunt privacy omdat het open-source is. Gebruikers kunnen zien hoe het systeem werkt en houden controle over hun eigen gegevens. Er wordt geen persoonlijke informatie verzameld zonder toestemming.</w:t>
      </w:r>
    </w:p>
    <w:p w14:paraId="657FB21D" w14:textId="77777777" w:rsidR="004A2ABD" w:rsidRPr="004A2ABD" w:rsidRDefault="004A2ABD" w:rsidP="004A2ABD">
      <w:pPr>
        <w:ind w:left="360"/>
      </w:pPr>
    </w:p>
    <w:p w14:paraId="37F7CD4B" w14:textId="77777777" w:rsidR="004A2ABD" w:rsidRDefault="004A2ABD"/>
    <w:sectPr w:rsidR="004A2ABD" w:rsidSect="004A2ABD">
      <w:pgSz w:w="11906" w:h="16838"/>
      <w:pgMar w:top="720" w:right="720" w:bottom="720" w:left="72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2B7373"/>
    <w:multiLevelType w:val="multilevel"/>
    <w:tmpl w:val="9E48A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861E5B"/>
    <w:multiLevelType w:val="multilevel"/>
    <w:tmpl w:val="9BFCB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62466F"/>
    <w:multiLevelType w:val="multilevel"/>
    <w:tmpl w:val="8DD475A0"/>
    <w:styleLink w:val="LFO1"/>
    <w:lvl w:ilvl="0">
      <w:numFmt w:val="bullet"/>
      <w:pStyle w:val="Lijstopsomteken"/>
      <w:lvlText w:val=""/>
      <w:lvlJc w:val="left"/>
      <w:pPr>
        <w:ind w:left="360" w:hanging="360"/>
      </w:pPr>
      <w:rPr>
        <w:rFonts w:ascii="Symbol" w:hAnsi="Symbol"/>
      </w:r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3" w15:restartNumberingAfterBreak="0">
    <w:nsid w:val="3413055B"/>
    <w:multiLevelType w:val="multilevel"/>
    <w:tmpl w:val="5FE64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92058C"/>
    <w:multiLevelType w:val="multilevel"/>
    <w:tmpl w:val="D144C448"/>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5" w15:restartNumberingAfterBreak="0">
    <w:nsid w:val="3B0853E1"/>
    <w:multiLevelType w:val="multilevel"/>
    <w:tmpl w:val="3792341C"/>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6" w15:restartNumberingAfterBreak="0">
    <w:nsid w:val="49754F07"/>
    <w:multiLevelType w:val="multilevel"/>
    <w:tmpl w:val="25F0C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9FB2FFE"/>
    <w:multiLevelType w:val="multilevel"/>
    <w:tmpl w:val="D56889B2"/>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8" w15:restartNumberingAfterBreak="0">
    <w:nsid w:val="7CB16C02"/>
    <w:multiLevelType w:val="multilevel"/>
    <w:tmpl w:val="9B22F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DF618AA"/>
    <w:multiLevelType w:val="multilevel"/>
    <w:tmpl w:val="B900D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06654282">
    <w:abstractNumId w:val="2"/>
  </w:num>
  <w:num w:numId="2" w16cid:durableId="1804494585">
    <w:abstractNumId w:val="7"/>
  </w:num>
  <w:num w:numId="3" w16cid:durableId="1110006974">
    <w:abstractNumId w:val="4"/>
  </w:num>
  <w:num w:numId="4" w16cid:durableId="1049380741">
    <w:abstractNumId w:val="5"/>
  </w:num>
  <w:num w:numId="5" w16cid:durableId="1239288249">
    <w:abstractNumId w:val="0"/>
  </w:num>
  <w:num w:numId="6" w16cid:durableId="1890872326">
    <w:abstractNumId w:val="6"/>
  </w:num>
  <w:num w:numId="7" w16cid:durableId="438188463">
    <w:abstractNumId w:val="9"/>
  </w:num>
  <w:num w:numId="8" w16cid:durableId="1430813378">
    <w:abstractNumId w:val="1"/>
  </w:num>
  <w:num w:numId="9" w16cid:durableId="14356164">
    <w:abstractNumId w:val="3"/>
  </w:num>
  <w:num w:numId="10" w16cid:durableId="30797928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ABD"/>
    <w:rsid w:val="00485BB3"/>
    <w:rsid w:val="004A2ABD"/>
    <w:rsid w:val="005D1A92"/>
    <w:rsid w:val="00787E1E"/>
    <w:rsid w:val="008D2986"/>
    <w:rsid w:val="00B87505"/>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37489"/>
  <w15:chartTrackingRefBased/>
  <w15:docId w15:val="{89247349-7896-4633-9DD5-B92E52CA23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nl-B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2ABD"/>
    <w:pPr>
      <w:autoSpaceDN w:val="0"/>
      <w:spacing w:line="276" w:lineRule="auto"/>
    </w:pPr>
    <w:rPr>
      <w:rFonts w:ascii="Aptos" w:eastAsia="Aptos" w:hAnsi="Aptos" w:cs="Arial"/>
      <w:kern w:val="3"/>
      <w14:ligatures w14:val="none"/>
    </w:rPr>
  </w:style>
  <w:style w:type="paragraph" w:styleId="Heading1">
    <w:name w:val="heading 1"/>
    <w:basedOn w:val="Normal"/>
    <w:next w:val="Normal"/>
    <w:link w:val="Heading1Char"/>
    <w:uiPriority w:val="9"/>
    <w:qFormat/>
    <w:rsid w:val="004A2AB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2AB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2AB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2AB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2AB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2AB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2AB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2AB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2AB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2AB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2AB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2AB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2AB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2AB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2AB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2AB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2AB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2ABD"/>
    <w:rPr>
      <w:rFonts w:eastAsiaTheme="majorEastAsia" w:cstheme="majorBidi"/>
      <w:color w:val="272727" w:themeColor="text1" w:themeTint="D8"/>
    </w:rPr>
  </w:style>
  <w:style w:type="paragraph" w:styleId="Title">
    <w:name w:val="Title"/>
    <w:basedOn w:val="Normal"/>
    <w:next w:val="Normal"/>
    <w:link w:val="TitleChar"/>
    <w:uiPriority w:val="10"/>
    <w:qFormat/>
    <w:rsid w:val="004A2AB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2AB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2AB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2AB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2ABD"/>
    <w:pPr>
      <w:spacing w:before="160"/>
      <w:jc w:val="center"/>
    </w:pPr>
    <w:rPr>
      <w:i/>
      <w:iCs/>
      <w:color w:val="404040" w:themeColor="text1" w:themeTint="BF"/>
    </w:rPr>
  </w:style>
  <w:style w:type="character" w:customStyle="1" w:styleId="QuoteChar">
    <w:name w:val="Quote Char"/>
    <w:basedOn w:val="DefaultParagraphFont"/>
    <w:link w:val="Quote"/>
    <w:uiPriority w:val="29"/>
    <w:rsid w:val="004A2ABD"/>
    <w:rPr>
      <w:i/>
      <w:iCs/>
      <w:color w:val="404040" w:themeColor="text1" w:themeTint="BF"/>
    </w:rPr>
  </w:style>
  <w:style w:type="paragraph" w:styleId="ListParagraph">
    <w:name w:val="List Paragraph"/>
    <w:basedOn w:val="Normal"/>
    <w:uiPriority w:val="34"/>
    <w:qFormat/>
    <w:rsid w:val="004A2ABD"/>
    <w:pPr>
      <w:ind w:left="720"/>
      <w:contextualSpacing/>
    </w:pPr>
  </w:style>
  <w:style w:type="character" w:styleId="IntenseEmphasis">
    <w:name w:val="Intense Emphasis"/>
    <w:basedOn w:val="DefaultParagraphFont"/>
    <w:uiPriority w:val="21"/>
    <w:qFormat/>
    <w:rsid w:val="004A2ABD"/>
    <w:rPr>
      <w:i/>
      <w:iCs/>
      <w:color w:val="0F4761" w:themeColor="accent1" w:themeShade="BF"/>
    </w:rPr>
  </w:style>
  <w:style w:type="paragraph" w:styleId="IntenseQuote">
    <w:name w:val="Intense Quote"/>
    <w:basedOn w:val="Normal"/>
    <w:next w:val="Normal"/>
    <w:link w:val="IntenseQuoteChar"/>
    <w:uiPriority w:val="30"/>
    <w:qFormat/>
    <w:rsid w:val="004A2AB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2ABD"/>
    <w:rPr>
      <w:i/>
      <w:iCs/>
      <w:color w:val="0F4761" w:themeColor="accent1" w:themeShade="BF"/>
    </w:rPr>
  </w:style>
  <w:style w:type="character" w:styleId="IntenseReference">
    <w:name w:val="Intense Reference"/>
    <w:basedOn w:val="DefaultParagraphFont"/>
    <w:uiPriority w:val="32"/>
    <w:qFormat/>
    <w:rsid w:val="004A2ABD"/>
    <w:rPr>
      <w:b/>
      <w:bCs/>
      <w:smallCaps/>
      <w:color w:val="0F4761" w:themeColor="accent1" w:themeShade="BF"/>
      <w:spacing w:val="5"/>
    </w:rPr>
  </w:style>
  <w:style w:type="paragraph" w:customStyle="1" w:styleId="Kop1">
    <w:name w:val="Kop 1"/>
    <w:basedOn w:val="Standaard"/>
    <w:next w:val="Standaard"/>
    <w:rsid w:val="004A2ABD"/>
    <w:pPr>
      <w:keepNext/>
      <w:keepLines/>
      <w:spacing w:before="360" w:after="80"/>
      <w:outlineLvl w:val="0"/>
    </w:pPr>
    <w:rPr>
      <w:rFonts w:ascii="Aptos Display" w:eastAsia="Yu Gothic Light" w:hAnsi="Aptos Display" w:cs="Times New Roman"/>
      <w:color w:val="0F4761"/>
      <w:sz w:val="40"/>
      <w:szCs w:val="40"/>
    </w:rPr>
  </w:style>
  <w:style w:type="paragraph" w:customStyle="1" w:styleId="Standaard">
    <w:name w:val="Standaard"/>
    <w:rsid w:val="004A2ABD"/>
    <w:pPr>
      <w:suppressAutoHyphens/>
      <w:autoSpaceDN w:val="0"/>
      <w:spacing w:line="276" w:lineRule="auto"/>
    </w:pPr>
    <w:rPr>
      <w:rFonts w:ascii="Aptos" w:eastAsia="Aptos" w:hAnsi="Aptos" w:cs="Arial"/>
      <w:kern w:val="3"/>
      <w14:ligatures w14:val="none"/>
    </w:rPr>
  </w:style>
  <w:style w:type="character" w:customStyle="1" w:styleId="Standaardalinea-lettertype">
    <w:name w:val="Standaardalinea-lettertype"/>
    <w:rsid w:val="004A2ABD"/>
  </w:style>
  <w:style w:type="paragraph" w:customStyle="1" w:styleId="Titel">
    <w:name w:val="Titel"/>
    <w:basedOn w:val="Standaard"/>
    <w:next w:val="Standaard"/>
    <w:rsid w:val="004A2ABD"/>
    <w:pPr>
      <w:spacing w:after="80" w:line="240" w:lineRule="auto"/>
      <w:contextualSpacing/>
    </w:pPr>
    <w:rPr>
      <w:rFonts w:ascii="Aptos Display" w:eastAsia="Yu Gothic Light" w:hAnsi="Aptos Display" w:cs="Times New Roman"/>
      <w:spacing w:val="-10"/>
      <w:sz w:val="56"/>
      <w:szCs w:val="56"/>
    </w:rPr>
  </w:style>
  <w:style w:type="paragraph" w:customStyle="1" w:styleId="Lijstalinea">
    <w:name w:val="Lijstalinea"/>
    <w:basedOn w:val="Standaard"/>
    <w:rsid w:val="004A2ABD"/>
    <w:pPr>
      <w:ind w:left="720"/>
      <w:contextualSpacing/>
    </w:pPr>
  </w:style>
  <w:style w:type="paragraph" w:customStyle="1" w:styleId="Lijstopsomteken">
    <w:name w:val="Lijst opsom.teken"/>
    <w:basedOn w:val="Standaard"/>
    <w:rsid w:val="004A2ABD"/>
    <w:pPr>
      <w:numPr>
        <w:numId w:val="1"/>
      </w:numPr>
      <w:contextualSpacing/>
    </w:pPr>
  </w:style>
  <w:style w:type="character" w:styleId="Hyperlink">
    <w:name w:val="Hyperlink"/>
    <w:basedOn w:val="Standaardalinea-lettertype"/>
    <w:rsid w:val="004A2ABD"/>
    <w:rPr>
      <w:color w:val="467886"/>
      <w:u w:val="single"/>
    </w:rPr>
  </w:style>
  <w:style w:type="numbering" w:customStyle="1" w:styleId="LFO1">
    <w:name w:val="LFO1"/>
    <w:basedOn w:val="NoList"/>
    <w:rsid w:val="004A2ABD"/>
    <w:pPr>
      <w:numPr>
        <w:numId w:val="1"/>
      </w:numPr>
    </w:pPr>
  </w:style>
  <w:style w:type="character" w:styleId="UnresolvedMention">
    <w:name w:val="Unresolved Mention"/>
    <w:basedOn w:val="DefaultParagraphFont"/>
    <w:uiPriority w:val="99"/>
    <w:semiHidden/>
    <w:unhideWhenUsed/>
    <w:rsid w:val="004A2A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8427394">
      <w:bodyDiv w:val="1"/>
      <w:marLeft w:val="0"/>
      <w:marRight w:val="0"/>
      <w:marTop w:val="0"/>
      <w:marBottom w:val="0"/>
      <w:divBdr>
        <w:top w:val="none" w:sz="0" w:space="0" w:color="auto"/>
        <w:left w:val="none" w:sz="0" w:space="0" w:color="auto"/>
        <w:bottom w:val="none" w:sz="0" w:space="0" w:color="auto"/>
        <w:right w:val="none" w:sz="0" w:space="0" w:color="auto"/>
      </w:divBdr>
    </w:div>
    <w:div w:id="499735156">
      <w:bodyDiv w:val="1"/>
      <w:marLeft w:val="0"/>
      <w:marRight w:val="0"/>
      <w:marTop w:val="0"/>
      <w:marBottom w:val="0"/>
      <w:divBdr>
        <w:top w:val="none" w:sz="0" w:space="0" w:color="auto"/>
        <w:left w:val="none" w:sz="0" w:space="0" w:color="auto"/>
        <w:bottom w:val="none" w:sz="0" w:space="0" w:color="auto"/>
        <w:right w:val="none" w:sz="0" w:space="0" w:color="auto"/>
      </w:divBdr>
    </w:div>
    <w:div w:id="526138931">
      <w:bodyDiv w:val="1"/>
      <w:marLeft w:val="0"/>
      <w:marRight w:val="0"/>
      <w:marTop w:val="0"/>
      <w:marBottom w:val="0"/>
      <w:divBdr>
        <w:top w:val="none" w:sz="0" w:space="0" w:color="auto"/>
        <w:left w:val="none" w:sz="0" w:space="0" w:color="auto"/>
        <w:bottom w:val="none" w:sz="0" w:space="0" w:color="auto"/>
        <w:right w:val="none" w:sz="0" w:space="0" w:color="auto"/>
      </w:divBdr>
    </w:div>
    <w:div w:id="606625408">
      <w:bodyDiv w:val="1"/>
      <w:marLeft w:val="0"/>
      <w:marRight w:val="0"/>
      <w:marTop w:val="0"/>
      <w:marBottom w:val="0"/>
      <w:divBdr>
        <w:top w:val="none" w:sz="0" w:space="0" w:color="auto"/>
        <w:left w:val="none" w:sz="0" w:space="0" w:color="auto"/>
        <w:bottom w:val="none" w:sz="0" w:space="0" w:color="auto"/>
        <w:right w:val="none" w:sz="0" w:space="0" w:color="auto"/>
      </w:divBdr>
    </w:div>
    <w:div w:id="675302094">
      <w:bodyDiv w:val="1"/>
      <w:marLeft w:val="0"/>
      <w:marRight w:val="0"/>
      <w:marTop w:val="0"/>
      <w:marBottom w:val="0"/>
      <w:divBdr>
        <w:top w:val="none" w:sz="0" w:space="0" w:color="auto"/>
        <w:left w:val="none" w:sz="0" w:space="0" w:color="auto"/>
        <w:bottom w:val="none" w:sz="0" w:space="0" w:color="auto"/>
        <w:right w:val="none" w:sz="0" w:space="0" w:color="auto"/>
      </w:divBdr>
    </w:div>
    <w:div w:id="709576689">
      <w:bodyDiv w:val="1"/>
      <w:marLeft w:val="0"/>
      <w:marRight w:val="0"/>
      <w:marTop w:val="0"/>
      <w:marBottom w:val="0"/>
      <w:divBdr>
        <w:top w:val="none" w:sz="0" w:space="0" w:color="auto"/>
        <w:left w:val="none" w:sz="0" w:space="0" w:color="auto"/>
        <w:bottom w:val="none" w:sz="0" w:space="0" w:color="auto"/>
        <w:right w:val="none" w:sz="0" w:space="0" w:color="auto"/>
      </w:divBdr>
    </w:div>
    <w:div w:id="866673110">
      <w:bodyDiv w:val="1"/>
      <w:marLeft w:val="0"/>
      <w:marRight w:val="0"/>
      <w:marTop w:val="0"/>
      <w:marBottom w:val="0"/>
      <w:divBdr>
        <w:top w:val="none" w:sz="0" w:space="0" w:color="auto"/>
        <w:left w:val="none" w:sz="0" w:space="0" w:color="auto"/>
        <w:bottom w:val="none" w:sz="0" w:space="0" w:color="auto"/>
        <w:right w:val="none" w:sz="0" w:space="0" w:color="auto"/>
      </w:divBdr>
    </w:div>
    <w:div w:id="1115174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ParrotSec/parrot-skel/blob/master/skel/Desktop/README.license" TargetMode="External"/><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ABC9AE4FB223F4AA68AF7719F0686CC" ma:contentTypeVersion="12" ma:contentTypeDescription="Een nieuw document maken." ma:contentTypeScope="" ma:versionID="e7e3d8275106dc70ae987390936cc219">
  <xsd:schema xmlns:xsd="http://www.w3.org/2001/XMLSchema" xmlns:xs="http://www.w3.org/2001/XMLSchema" xmlns:p="http://schemas.microsoft.com/office/2006/metadata/properties" xmlns:ns3="cb619299-245e-4998-8eac-b9679c8307d4" targetNamespace="http://schemas.microsoft.com/office/2006/metadata/properties" ma:root="true" ma:fieldsID="50a68546b1b0c712286dbe36d33f9376" ns3:_="">
    <xsd:import namespace="cb619299-245e-4998-8eac-b9679c8307d4"/>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3:MediaServiceSearchProperties" minOccurs="0"/>
                <xsd:element ref="ns3:MediaServiceDateTaken" minOccurs="0"/>
                <xsd:element ref="ns3:MediaServiceLocation" minOccurs="0"/>
                <xsd:element ref="ns3:MediaServiceGenerationTime" minOccurs="0"/>
                <xsd:element ref="ns3:MediaServiceEventHashCode" minOccurs="0"/>
                <xsd:element ref="ns3:MediaServiceSystemTags" minOccurs="0"/>
                <xsd:element ref="ns3:MediaServiceOCR"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619299-245e-4998-8eac-b9679c8307d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Location" ma:index="14" nillable="true" ma:displayName="Location" ma:indexed="true" ma:internalName="MediaServiceLocatio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SystemTags" ma:index="17" nillable="true" ma:displayName="MediaServiceSystemTags" ma:hidden="true" ma:internalName="MediaServiceSystemTags" ma:readOnly="true">
      <xsd:simpleType>
        <xsd:restriction base="dms:Note"/>
      </xsd:simpleType>
    </xsd:element>
    <xsd:element name="MediaServiceOCR" ma:index="18" nillable="true" ma:displayName="Extracted Text" ma:internalName="MediaServiceOCR" ma:readOnly="true">
      <xsd:simpleType>
        <xsd:restriction base="dms:Note">
          <xsd:maxLength value="255"/>
        </xsd:restriction>
      </xsd:simpleType>
    </xsd:element>
    <xsd:element name="MediaLengthInSeconds" ma:index="19"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cb619299-245e-4998-8eac-b9679c8307d4" xsi:nil="true"/>
  </documentManagement>
</p:properties>
</file>

<file path=customXml/itemProps1.xml><?xml version="1.0" encoding="utf-8"?>
<ds:datastoreItem xmlns:ds="http://schemas.openxmlformats.org/officeDocument/2006/customXml" ds:itemID="{E309D171-882F-45ED-866F-534DED513E9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619299-245e-4998-8eac-b9679c8307d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1F62C9C-D50F-40D4-A4C5-44EC8B7FE338}">
  <ds:schemaRefs>
    <ds:schemaRef ds:uri="http://schemas.microsoft.com/sharepoint/v3/contenttype/forms"/>
  </ds:schemaRefs>
</ds:datastoreItem>
</file>

<file path=customXml/itemProps3.xml><?xml version="1.0" encoding="utf-8"?>
<ds:datastoreItem xmlns:ds="http://schemas.openxmlformats.org/officeDocument/2006/customXml" ds:itemID="{F3A4707D-E8E5-4C47-9248-AE66C63EFAE8}">
  <ds:schemaRefs>
    <ds:schemaRef ds:uri="cb619299-245e-4998-8eac-b9679c8307d4"/>
    <ds:schemaRef ds:uri="http://purl.org/dc/dcmitype/"/>
    <ds:schemaRef ds:uri="http://schemas.microsoft.com/office/2006/documentManagement/types"/>
    <ds:schemaRef ds:uri="http://schemas.microsoft.com/office/infopath/2007/PartnerControls"/>
    <ds:schemaRef ds:uri="http://www.w3.org/XML/1998/namespace"/>
    <ds:schemaRef ds:uri="http://purl.org/dc/elements/1.1/"/>
    <ds:schemaRef ds:uri="http://schemas.openxmlformats.org/package/2006/metadata/core-properties"/>
    <ds:schemaRef ds:uri="http://schemas.microsoft.com/office/2006/metadata/properties"/>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3</Pages>
  <Words>370</Words>
  <Characters>2041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Koubaa</dc:creator>
  <cp:keywords/>
  <dc:description/>
  <cp:lastModifiedBy>Mohamed Koubaa</cp:lastModifiedBy>
  <cp:revision>1</cp:revision>
  <dcterms:created xsi:type="dcterms:W3CDTF">2025-01-20T18:16:00Z</dcterms:created>
  <dcterms:modified xsi:type="dcterms:W3CDTF">2025-01-20T18:32:00Z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0x0101004ABC9AE4FB223F4AA68AF7719F0686CC</vt:lpwstr>
  </property>
</Properties>
</file>