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ED70B" w14:textId="77777777" w:rsidR="00595644" w:rsidRPr="00BE74DB" w:rsidRDefault="00595644" w:rsidP="0064789A">
      <w:pPr>
        <w:tabs>
          <w:tab w:val="left" w:leader="dot" w:pos="9072"/>
        </w:tabs>
        <w:spacing w:after="160" w:line="276" w:lineRule="auto"/>
        <w:rPr>
          <w:rFonts w:ascii="Century Schoolbook" w:eastAsia="Calibri" w:hAnsi="Century Schoolbook" w:cs="Times New Roman"/>
          <w:b/>
          <w:bCs/>
          <w:kern w:val="2"/>
          <w:sz w:val="22"/>
          <w:szCs w:val="22"/>
          <w14:ligatures w14:val="standardContextual"/>
        </w:rPr>
      </w:pPr>
      <w:r w:rsidRPr="00BE74DB">
        <w:rPr>
          <w:rFonts w:ascii="Century Schoolbook" w:eastAsia="Calibri" w:hAnsi="Century Schoolbook" w:cs="Times New Roman"/>
          <w:b/>
          <w:bCs/>
          <w:kern w:val="2"/>
          <w:sz w:val="22"/>
          <w:szCs w:val="22"/>
          <w14:ligatures w14:val="standardContextual"/>
        </w:rPr>
        <w:t>Opdracht – wie beslist wat?</w:t>
      </w:r>
    </w:p>
    <w:p w14:paraId="23CCA28E" w14:textId="77777777" w:rsidR="00595644" w:rsidRPr="00BE74DB" w:rsidRDefault="00595644" w:rsidP="0064789A">
      <w:pPr>
        <w:numPr>
          <w:ilvl w:val="0"/>
          <w:numId w:val="1"/>
        </w:numPr>
        <w:tabs>
          <w:tab w:val="left" w:leader="dot" w:pos="9072"/>
        </w:tabs>
        <w:spacing w:after="160" w:line="276" w:lineRule="auto"/>
        <w:contextualSpacing/>
        <w:rPr>
          <w:rFonts w:ascii="Century Schoolbook" w:eastAsia="Calibri" w:hAnsi="Century Schoolbook" w:cs="Times New Roman"/>
          <w:i/>
          <w:iCs/>
          <w:kern w:val="2"/>
          <w:sz w:val="22"/>
          <w:szCs w:val="22"/>
          <w14:ligatures w14:val="standardContextual"/>
        </w:rPr>
      </w:pPr>
      <w:r w:rsidRPr="00BE74DB">
        <w:rPr>
          <w:rFonts w:ascii="Century Schoolbook" w:eastAsia="Calibri" w:hAnsi="Century Schoolbook" w:cs="Times New Roman"/>
          <w:i/>
          <w:iCs/>
          <w:kern w:val="2"/>
          <w:sz w:val="22"/>
          <w:szCs w:val="22"/>
          <w14:ligatures w14:val="standardContextual"/>
        </w:rPr>
        <w:t>Zoek voor de volgende bestuursniveaus op waarvoor ze bevoegd zijn (waarover mogen ze wetten/decreten/regels maken). Geef hier telkens twee voorbeelden van bevoegdheden.</w:t>
      </w:r>
    </w:p>
    <w:tbl>
      <w:tblPr>
        <w:tblStyle w:val="Tabelraster16"/>
        <w:tblW w:w="0" w:type="auto"/>
        <w:tblLook w:val="04A0" w:firstRow="1" w:lastRow="0" w:firstColumn="1" w:lastColumn="0" w:noHBand="0" w:noVBand="1"/>
      </w:tblPr>
      <w:tblGrid>
        <w:gridCol w:w="3256"/>
        <w:gridCol w:w="2891"/>
        <w:gridCol w:w="3021"/>
      </w:tblGrid>
      <w:tr w:rsidR="00595644" w:rsidRPr="00BE74DB" w14:paraId="2D21786B" w14:textId="77777777" w:rsidTr="00EC0079">
        <w:tc>
          <w:tcPr>
            <w:tcW w:w="3256" w:type="dxa"/>
          </w:tcPr>
          <w:p w14:paraId="7C84E817" w14:textId="3A94DD8C" w:rsidR="00595644" w:rsidRPr="00BE74DB" w:rsidRDefault="00595644" w:rsidP="0064789A">
            <w:pPr>
              <w:tabs>
                <w:tab w:val="left" w:leader="dot" w:pos="9072"/>
              </w:tabs>
              <w:spacing w:after="160" w:line="276" w:lineRule="auto"/>
              <w:ind w:left="720"/>
              <w:contextualSpacing/>
              <w:rPr>
                <w:rFonts w:ascii="Century Schoolbook" w:hAnsi="Century Schoolbook" w:cs="Times New Roman"/>
                <w:i/>
                <w:iCs/>
              </w:rPr>
            </w:pPr>
            <w:r w:rsidRPr="00BE74DB">
              <w:rPr>
                <w:rFonts w:ascii="Century Schoolbook" w:hAnsi="Century Schoolbook" w:cs="Times New Roman"/>
                <w:i/>
                <w:iCs/>
              </w:rPr>
              <w:t>Gemeente</w:t>
            </w:r>
            <w:r w:rsidR="006F7D65">
              <w:rPr>
                <w:rFonts w:ascii="Century Schoolbook" w:hAnsi="Century Schoolbook" w:cs="Times New Roman"/>
                <w:i/>
                <w:iCs/>
              </w:rPr>
              <w:t xml:space="preserve">: </w:t>
            </w:r>
            <w:r w:rsidR="006F7D65" w:rsidRPr="006F7D65">
              <w:rPr>
                <w:rFonts w:ascii="Century Schoolbook" w:hAnsi="Century Schoolbook" w:cs="Times New Roman"/>
                <w:i/>
                <w:iCs/>
                <w:color w:val="0070C0"/>
              </w:rPr>
              <w:t>afvalophaling</w:t>
            </w:r>
            <w:r w:rsidR="00EC0079">
              <w:rPr>
                <w:rFonts w:ascii="Century Schoolbook" w:hAnsi="Century Schoolbook" w:cs="Times New Roman"/>
                <w:i/>
                <w:iCs/>
                <w:color w:val="0070C0"/>
              </w:rPr>
              <w:t xml:space="preserve"> en </w:t>
            </w:r>
            <w:r w:rsidR="006F7D65" w:rsidRPr="006F7D65">
              <w:rPr>
                <w:rFonts w:ascii="Century Schoolbook" w:hAnsi="Century Schoolbook" w:cs="Times New Roman"/>
                <w:i/>
                <w:iCs/>
                <w:color w:val="0070C0"/>
              </w:rPr>
              <w:t xml:space="preserve"> uitreiking van identiteitskaarten</w:t>
            </w:r>
          </w:p>
        </w:tc>
        <w:tc>
          <w:tcPr>
            <w:tcW w:w="2785" w:type="dxa"/>
          </w:tcPr>
          <w:p w14:paraId="1463C3F5" w14:textId="77777777" w:rsidR="00595644" w:rsidRDefault="00595644" w:rsidP="0064789A">
            <w:pPr>
              <w:tabs>
                <w:tab w:val="left" w:leader="dot" w:pos="9072"/>
              </w:tabs>
              <w:spacing w:after="160" w:line="276" w:lineRule="auto"/>
              <w:ind w:left="720"/>
              <w:contextualSpacing/>
              <w:rPr>
                <w:rFonts w:ascii="Century Schoolbook" w:hAnsi="Century Schoolbook" w:cs="Times New Roman"/>
                <w:i/>
                <w:iCs/>
              </w:rPr>
            </w:pPr>
            <w:r w:rsidRPr="00BE74DB">
              <w:rPr>
                <w:rFonts w:ascii="Century Schoolbook" w:hAnsi="Century Schoolbook" w:cs="Times New Roman"/>
                <w:i/>
                <w:iCs/>
              </w:rPr>
              <w:t>Vlaams gewest</w:t>
            </w:r>
            <w:r w:rsidR="006F7D65">
              <w:rPr>
                <w:rFonts w:ascii="Century Schoolbook" w:hAnsi="Century Schoolbook" w:cs="Times New Roman"/>
                <w:i/>
                <w:iCs/>
              </w:rPr>
              <w:t>:</w:t>
            </w:r>
          </w:p>
          <w:p w14:paraId="11C8B7A4" w14:textId="6E75E891" w:rsidR="006F7D65" w:rsidRPr="00BE74DB" w:rsidRDefault="007158EC" w:rsidP="0064789A">
            <w:pPr>
              <w:tabs>
                <w:tab w:val="left" w:leader="dot" w:pos="9072"/>
              </w:tabs>
              <w:spacing w:after="160" w:line="276" w:lineRule="auto"/>
              <w:ind w:left="720"/>
              <w:contextualSpacing/>
              <w:rPr>
                <w:rFonts w:ascii="Century Schoolbook" w:hAnsi="Century Schoolbook" w:cs="Times New Roman"/>
                <w:i/>
                <w:iCs/>
              </w:rPr>
            </w:pPr>
            <w:r w:rsidRPr="007158EC">
              <w:rPr>
                <w:rFonts w:ascii="Century Schoolbook" w:hAnsi="Century Schoolbook" w:cs="Times New Roman"/>
                <w:i/>
                <w:iCs/>
                <w:color w:val="0070C0"/>
              </w:rPr>
              <w:t>openbare werken en economie</w:t>
            </w:r>
          </w:p>
        </w:tc>
        <w:tc>
          <w:tcPr>
            <w:tcW w:w="3021" w:type="dxa"/>
          </w:tcPr>
          <w:p w14:paraId="5F02E7CD" w14:textId="77777777" w:rsidR="00595644" w:rsidRDefault="00595644" w:rsidP="0064789A">
            <w:pPr>
              <w:tabs>
                <w:tab w:val="left" w:leader="dot" w:pos="9072"/>
              </w:tabs>
              <w:spacing w:after="160" w:line="276" w:lineRule="auto"/>
              <w:ind w:left="720"/>
              <w:contextualSpacing/>
              <w:rPr>
                <w:rFonts w:ascii="Century Schoolbook" w:hAnsi="Century Schoolbook" w:cs="Times New Roman"/>
                <w:i/>
                <w:iCs/>
              </w:rPr>
            </w:pPr>
            <w:r w:rsidRPr="00BE74DB">
              <w:rPr>
                <w:rFonts w:ascii="Century Schoolbook" w:hAnsi="Century Schoolbook" w:cs="Times New Roman"/>
                <w:i/>
                <w:iCs/>
              </w:rPr>
              <w:t>Vlaamse gemeenschap</w:t>
            </w:r>
            <w:r w:rsidR="00297012">
              <w:rPr>
                <w:rFonts w:ascii="Century Schoolbook" w:hAnsi="Century Schoolbook" w:cs="Times New Roman"/>
                <w:i/>
                <w:iCs/>
              </w:rPr>
              <w:t>:</w:t>
            </w:r>
          </w:p>
          <w:p w14:paraId="74EFB4EE" w14:textId="56DB593D" w:rsidR="00EC0079" w:rsidRPr="00EC0079" w:rsidRDefault="00EC0079" w:rsidP="0064789A">
            <w:pPr>
              <w:tabs>
                <w:tab w:val="left" w:leader="dot" w:pos="9072"/>
              </w:tabs>
              <w:spacing w:after="160" w:line="276" w:lineRule="auto"/>
              <w:ind w:left="720"/>
              <w:contextualSpacing/>
              <w:rPr>
                <w:rFonts w:ascii="Century Schoolbook" w:hAnsi="Century Schoolbook" w:cs="Times New Roman"/>
                <w:i/>
                <w:iCs/>
                <w:color w:val="0070C0"/>
              </w:rPr>
            </w:pPr>
            <w:r w:rsidRPr="00EC0079">
              <w:rPr>
                <w:rFonts w:ascii="Century Schoolbook" w:hAnsi="Century Schoolbook" w:cs="Times New Roman"/>
                <w:i/>
                <w:iCs/>
                <w:color w:val="0070C0"/>
              </w:rPr>
              <w:t>onderwijs en cultuur</w:t>
            </w:r>
          </w:p>
          <w:p w14:paraId="5C39B6AA" w14:textId="06E8B49D" w:rsidR="00297012" w:rsidRPr="00BE74DB" w:rsidRDefault="00297012" w:rsidP="0064789A">
            <w:pPr>
              <w:tabs>
                <w:tab w:val="left" w:leader="dot" w:pos="9072"/>
              </w:tabs>
              <w:spacing w:after="160" w:line="276" w:lineRule="auto"/>
              <w:ind w:left="720"/>
              <w:contextualSpacing/>
              <w:rPr>
                <w:rFonts w:ascii="Century Schoolbook" w:hAnsi="Century Schoolbook" w:cs="Times New Roman"/>
                <w:i/>
                <w:iCs/>
              </w:rPr>
            </w:pPr>
          </w:p>
        </w:tc>
      </w:tr>
      <w:tr w:rsidR="00595644" w:rsidRPr="00BE74DB" w14:paraId="20232A30" w14:textId="77777777" w:rsidTr="00EC0079">
        <w:tc>
          <w:tcPr>
            <w:tcW w:w="3256" w:type="dxa"/>
          </w:tcPr>
          <w:p w14:paraId="57F4CBC5" w14:textId="77777777" w:rsidR="00595644" w:rsidRDefault="00595644" w:rsidP="0064789A">
            <w:pPr>
              <w:tabs>
                <w:tab w:val="left" w:leader="dot" w:pos="9072"/>
              </w:tabs>
              <w:spacing w:after="160" w:line="276" w:lineRule="auto"/>
              <w:ind w:left="720"/>
              <w:contextualSpacing/>
              <w:rPr>
                <w:rFonts w:ascii="Century Schoolbook" w:hAnsi="Century Schoolbook" w:cs="Times New Roman"/>
                <w:i/>
                <w:iCs/>
              </w:rPr>
            </w:pPr>
            <w:r w:rsidRPr="00BE74DB">
              <w:rPr>
                <w:rFonts w:ascii="Century Schoolbook" w:hAnsi="Century Schoolbook" w:cs="Times New Roman"/>
                <w:i/>
                <w:iCs/>
              </w:rPr>
              <w:t>Provincie</w:t>
            </w:r>
            <w:r w:rsidR="00297012">
              <w:rPr>
                <w:rFonts w:ascii="Century Schoolbook" w:hAnsi="Century Schoolbook" w:cs="Times New Roman"/>
                <w:i/>
                <w:iCs/>
              </w:rPr>
              <w:t>:</w:t>
            </w:r>
          </w:p>
          <w:p w14:paraId="7815607B" w14:textId="72FFB258" w:rsidR="00297012" w:rsidRPr="00BE74DB" w:rsidRDefault="00297012" w:rsidP="0064789A">
            <w:pPr>
              <w:tabs>
                <w:tab w:val="left" w:leader="dot" w:pos="9072"/>
              </w:tabs>
              <w:spacing w:after="160" w:line="276" w:lineRule="auto"/>
              <w:ind w:left="720"/>
              <w:contextualSpacing/>
              <w:rPr>
                <w:rFonts w:ascii="Century Schoolbook" w:hAnsi="Century Schoolbook" w:cs="Times New Roman"/>
                <w:i/>
                <w:iCs/>
              </w:rPr>
            </w:pPr>
            <w:r w:rsidRPr="00297012">
              <w:rPr>
                <w:rFonts w:ascii="Century Schoolbook" w:hAnsi="Century Schoolbook" w:cs="Times New Roman"/>
                <w:i/>
                <w:iCs/>
                <w:color w:val="0070C0"/>
              </w:rPr>
              <w:t>ruimtelijke ordening</w:t>
            </w:r>
            <w:r w:rsidR="00EC0079">
              <w:rPr>
                <w:rFonts w:ascii="Century Schoolbook" w:hAnsi="Century Schoolbook" w:cs="Times New Roman"/>
                <w:i/>
                <w:iCs/>
                <w:color w:val="0070C0"/>
              </w:rPr>
              <w:t xml:space="preserve"> en </w:t>
            </w:r>
            <w:r w:rsidRPr="00297012">
              <w:rPr>
                <w:rFonts w:ascii="Century Schoolbook" w:hAnsi="Century Schoolbook" w:cs="Times New Roman"/>
                <w:i/>
                <w:iCs/>
                <w:color w:val="0070C0"/>
              </w:rPr>
              <w:t xml:space="preserve"> milieuvergunningen</w:t>
            </w:r>
          </w:p>
        </w:tc>
        <w:tc>
          <w:tcPr>
            <w:tcW w:w="2785" w:type="dxa"/>
          </w:tcPr>
          <w:p w14:paraId="44D12AF0" w14:textId="77777777" w:rsidR="00595644" w:rsidRDefault="00595644" w:rsidP="0064789A">
            <w:pPr>
              <w:tabs>
                <w:tab w:val="left" w:leader="dot" w:pos="9072"/>
              </w:tabs>
              <w:spacing w:after="160" w:line="276" w:lineRule="auto"/>
              <w:ind w:left="720"/>
              <w:contextualSpacing/>
              <w:rPr>
                <w:rFonts w:ascii="Century Schoolbook" w:hAnsi="Century Schoolbook" w:cs="Times New Roman"/>
                <w:i/>
                <w:iCs/>
              </w:rPr>
            </w:pPr>
            <w:r w:rsidRPr="00BE74DB">
              <w:rPr>
                <w:rFonts w:ascii="Century Schoolbook" w:hAnsi="Century Schoolbook" w:cs="Times New Roman"/>
                <w:i/>
                <w:iCs/>
              </w:rPr>
              <w:t>Europese Unie</w:t>
            </w:r>
            <w:r w:rsidR="006B42D0">
              <w:rPr>
                <w:rFonts w:ascii="Century Schoolbook" w:hAnsi="Century Schoolbook" w:cs="Times New Roman"/>
                <w:i/>
                <w:iCs/>
              </w:rPr>
              <w:t>:</w:t>
            </w:r>
          </w:p>
          <w:p w14:paraId="6723570D" w14:textId="4461901D" w:rsidR="006B42D0" w:rsidRPr="00BE74DB" w:rsidRDefault="006B42D0" w:rsidP="0064789A">
            <w:pPr>
              <w:tabs>
                <w:tab w:val="left" w:leader="dot" w:pos="9072"/>
              </w:tabs>
              <w:spacing w:after="160" w:line="276" w:lineRule="auto"/>
              <w:ind w:left="720"/>
              <w:contextualSpacing/>
              <w:rPr>
                <w:rFonts w:ascii="Century Schoolbook" w:hAnsi="Century Schoolbook" w:cs="Times New Roman"/>
                <w:i/>
                <w:iCs/>
              </w:rPr>
            </w:pPr>
            <w:r w:rsidRPr="00EC0079">
              <w:rPr>
                <w:rFonts w:ascii="Century Schoolbook" w:hAnsi="Century Schoolbook" w:cs="Times New Roman"/>
                <w:i/>
                <w:iCs/>
                <w:color w:val="0070C0"/>
              </w:rPr>
              <w:t>voedselveiligheid</w:t>
            </w:r>
            <w:r w:rsidR="00EC0079">
              <w:rPr>
                <w:rFonts w:ascii="Century Schoolbook" w:hAnsi="Century Schoolbook" w:cs="Times New Roman"/>
                <w:i/>
                <w:iCs/>
                <w:color w:val="0070C0"/>
              </w:rPr>
              <w:t xml:space="preserve"> en </w:t>
            </w:r>
            <w:r w:rsidRPr="00EC0079">
              <w:rPr>
                <w:rFonts w:ascii="Century Schoolbook" w:hAnsi="Century Schoolbook" w:cs="Times New Roman"/>
                <w:i/>
                <w:iCs/>
                <w:color w:val="0070C0"/>
              </w:rPr>
              <w:t>consumentenrechten</w:t>
            </w:r>
          </w:p>
        </w:tc>
        <w:tc>
          <w:tcPr>
            <w:tcW w:w="3021" w:type="dxa"/>
          </w:tcPr>
          <w:p w14:paraId="590FDB23" w14:textId="77777777" w:rsidR="00595644" w:rsidRDefault="00595644" w:rsidP="0064789A">
            <w:pPr>
              <w:tabs>
                <w:tab w:val="left" w:leader="dot" w:pos="9072"/>
              </w:tabs>
              <w:spacing w:after="160" w:line="276" w:lineRule="auto"/>
              <w:ind w:left="720"/>
              <w:contextualSpacing/>
              <w:rPr>
                <w:rFonts w:ascii="Century Schoolbook" w:hAnsi="Century Schoolbook" w:cs="Times New Roman"/>
                <w:i/>
                <w:iCs/>
              </w:rPr>
            </w:pPr>
            <w:r w:rsidRPr="00BE74DB">
              <w:rPr>
                <w:rFonts w:ascii="Century Schoolbook" w:hAnsi="Century Schoolbook" w:cs="Times New Roman"/>
                <w:i/>
                <w:iCs/>
              </w:rPr>
              <w:t>Federale overheid</w:t>
            </w:r>
            <w:r w:rsidR="00EC0079">
              <w:rPr>
                <w:rFonts w:ascii="Century Schoolbook" w:hAnsi="Century Schoolbook" w:cs="Times New Roman"/>
                <w:i/>
                <w:iCs/>
              </w:rPr>
              <w:t>:</w:t>
            </w:r>
          </w:p>
          <w:p w14:paraId="51CF7E0A" w14:textId="2B3B7B79" w:rsidR="00EC0079" w:rsidRPr="00BE74DB" w:rsidRDefault="00EC0079" w:rsidP="0064789A">
            <w:pPr>
              <w:tabs>
                <w:tab w:val="left" w:leader="dot" w:pos="9072"/>
              </w:tabs>
              <w:spacing w:after="160" w:line="276" w:lineRule="auto"/>
              <w:ind w:left="720"/>
              <w:contextualSpacing/>
              <w:rPr>
                <w:rFonts w:ascii="Century Schoolbook" w:hAnsi="Century Schoolbook" w:cs="Times New Roman"/>
                <w:i/>
                <w:iCs/>
              </w:rPr>
            </w:pPr>
            <w:r w:rsidRPr="00EC0079">
              <w:rPr>
                <w:rFonts w:ascii="Century Schoolbook" w:hAnsi="Century Schoolbook" w:cs="Times New Roman"/>
                <w:i/>
                <w:iCs/>
                <w:color w:val="0070C0"/>
              </w:rPr>
              <w:t>defensie</w:t>
            </w:r>
            <w:r>
              <w:rPr>
                <w:rFonts w:ascii="Century Schoolbook" w:hAnsi="Century Schoolbook" w:cs="Times New Roman"/>
                <w:i/>
                <w:iCs/>
                <w:color w:val="0070C0"/>
              </w:rPr>
              <w:t xml:space="preserve"> en</w:t>
            </w:r>
            <w:r w:rsidRPr="00EC0079">
              <w:rPr>
                <w:rFonts w:ascii="Century Schoolbook" w:hAnsi="Century Schoolbook" w:cs="Times New Roman"/>
                <w:i/>
                <w:iCs/>
                <w:color w:val="0070C0"/>
              </w:rPr>
              <w:t xml:space="preserve"> sociale zekerheid</w:t>
            </w:r>
          </w:p>
        </w:tc>
      </w:tr>
    </w:tbl>
    <w:p w14:paraId="4B294A43" w14:textId="77777777" w:rsidR="00650D88" w:rsidRDefault="00650D88" w:rsidP="00650D88">
      <w:pPr>
        <w:tabs>
          <w:tab w:val="left" w:leader="dot" w:pos="9072"/>
        </w:tabs>
        <w:spacing w:before="120" w:after="0" w:line="276" w:lineRule="auto"/>
        <w:ind w:left="720"/>
        <w:contextualSpacing/>
        <w:rPr>
          <w:rFonts w:ascii="Century Schoolbook" w:eastAsia="Calibri" w:hAnsi="Century Schoolbook" w:cs="Times New Roman"/>
          <w:i/>
          <w:iCs/>
          <w:kern w:val="2"/>
          <w:sz w:val="22"/>
          <w:szCs w:val="22"/>
          <w14:ligatures w14:val="standardContextual"/>
        </w:rPr>
      </w:pPr>
    </w:p>
    <w:p w14:paraId="00164424" w14:textId="3E43D403" w:rsidR="00595644" w:rsidRPr="00BE74DB" w:rsidRDefault="00595644" w:rsidP="0064789A">
      <w:pPr>
        <w:numPr>
          <w:ilvl w:val="0"/>
          <w:numId w:val="1"/>
        </w:numPr>
        <w:tabs>
          <w:tab w:val="left" w:leader="dot" w:pos="9072"/>
        </w:tabs>
        <w:spacing w:before="120" w:after="0" w:line="276" w:lineRule="auto"/>
        <w:contextualSpacing/>
        <w:rPr>
          <w:rFonts w:ascii="Century Schoolbook" w:eastAsia="Calibri" w:hAnsi="Century Schoolbook" w:cs="Times New Roman"/>
          <w:i/>
          <w:iCs/>
          <w:kern w:val="2"/>
          <w:sz w:val="22"/>
          <w:szCs w:val="22"/>
          <w14:ligatures w14:val="standardContextual"/>
        </w:rPr>
      </w:pPr>
      <w:r w:rsidRPr="00BE74DB">
        <w:rPr>
          <w:rFonts w:ascii="Century Schoolbook" w:eastAsia="Calibri" w:hAnsi="Century Schoolbook" w:cs="Times New Roman"/>
          <w:i/>
          <w:iCs/>
          <w:kern w:val="2"/>
          <w:sz w:val="22"/>
          <w:szCs w:val="22"/>
          <w14:ligatures w14:val="standardContextual"/>
        </w:rPr>
        <w:t>Geef per voorbeeld dat je geeft ook aan hoe je dit in je dagelijks leven ziet terugkomen.</w:t>
      </w:r>
    </w:p>
    <w:p w14:paraId="704D1B16" w14:textId="77777777" w:rsidR="00320DB5" w:rsidRPr="00320DB5" w:rsidRDefault="00320DB5" w:rsidP="00320DB5">
      <w:pPr>
        <w:spacing w:after="0"/>
        <w:rPr>
          <w:sz w:val="10"/>
          <w:szCs w:val="10"/>
        </w:rPr>
      </w:pPr>
    </w:p>
    <w:p w14:paraId="74A85545" w14:textId="77777777" w:rsidR="00E94911" w:rsidRDefault="00650D88" w:rsidP="00E94911">
      <w:pPr>
        <w:spacing w:after="0"/>
      </w:pPr>
      <w:r>
        <w:t>Afvalophaling</w:t>
      </w:r>
      <w:r w:rsidR="00320DB5">
        <w:t>:</w:t>
      </w:r>
      <w:r w:rsidR="007158EC">
        <w:t xml:space="preserve"> </w:t>
      </w:r>
    </w:p>
    <w:p w14:paraId="076E7AE1" w14:textId="12918BAE" w:rsidR="006A36D5" w:rsidRPr="00A41786" w:rsidRDefault="007158EC" w:rsidP="0064789A">
      <w:pPr>
        <w:rPr>
          <w:color w:val="0070C0"/>
        </w:rPr>
      </w:pPr>
      <w:r w:rsidRPr="00A41786">
        <w:rPr>
          <w:color w:val="0070C0"/>
        </w:rPr>
        <w:t>Wekelijks wordt het afval opgehaald</w:t>
      </w:r>
      <w:r w:rsidR="001B66C9" w:rsidRPr="00A41786">
        <w:rPr>
          <w:color w:val="0070C0"/>
        </w:rPr>
        <w:t>.</w:t>
      </w:r>
    </w:p>
    <w:p w14:paraId="069C3FA3" w14:textId="77777777" w:rsidR="00E94911" w:rsidRDefault="00320DB5" w:rsidP="00E94911">
      <w:pPr>
        <w:spacing w:after="0"/>
      </w:pPr>
      <w:r>
        <w:t>Uitreiking van identiteitskaarten</w:t>
      </w:r>
      <w:r w:rsidR="00917D37">
        <w:t>:</w:t>
      </w:r>
      <w:r w:rsidR="001B66C9">
        <w:t xml:space="preserve"> </w:t>
      </w:r>
    </w:p>
    <w:p w14:paraId="270B3EEC" w14:textId="4144C73D" w:rsidR="00320DB5" w:rsidRPr="00A41786" w:rsidRDefault="001B66C9" w:rsidP="0064789A">
      <w:pPr>
        <w:rPr>
          <w:color w:val="0070C0"/>
        </w:rPr>
      </w:pPr>
      <w:r w:rsidRPr="00A41786">
        <w:rPr>
          <w:color w:val="0070C0"/>
        </w:rPr>
        <w:t>Je haalt je identiteitskaart op bij het gemeentehuis.</w:t>
      </w:r>
    </w:p>
    <w:p w14:paraId="204455F1" w14:textId="77777777" w:rsidR="00E94911" w:rsidRDefault="00917D37" w:rsidP="00E94911">
      <w:pPr>
        <w:spacing w:after="0"/>
      </w:pPr>
      <w:r>
        <w:t>Ru</w:t>
      </w:r>
      <w:r w:rsidR="00320DB5">
        <w:t>imtelijke orde</w:t>
      </w:r>
      <w:r>
        <w:t>ning:</w:t>
      </w:r>
      <w:r w:rsidR="001B66C9">
        <w:t xml:space="preserve"> </w:t>
      </w:r>
    </w:p>
    <w:p w14:paraId="7211D287" w14:textId="05B8DEB4" w:rsidR="00320DB5" w:rsidRPr="00A41786" w:rsidRDefault="00B174F8" w:rsidP="0064789A">
      <w:pPr>
        <w:rPr>
          <w:color w:val="0070C0"/>
        </w:rPr>
      </w:pPr>
      <w:r w:rsidRPr="00A41786">
        <w:rPr>
          <w:color w:val="0070C0"/>
        </w:rPr>
        <w:t>De provincie beslist over nieuwe bouwprojecten.</w:t>
      </w:r>
    </w:p>
    <w:p w14:paraId="318F5D25" w14:textId="77777777" w:rsidR="00E94911" w:rsidRDefault="00917D37" w:rsidP="00E94911">
      <w:pPr>
        <w:spacing w:after="0"/>
      </w:pPr>
      <w:r>
        <w:t>Milieuvergunningen:</w:t>
      </w:r>
      <w:r w:rsidR="00B174F8">
        <w:t xml:space="preserve"> </w:t>
      </w:r>
    </w:p>
    <w:p w14:paraId="110BA7E0" w14:textId="217C1DC9" w:rsidR="00917D37" w:rsidRPr="00A41786" w:rsidRDefault="00B174F8" w:rsidP="0064789A">
      <w:pPr>
        <w:rPr>
          <w:color w:val="0070C0"/>
        </w:rPr>
      </w:pPr>
      <w:r w:rsidRPr="00A41786">
        <w:rPr>
          <w:color w:val="0070C0"/>
        </w:rPr>
        <w:t>De provincie beslist over nieuwe milieuzones.</w:t>
      </w:r>
    </w:p>
    <w:p w14:paraId="1ECA5E5F" w14:textId="77777777" w:rsidR="00E94911" w:rsidRDefault="007158EC" w:rsidP="00E94911">
      <w:pPr>
        <w:spacing w:after="0"/>
      </w:pPr>
      <w:r>
        <w:t>Openbare werken:</w:t>
      </w:r>
      <w:r w:rsidR="00B174F8">
        <w:t xml:space="preserve"> </w:t>
      </w:r>
    </w:p>
    <w:p w14:paraId="6BD7FD5A" w14:textId="14F1E427" w:rsidR="00917D37" w:rsidRPr="00A41786" w:rsidRDefault="00B174F8" w:rsidP="0064789A">
      <w:pPr>
        <w:rPr>
          <w:color w:val="0070C0"/>
        </w:rPr>
      </w:pPr>
      <w:r w:rsidRPr="00A41786">
        <w:rPr>
          <w:color w:val="0070C0"/>
        </w:rPr>
        <w:t>Wegenwerken op snelwegen</w:t>
      </w:r>
      <w:r w:rsidR="00ED4FC4" w:rsidRPr="00A41786">
        <w:rPr>
          <w:color w:val="0070C0"/>
        </w:rPr>
        <w:t xml:space="preserve"> komen van het Vlaams Gewest.</w:t>
      </w:r>
    </w:p>
    <w:p w14:paraId="1643BC5E" w14:textId="77777777" w:rsidR="00A41786" w:rsidRDefault="007158EC" w:rsidP="00A41786">
      <w:pPr>
        <w:spacing w:after="0"/>
      </w:pPr>
      <w:r>
        <w:t>Economie:</w:t>
      </w:r>
      <w:r w:rsidR="00ED4FC4">
        <w:t xml:space="preserve"> </w:t>
      </w:r>
    </w:p>
    <w:p w14:paraId="7456666C" w14:textId="177C4A86" w:rsidR="007158EC" w:rsidRPr="00A41786" w:rsidRDefault="00ED4FC4" w:rsidP="0064789A">
      <w:pPr>
        <w:rPr>
          <w:color w:val="0070C0"/>
        </w:rPr>
      </w:pPr>
      <w:r w:rsidRPr="00A41786">
        <w:rPr>
          <w:color w:val="0070C0"/>
        </w:rPr>
        <w:t>Subsidies voor bedrijven komen van het Vlaams Gewest.</w:t>
      </w:r>
    </w:p>
    <w:p w14:paraId="6E298BAF" w14:textId="77777777" w:rsidR="00A41786" w:rsidRDefault="007158EC" w:rsidP="00A41786">
      <w:pPr>
        <w:spacing w:after="0"/>
      </w:pPr>
      <w:r>
        <w:t>Voedselveiligheid</w:t>
      </w:r>
      <w:r w:rsidR="00ED4FC4">
        <w:t xml:space="preserve">: </w:t>
      </w:r>
    </w:p>
    <w:p w14:paraId="0AEA288B" w14:textId="33375E4D" w:rsidR="007158EC" w:rsidRPr="00A41786" w:rsidRDefault="00ED4FC4" w:rsidP="0064789A">
      <w:pPr>
        <w:rPr>
          <w:color w:val="0070C0"/>
        </w:rPr>
      </w:pPr>
      <w:r w:rsidRPr="00A41786">
        <w:rPr>
          <w:color w:val="0070C0"/>
        </w:rPr>
        <w:t>Strenge normen voor voeding.</w:t>
      </w:r>
    </w:p>
    <w:p w14:paraId="129218CB" w14:textId="77777777" w:rsidR="00A41786" w:rsidRDefault="007158EC" w:rsidP="00A41786">
      <w:pPr>
        <w:spacing w:after="0"/>
      </w:pPr>
      <w:r>
        <w:t>Consumentenrechten:</w:t>
      </w:r>
      <w:r w:rsidR="00ED4FC4">
        <w:t xml:space="preserve"> </w:t>
      </w:r>
    </w:p>
    <w:p w14:paraId="78D80363" w14:textId="6BAE236E" w:rsidR="007158EC" w:rsidRPr="00A41786" w:rsidRDefault="00ED4FC4" w:rsidP="0064789A">
      <w:pPr>
        <w:rPr>
          <w:color w:val="0070C0"/>
        </w:rPr>
      </w:pPr>
      <w:r w:rsidRPr="00A41786">
        <w:rPr>
          <w:color w:val="0070C0"/>
        </w:rPr>
        <w:t>Garantie op producten.</w:t>
      </w:r>
    </w:p>
    <w:p w14:paraId="58CAC704" w14:textId="77777777" w:rsidR="00A41786" w:rsidRDefault="007158EC" w:rsidP="00A41786">
      <w:pPr>
        <w:spacing w:after="0"/>
      </w:pPr>
      <w:r>
        <w:t>Onderwijs:</w:t>
      </w:r>
      <w:r w:rsidR="00ED4FC4">
        <w:t xml:space="preserve"> </w:t>
      </w:r>
    </w:p>
    <w:p w14:paraId="00681280" w14:textId="3B0C0FE6" w:rsidR="007158EC" w:rsidRPr="00A41786" w:rsidRDefault="000B7442" w:rsidP="0064789A">
      <w:pPr>
        <w:rPr>
          <w:color w:val="0070C0"/>
        </w:rPr>
      </w:pPr>
      <w:r w:rsidRPr="00A41786">
        <w:rPr>
          <w:color w:val="0070C0"/>
        </w:rPr>
        <w:t>Een leerplan voor school wordt door de Vlaamse gemeenschap geregeld.</w:t>
      </w:r>
    </w:p>
    <w:p w14:paraId="6F818B83" w14:textId="77777777" w:rsidR="00A41786" w:rsidRDefault="007158EC" w:rsidP="00A41786">
      <w:pPr>
        <w:spacing w:after="0"/>
      </w:pPr>
      <w:r>
        <w:t>Cultuur:</w:t>
      </w:r>
      <w:r w:rsidR="000B7442">
        <w:t xml:space="preserve"> </w:t>
      </w:r>
    </w:p>
    <w:p w14:paraId="043461CE" w14:textId="00EF183D" w:rsidR="007158EC" w:rsidRPr="00A41786" w:rsidRDefault="000B7442" w:rsidP="0064789A">
      <w:pPr>
        <w:rPr>
          <w:color w:val="0070C0"/>
        </w:rPr>
      </w:pPr>
      <w:r w:rsidRPr="00A41786">
        <w:rPr>
          <w:color w:val="0070C0"/>
        </w:rPr>
        <w:t>Bibliotheken worden door de Vlaamse gemeenschap geregeld.</w:t>
      </w:r>
    </w:p>
    <w:p w14:paraId="69CA9CDC" w14:textId="77777777" w:rsidR="00A41786" w:rsidRDefault="007158EC" w:rsidP="00A41786">
      <w:pPr>
        <w:spacing w:after="0"/>
      </w:pPr>
      <w:r>
        <w:t>Defensie:</w:t>
      </w:r>
      <w:r w:rsidR="000B7442">
        <w:t xml:space="preserve"> </w:t>
      </w:r>
    </w:p>
    <w:p w14:paraId="35058F58" w14:textId="32CFD27C" w:rsidR="007158EC" w:rsidRPr="00A41786" w:rsidRDefault="000B7442" w:rsidP="0064789A">
      <w:pPr>
        <w:rPr>
          <w:color w:val="0070C0"/>
        </w:rPr>
      </w:pPr>
      <w:r w:rsidRPr="00A41786">
        <w:rPr>
          <w:color w:val="0070C0"/>
        </w:rPr>
        <w:t xml:space="preserve">Het leger </w:t>
      </w:r>
      <w:r w:rsidR="00E94911" w:rsidRPr="00A41786">
        <w:rPr>
          <w:color w:val="0070C0"/>
        </w:rPr>
        <w:t>valt onder federale bevoegdheid.</w:t>
      </w:r>
    </w:p>
    <w:p w14:paraId="5878AC84" w14:textId="77777777" w:rsidR="00A41786" w:rsidRDefault="007158EC" w:rsidP="00A41786">
      <w:pPr>
        <w:spacing w:after="0"/>
      </w:pPr>
      <w:r>
        <w:t>Sociale zekerheid:</w:t>
      </w:r>
      <w:r w:rsidR="00E94911">
        <w:t xml:space="preserve"> </w:t>
      </w:r>
    </w:p>
    <w:p w14:paraId="4308C430" w14:textId="35B41439" w:rsidR="007158EC" w:rsidRPr="00A41786" w:rsidRDefault="00E94911" w:rsidP="0064789A">
      <w:pPr>
        <w:rPr>
          <w:color w:val="0070C0"/>
        </w:rPr>
      </w:pPr>
      <w:r w:rsidRPr="00A41786">
        <w:rPr>
          <w:color w:val="0070C0"/>
        </w:rPr>
        <w:t>Uitkeringen zoals kinderbijslag vallen onder federale bevoegdheid.</w:t>
      </w:r>
    </w:p>
    <w:p w14:paraId="7778099E" w14:textId="77777777" w:rsidR="00917D37" w:rsidRDefault="00917D37" w:rsidP="0064789A"/>
    <w:p w14:paraId="2028D4D6" w14:textId="77777777" w:rsidR="0064789A" w:rsidRDefault="0064789A" w:rsidP="0064789A"/>
    <w:sectPr w:rsidR="0064789A" w:rsidSect="005956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F7642"/>
    <w:multiLevelType w:val="hybridMultilevel"/>
    <w:tmpl w:val="81981392"/>
    <w:lvl w:ilvl="0" w:tplc="874CCE44">
      <w:start w:val="1"/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46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44"/>
    <w:rsid w:val="00082C62"/>
    <w:rsid w:val="000B7442"/>
    <w:rsid w:val="001B66C9"/>
    <w:rsid w:val="00297012"/>
    <w:rsid w:val="00320DB5"/>
    <w:rsid w:val="004820D4"/>
    <w:rsid w:val="00595644"/>
    <w:rsid w:val="0064789A"/>
    <w:rsid w:val="00650D88"/>
    <w:rsid w:val="006A36D5"/>
    <w:rsid w:val="006B42D0"/>
    <w:rsid w:val="006F7D65"/>
    <w:rsid w:val="007158EC"/>
    <w:rsid w:val="00917D37"/>
    <w:rsid w:val="00A41786"/>
    <w:rsid w:val="00AE310E"/>
    <w:rsid w:val="00B174F8"/>
    <w:rsid w:val="00E94911"/>
    <w:rsid w:val="00EC0079"/>
    <w:rsid w:val="00ED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3ADA0"/>
  <w15:chartTrackingRefBased/>
  <w15:docId w15:val="{336DEDF1-0D15-4B37-90AC-C2ADDAAE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95644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595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95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95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95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95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95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95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95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95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95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95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95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9564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9564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9564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9564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9564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9564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95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95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5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5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95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9564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9564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9564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95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9564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95644"/>
    <w:rPr>
      <w:b/>
      <w:bCs/>
      <w:smallCaps/>
      <w:color w:val="0F4761" w:themeColor="accent1" w:themeShade="BF"/>
      <w:spacing w:val="5"/>
    </w:rPr>
  </w:style>
  <w:style w:type="table" w:customStyle="1" w:styleId="Tabelraster16">
    <w:name w:val="Tabelraster16"/>
    <w:basedOn w:val="Standaardtabel"/>
    <w:next w:val="Tabelraster"/>
    <w:uiPriority w:val="39"/>
    <w:rsid w:val="00595644"/>
    <w:pPr>
      <w:spacing w:after="0" w:line="240" w:lineRule="auto"/>
    </w:pPr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">
    <w:name w:val="Table Grid"/>
    <w:basedOn w:val="Standaardtabel"/>
    <w:uiPriority w:val="39"/>
    <w:rsid w:val="00595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e7e3d8275106dc70ae987390936cc219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50a68546b1b0c712286dbe36d33f9376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Props1.xml><?xml version="1.0" encoding="utf-8"?>
<ds:datastoreItem xmlns:ds="http://schemas.openxmlformats.org/officeDocument/2006/customXml" ds:itemID="{93D885DF-F11B-4B9B-9A3C-86BBC70AE8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4BBC6F-F460-4625-9789-3F715047D4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259E80-69B9-4C04-AA92-F51348B82A59}">
  <ds:schemaRefs>
    <ds:schemaRef ds:uri="cb619299-245e-4998-8eac-b9679c8307d4"/>
    <ds:schemaRef ds:uri="http://purl.org/dc/elements/1.1/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215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16</cp:revision>
  <dcterms:created xsi:type="dcterms:W3CDTF">2025-02-03T08:41:00Z</dcterms:created>
  <dcterms:modified xsi:type="dcterms:W3CDTF">2025-02-03T08:55:00Z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