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DB54E" w14:textId="44B23622" w:rsidR="00491E15" w:rsidRPr="009E0C1A" w:rsidRDefault="00491E15" w:rsidP="00491E15">
      <w:pPr>
        <w:ind w:left="720" w:hanging="720"/>
        <w:rPr>
          <w:b/>
          <w:bCs/>
        </w:rPr>
      </w:pPr>
      <w:r w:rsidRPr="009E0C1A">
        <w:rPr>
          <w:b/>
          <w:bCs/>
        </w:rPr>
        <w:t xml:space="preserve">3) </w:t>
      </w:r>
      <w:r w:rsidRPr="009E0C1A">
        <w:rPr>
          <w:b/>
          <w:bCs/>
        </w:rPr>
        <w:tab/>
        <w:t>Lees de inleading en eerste drie alinea’s van het artikel ‘Experts over het gevaar van ontlezing in onze maatschappij’. Start de auteur dit artikel volgens jou met een eerder optimistische of eerder pessimistische kijk op ons leesgedrag? Geef minstens vier argumenten uit de tekst.</w:t>
      </w:r>
    </w:p>
    <w:p w14:paraId="740366E4" w14:textId="08C539AD" w:rsidR="00491E15" w:rsidRPr="00491E15" w:rsidRDefault="00491E15" w:rsidP="009E0C1A">
      <w:pPr>
        <w:pStyle w:val="ListBullet"/>
        <w:numPr>
          <w:ilvl w:val="0"/>
          <w:numId w:val="0"/>
        </w:numPr>
        <w:ind w:left="360"/>
        <w:rPr>
          <w:color w:val="0070C0"/>
        </w:rPr>
      </w:pPr>
      <w:r>
        <w:tab/>
      </w:r>
      <w:r w:rsidRPr="00491E15">
        <w:rPr>
          <w:color w:val="0070C0"/>
        </w:rPr>
        <w:t>De auteur start pessimistisch over ons leergedrag:</w:t>
      </w:r>
    </w:p>
    <w:p w14:paraId="4959880E" w14:textId="77777777" w:rsidR="00491E15" w:rsidRPr="00491E15" w:rsidRDefault="00491E15" w:rsidP="00491E15">
      <w:pPr>
        <w:pStyle w:val="ListBullet"/>
        <w:tabs>
          <w:tab w:val="clear" w:pos="360"/>
          <w:tab w:val="num" w:pos="1080"/>
        </w:tabs>
        <w:spacing w:after="0"/>
        <w:ind w:left="1080"/>
        <w:rPr>
          <w:b/>
          <w:bCs/>
          <w:color w:val="0070C0"/>
        </w:rPr>
      </w:pPr>
      <w:r w:rsidRPr="00491E15">
        <w:rPr>
          <w:b/>
          <w:bCs/>
          <w:color w:val="0070C0"/>
        </w:rPr>
        <w:t xml:space="preserve">Minder diepgaans lezen: </w:t>
      </w:r>
      <w:r w:rsidRPr="00491E15">
        <w:rPr>
          <w:b/>
          <w:bCs/>
          <w:color w:val="0070C0"/>
        </w:rPr>
        <w:tab/>
      </w:r>
      <w:r w:rsidRPr="00491E15">
        <w:rPr>
          <w:b/>
          <w:bCs/>
          <w:color w:val="0070C0"/>
        </w:rPr>
        <w:tab/>
      </w:r>
    </w:p>
    <w:p w14:paraId="2BB3005E" w14:textId="004288B8" w:rsidR="00491E15" w:rsidRPr="00491E15" w:rsidRDefault="00491E15" w:rsidP="009E0C1A">
      <w:pPr>
        <w:pStyle w:val="ListBullet"/>
        <w:numPr>
          <w:ilvl w:val="0"/>
          <w:numId w:val="0"/>
        </w:numPr>
        <w:spacing w:after="0"/>
        <w:ind w:left="720" w:firstLine="360"/>
        <w:rPr>
          <w:color w:val="0070C0"/>
        </w:rPr>
      </w:pPr>
      <w:r w:rsidRPr="00491E15">
        <w:rPr>
          <w:color w:val="0070C0"/>
        </w:rPr>
        <w:t>We lezen meer en meer, maar minder aandachtig .</w:t>
      </w:r>
    </w:p>
    <w:p w14:paraId="50B3E277" w14:textId="63109332" w:rsidR="00491E15" w:rsidRPr="00491E15" w:rsidRDefault="00491E15" w:rsidP="00491E15">
      <w:pPr>
        <w:pStyle w:val="ListBullet"/>
        <w:tabs>
          <w:tab w:val="clear" w:pos="360"/>
          <w:tab w:val="num" w:pos="1080"/>
        </w:tabs>
        <w:spacing w:after="0"/>
        <w:ind w:left="1080"/>
        <w:rPr>
          <w:b/>
          <w:bCs/>
          <w:color w:val="0070C0"/>
        </w:rPr>
      </w:pPr>
      <w:r w:rsidRPr="00491E15">
        <w:rPr>
          <w:b/>
          <w:bCs/>
          <w:color w:val="0070C0"/>
        </w:rPr>
        <w:t xml:space="preserve">Dalende leestijd: </w:t>
      </w:r>
      <w:r w:rsidRPr="00491E15">
        <w:rPr>
          <w:b/>
          <w:bCs/>
          <w:color w:val="0070C0"/>
        </w:rPr>
        <w:tab/>
      </w:r>
      <w:r w:rsidRPr="00491E15">
        <w:rPr>
          <w:b/>
          <w:bCs/>
          <w:color w:val="0070C0"/>
        </w:rPr>
        <w:tab/>
      </w:r>
      <w:r w:rsidRPr="00491E15">
        <w:rPr>
          <w:b/>
          <w:bCs/>
          <w:color w:val="0070C0"/>
        </w:rPr>
        <w:tab/>
      </w:r>
    </w:p>
    <w:p w14:paraId="14355791" w14:textId="129B77F2" w:rsidR="00491E15" w:rsidRPr="00491E15" w:rsidRDefault="00491E15" w:rsidP="009E0C1A">
      <w:pPr>
        <w:pStyle w:val="ListBullet"/>
        <w:numPr>
          <w:ilvl w:val="0"/>
          <w:numId w:val="0"/>
        </w:numPr>
        <w:spacing w:after="0"/>
        <w:ind w:left="720" w:firstLine="360"/>
        <w:rPr>
          <w:color w:val="0070C0"/>
        </w:rPr>
      </w:pPr>
      <w:r w:rsidRPr="00491E15">
        <w:rPr>
          <w:color w:val="0070C0"/>
        </w:rPr>
        <w:t>In 1975 lazen we 6,1 uur per week, dit is gedaald naar 1,5 uur in 2018.</w:t>
      </w:r>
    </w:p>
    <w:p w14:paraId="2CBE4785" w14:textId="77777777" w:rsidR="00491E15" w:rsidRPr="00491E15" w:rsidRDefault="00491E15" w:rsidP="00491E15">
      <w:pPr>
        <w:pStyle w:val="ListBullet"/>
        <w:tabs>
          <w:tab w:val="clear" w:pos="360"/>
          <w:tab w:val="num" w:pos="1080"/>
        </w:tabs>
        <w:spacing w:after="0"/>
        <w:ind w:left="1080"/>
        <w:rPr>
          <w:b/>
          <w:bCs/>
          <w:color w:val="0070C0"/>
        </w:rPr>
      </w:pPr>
      <w:r w:rsidRPr="00491E15">
        <w:rPr>
          <w:b/>
          <w:bCs/>
          <w:color w:val="0070C0"/>
        </w:rPr>
        <w:t xml:space="preserve">Ontlezing in onderwijs: </w:t>
      </w:r>
    </w:p>
    <w:p w14:paraId="67BE7FBD" w14:textId="4BE6476E" w:rsidR="00491E15" w:rsidRPr="00491E15" w:rsidRDefault="00491E15" w:rsidP="009E0C1A">
      <w:pPr>
        <w:pStyle w:val="ListBullet"/>
        <w:numPr>
          <w:ilvl w:val="0"/>
          <w:numId w:val="0"/>
        </w:numPr>
        <w:spacing w:after="0"/>
        <w:ind w:left="720" w:firstLine="360"/>
        <w:rPr>
          <w:color w:val="0070C0"/>
        </w:rPr>
      </w:pPr>
      <w:r w:rsidRPr="00491E15">
        <w:rPr>
          <w:color w:val="0070C0"/>
        </w:rPr>
        <w:t>1 op de 5 Vlaamse jongeren kan niet goed genoeg lezen.</w:t>
      </w:r>
    </w:p>
    <w:p w14:paraId="67294F4D" w14:textId="4AF5C592" w:rsidR="00491E15" w:rsidRPr="00491E15" w:rsidRDefault="00491E15" w:rsidP="00491E15">
      <w:pPr>
        <w:pStyle w:val="ListBullet"/>
        <w:tabs>
          <w:tab w:val="clear" w:pos="360"/>
          <w:tab w:val="num" w:pos="1080"/>
        </w:tabs>
        <w:spacing w:after="0"/>
        <w:ind w:left="1080"/>
        <w:rPr>
          <w:b/>
          <w:bCs/>
          <w:color w:val="0070C0"/>
        </w:rPr>
      </w:pPr>
      <w:r w:rsidRPr="00491E15">
        <w:rPr>
          <w:b/>
          <w:bCs/>
          <w:color w:val="0070C0"/>
        </w:rPr>
        <w:t xml:space="preserve">Afname bibliotheekgebruik: </w:t>
      </w:r>
    </w:p>
    <w:p w14:paraId="6F64ADFF" w14:textId="5552C306" w:rsidR="00491E15" w:rsidRDefault="00491E15" w:rsidP="00491E15">
      <w:pPr>
        <w:pStyle w:val="ListBullet"/>
        <w:numPr>
          <w:ilvl w:val="0"/>
          <w:numId w:val="0"/>
        </w:numPr>
        <w:spacing w:after="0"/>
        <w:ind w:left="720" w:firstLine="360"/>
        <w:rPr>
          <w:color w:val="0070C0"/>
        </w:rPr>
      </w:pPr>
      <w:r w:rsidRPr="00491E15">
        <w:rPr>
          <w:color w:val="0070C0"/>
        </w:rPr>
        <w:t>In 2019 nog slechts een derde van de uitleningen in 1994.</w:t>
      </w:r>
    </w:p>
    <w:p w14:paraId="5A0732AD" w14:textId="064B6BF6" w:rsidR="00491E15" w:rsidRDefault="00491E15" w:rsidP="00491E15">
      <w:pPr>
        <w:pStyle w:val="ListBullet"/>
        <w:numPr>
          <w:ilvl w:val="0"/>
          <w:numId w:val="0"/>
        </w:numPr>
        <w:spacing w:after="0"/>
        <w:ind w:left="360" w:hanging="360"/>
        <w:rPr>
          <w:color w:val="0070C0"/>
        </w:rPr>
      </w:pPr>
      <w:r>
        <w:rPr>
          <w:color w:val="0070C0"/>
        </w:rPr>
        <w:tab/>
      </w:r>
      <w:r>
        <w:rPr>
          <w:color w:val="0070C0"/>
        </w:rPr>
        <w:tab/>
      </w:r>
    </w:p>
    <w:p w14:paraId="495D5ED1" w14:textId="79A6BAB3" w:rsidR="00491E15" w:rsidRPr="009E0C1A" w:rsidRDefault="005D64F1" w:rsidP="005D64F1">
      <w:pPr>
        <w:pStyle w:val="ListBullet"/>
        <w:numPr>
          <w:ilvl w:val="0"/>
          <w:numId w:val="0"/>
        </w:numPr>
        <w:spacing w:after="0"/>
        <w:rPr>
          <w:b/>
          <w:bCs/>
          <w:color w:val="000000" w:themeColor="text1"/>
        </w:rPr>
      </w:pPr>
      <w:r w:rsidRPr="009E0C1A">
        <w:rPr>
          <w:b/>
          <w:bCs/>
          <w:color w:val="000000" w:themeColor="text1"/>
        </w:rPr>
        <w:t xml:space="preserve">4) </w:t>
      </w:r>
      <w:r w:rsidRPr="009E0C1A">
        <w:rPr>
          <w:b/>
          <w:bCs/>
          <w:color w:val="000000" w:themeColor="text1"/>
        </w:rPr>
        <w:tab/>
        <w:t>Lees nu de rest van het artikel.</w:t>
      </w:r>
    </w:p>
    <w:p w14:paraId="42E2BC90" w14:textId="695A7E01" w:rsidR="005D64F1" w:rsidRPr="005D64F1" w:rsidRDefault="005D64F1" w:rsidP="005D64F1">
      <w:pPr>
        <w:pStyle w:val="ListBullet"/>
        <w:numPr>
          <w:ilvl w:val="0"/>
          <w:numId w:val="0"/>
        </w:numPr>
        <w:spacing w:after="0"/>
        <w:rPr>
          <w:color w:val="000000" w:themeColor="text1"/>
        </w:rPr>
      </w:pPr>
      <w:r w:rsidRPr="005D64F1">
        <w:rPr>
          <w:color w:val="000000" w:themeColor="text1"/>
        </w:rPr>
        <w:t>a)</w:t>
      </w:r>
      <w:r w:rsidRPr="005D64F1">
        <w:rPr>
          <w:color w:val="000000" w:themeColor="text1"/>
        </w:rPr>
        <w:tab/>
        <w:t>Welke belangrijke verandering of kentering kende onze leescultuur in de 19de eeuw?</w:t>
      </w:r>
    </w:p>
    <w:p w14:paraId="784F161B" w14:textId="77777777" w:rsidR="005D64F1" w:rsidRDefault="005D64F1" w:rsidP="005D64F1">
      <w:pPr>
        <w:pStyle w:val="ListBullet"/>
        <w:numPr>
          <w:ilvl w:val="0"/>
          <w:numId w:val="0"/>
        </w:numPr>
        <w:spacing w:after="0"/>
        <w:rPr>
          <w:color w:val="0070C0"/>
        </w:rPr>
      </w:pPr>
      <w:r>
        <w:rPr>
          <w:color w:val="000000" w:themeColor="text1"/>
        </w:rPr>
        <w:tab/>
      </w:r>
      <w:r>
        <w:rPr>
          <w:color w:val="0070C0"/>
        </w:rPr>
        <w:t xml:space="preserve">Universele geletterdheid: </w:t>
      </w:r>
    </w:p>
    <w:p w14:paraId="5BC23ABA" w14:textId="636DDB8A" w:rsidR="005D64F1" w:rsidRPr="005D64F1" w:rsidRDefault="005D64F1" w:rsidP="005D64F1">
      <w:pPr>
        <w:pStyle w:val="ListBullet"/>
        <w:numPr>
          <w:ilvl w:val="0"/>
          <w:numId w:val="0"/>
        </w:numPr>
        <w:spacing w:after="0"/>
        <w:ind w:firstLine="720"/>
        <w:rPr>
          <w:color w:val="0070C0"/>
        </w:rPr>
      </w:pPr>
      <w:r>
        <w:rPr>
          <w:color w:val="0070C0"/>
        </w:rPr>
        <w:t>Lezen werd opeens voor iedereen toegankelijk en niet enkel voor de elite.</w:t>
      </w:r>
    </w:p>
    <w:p w14:paraId="04378E6F" w14:textId="088CA638" w:rsidR="005D64F1" w:rsidRPr="005D64F1" w:rsidRDefault="005D64F1" w:rsidP="005D64F1">
      <w:pPr>
        <w:pStyle w:val="ListBullet"/>
        <w:numPr>
          <w:ilvl w:val="0"/>
          <w:numId w:val="0"/>
        </w:numPr>
        <w:spacing w:after="0"/>
        <w:rPr>
          <w:color w:val="000000" w:themeColor="text1"/>
        </w:rPr>
      </w:pPr>
      <w:r w:rsidRPr="005D64F1">
        <w:rPr>
          <w:color w:val="000000" w:themeColor="text1"/>
        </w:rPr>
        <w:t>b)</w:t>
      </w:r>
      <w:r w:rsidRPr="005D64F1">
        <w:rPr>
          <w:color w:val="000000" w:themeColor="text1"/>
        </w:rPr>
        <w:tab/>
        <w:t>Hoe werd die negentiende-eeuwse kijk op lezen onderuitgehaald?</w:t>
      </w:r>
    </w:p>
    <w:p w14:paraId="79C9D1DE" w14:textId="35F2EB4B" w:rsidR="005D64F1" w:rsidRPr="005D64F1" w:rsidRDefault="005D64F1" w:rsidP="00C40A4D">
      <w:pPr>
        <w:pStyle w:val="ListBullet"/>
        <w:numPr>
          <w:ilvl w:val="0"/>
          <w:numId w:val="0"/>
        </w:numPr>
        <w:spacing w:after="0"/>
        <w:rPr>
          <w:color w:val="000000" w:themeColor="text1"/>
        </w:rPr>
      </w:pPr>
      <w:r>
        <w:rPr>
          <w:color w:val="000000" w:themeColor="text1"/>
        </w:rPr>
        <w:tab/>
      </w:r>
      <w:r>
        <w:rPr>
          <w:color w:val="0070C0"/>
        </w:rPr>
        <w:t>Door de WOI dat aantoonde dat lezen niet enkel tot verheffing leidt, maar ook tot misleiding  en</w:t>
      </w:r>
      <w:r>
        <w:rPr>
          <w:color w:val="0070C0"/>
        </w:rPr>
        <w:tab/>
        <w:t>en massaal onheil.</w:t>
      </w:r>
      <w:r>
        <w:rPr>
          <w:color w:val="000000" w:themeColor="text1"/>
        </w:rPr>
        <w:tab/>
      </w:r>
    </w:p>
    <w:p w14:paraId="392E8EDD" w14:textId="3B19918F" w:rsidR="005D64F1" w:rsidRPr="005D64F1" w:rsidRDefault="005D64F1" w:rsidP="005D64F1">
      <w:pPr>
        <w:pStyle w:val="ListBullet"/>
        <w:numPr>
          <w:ilvl w:val="0"/>
          <w:numId w:val="0"/>
        </w:numPr>
        <w:spacing w:after="0"/>
        <w:rPr>
          <w:color w:val="000000" w:themeColor="text1"/>
        </w:rPr>
      </w:pPr>
      <w:r w:rsidRPr="005D64F1">
        <w:rPr>
          <w:color w:val="000000" w:themeColor="text1"/>
        </w:rPr>
        <w:t>c)</w:t>
      </w:r>
      <w:r w:rsidRPr="005D64F1">
        <w:rPr>
          <w:color w:val="000000" w:themeColor="text1"/>
        </w:rPr>
        <w:tab/>
        <w:t>Hoe is onze kijk op lezen opnieuw veranderd?</w:t>
      </w:r>
    </w:p>
    <w:p w14:paraId="59ED8CB1" w14:textId="267E059A" w:rsidR="005D64F1" w:rsidRPr="00772363" w:rsidRDefault="00C40A4D" w:rsidP="005D64F1">
      <w:pPr>
        <w:pStyle w:val="ListBullet"/>
        <w:numPr>
          <w:ilvl w:val="0"/>
          <w:numId w:val="0"/>
        </w:numPr>
        <w:spacing w:after="0"/>
        <w:rPr>
          <w:color w:val="0070C0"/>
        </w:rPr>
      </w:pPr>
      <w:r>
        <w:rPr>
          <w:color w:val="000000" w:themeColor="text1"/>
        </w:rPr>
        <w:tab/>
      </w:r>
      <w:r w:rsidR="00772363">
        <w:rPr>
          <w:color w:val="0070C0"/>
        </w:rPr>
        <w:t>Lezen wordt nu als vanzelfsprekend gezien en heeft geen speciale status meer.</w:t>
      </w:r>
    </w:p>
    <w:p w14:paraId="09A58BED" w14:textId="0CC8BEBF" w:rsidR="005D64F1" w:rsidRPr="005D64F1" w:rsidRDefault="005D64F1" w:rsidP="005D64F1">
      <w:pPr>
        <w:pStyle w:val="ListBullet"/>
        <w:numPr>
          <w:ilvl w:val="0"/>
          <w:numId w:val="0"/>
        </w:numPr>
        <w:spacing w:after="0"/>
        <w:rPr>
          <w:color w:val="000000" w:themeColor="text1"/>
        </w:rPr>
      </w:pPr>
      <w:r w:rsidRPr="005D64F1">
        <w:rPr>
          <w:color w:val="000000" w:themeColor="text1"/>
        </w:rPr>
        <w:t>d)</w:t>
      </w:r>
      <w:r w:rsidRPr="005D64F1">
        <w:rPr>
          <w:color w:val="000000" w:themeColor="text1"/>
        </w:rPr>
        <w:tab/>
        <w:t>Niet alleen de schermcultuur zou bijdragen tot ontlezing, maar ook het onderwijs. Leg uit.</w:t>
      </w:r>
    </w:p>
    <w:p w14:paraId="71362C66" w14:textId="51310D56" w:rsidR="005D64F1" w:rsidRPr="00772363" w:rsidRDefault="00772363" w:rsidP="005D64F1">
      <w:pPr>
        <w:pStyle w:val="ListBullet"/>
        <w:numPr>
          <w:ilvl w:val="0"/>
          <w:numId w:val="0"/>
        </w:numPr>
        <w:spacing w:after="0"/>
        <w:rPr>
          <w:color w:val="0070C0"/>
        </w:rPr>
      </w:pPr>
      <w:r>
        <w:rPr>
          <w:color w:val="000000" w:themeColor="text1"/>
        </w:rPr>
        <w:tab/>
      </w:r>
      <w:r w:rsidRPr="001C22D2">
        <w:rPr>
          <w:color w:val="0070C0"/>
        </w:rPr>
        <w:t>Ver</w:t>
      </w:r>
      <w:r w:rsidR="001C22D2" w:rsidRPr="001C22D2">
        <w:rPr>
          <w:color w:val="0070C0"/>
        </w:rPr>
        <w:t>pl</w:t>
      </w:r>
      <w:r w:rsidRPr="001C22D2">
        <w:rPr>
          <w:color w:val="0070C0"/>
        </w:rPr>
        <w:t xml:space="preserve">ichte leeslijsten en de focus op techniek hebben veel jongeren een afkeer van het lezen </w:t>
      </w:r>
      <w:r w:rsidRPr="001C22D2">
        <w:rPr>
          <w:color w:val="0070C0"/>
        </w:rPr>
        <w:tab/>
        <w:t>gegeven.</w:t>
      </w:r>
    </w:p>
    <w:p w14:paraId="439E7218" w14:textId="7955792B" w:rsidR="005D64F1" w:rsidRPr="005D64F1" w:rsidRDefault="005D64F1" w:rsidP="005D64F1">
      <w:pPr>
        <w:pStyle w:val="ListBullet"/>
        <w:numPr>
          <w:ilvl w:val="0"/>
          <w:numId w:val="0"/>
        </w:numPr>
        <w:spacing w:after="0"/>
        <w:rPr>
          <w:color w:val="000000" w:themeColor="text1"/>
        </w:rPr>
      </w:pPr>
      <w:r w:rsidRPr="005D64F1">
        <w:rPr>
          <w:color w:val="000000" w:themeColor="text1"/>
        </w:rPr>
        <w:t>e)</w:t>
      </w:r>
      <w:r w:rsidRPr="005D64F1">
        <w:rPr>
          <w:color w:val="000000" w:themeColor="text1"/>
        </w:rPr>
        <w:tab/>
        <w:t>Welke vraag moet opnieuw centraal komen te staan in het leesonderwijs?</w:t>
      </w:r>
    </w:p>
    <w:p w14:paraId="71B7336F" w14:textId="275B20C0" w:rsidR="005D64F1" w:rsidRPr="001C22D2" w:rsidRDefault="001C22D2" w:rsidP="005D64F1">
      <w:pPr>
        <w:pStyle w:val="ListBullet"/>
        <w:numPr>
          <w:ilvl w:val="0"/>
          <w:numId w:val="0"/>
        </w:numPr>
        <w:spacing w:after="0"/>
        <w:rPr>
          <w:color w:val="0070C0"/>
        </w:rPr>
      </w:pPr>
      <w:r>
        <w:rPr>
          <w:color w:val="000000" w:themeColor="text1"/>
        </w:rPr>
        <w:tab/>
      </w:r>
      <w:r w:rsidRPr="001C22D2">
        <w:rPr>
          <w:color w:val="0070C0"/>
        </w:rPr>
        <w:t>Waarom is lezen belangrijk?</w:t>
      </w:r>
    </w:p>
    <w:p w14:paraId="5CBDA6E4" w14:textId="110C6F54" w:rsidR="005D64F1" w:rsidRPr="005D64F1" w:rsidRDefault="005D64F1" w:rsidP="005D64F1">
      <w:pPr>
        <w:pStyle w:val="ListBullet"/>
        <w:numPr>
          <w:ilvl w:val="0"/>
          <w:numId w:val="0"/>
        </w:numPr>
        <w:spacing w:after="0"/>
        <w:rPr>
          <w:color w:val="000000" w:themeColor="text1"/>
        </w:rPr>
      </w:pPr>
      <w:r w:rsidRPr="005D64F1">
        <w:rPr>
          <w:color w:val="000000" w:themeColor="text1"/>
        </w:rPr>
        <w:t>f)</w:t>
      </w:r>
      <w:r w:rsidRPr="005D64F1">
        <w:rPr>
          <w:color w:val="000000" w:themeColor="text1"/>
        </w:rPr>
        <w:tab/>
        <w:t>Waarom is die vraag volgens de geïntervieuwden zo belangrijk?</w:t>
      </w:r>
    </w:p>
    <w:p w14:paraId="0006815C" w14:textId="5F8DD05C" w:rsidR="005D64F1" w:rsidRPr="001C22D2" w:rsidRDefault="001C22D2" w:rsidP="005D64F1">
      <w:pPr>
        <w:pStyle w:val="ListBullet"/>
        <w:numPr>
          <w:ilvl w:val="0"/>
          <w:numId w:val="0"/>
        </w:numPr>
        <w:spacing w:after="0"/>
        <w:rPr>
          <w:color w:val="0070C0"/>
        </w:rPr>
      </w:pPr>
      <w:r>
        <w:rPr>
          <w:color w:val="000000" w:themeColor="text1"/>
        </w:rPr>
        <w:tab/>
      </w:r>
      <w:r w:rsidRPr="001C22D2">
        <w:rPr>
          <w:color w:val="0070C0"/>
        </w:rPr>
        <w:t>Omdat lezen essentieel is voor kennis, het kritisch denken en het begrijpen van de context.</w:t>
      </w:r>
    </w:p>
    <w:p w14:paraId="68860A6A" w14:textId="320D8BC9" w:rsidR="005D64F1" w:rsidRPr="005D64F1" w:rsidRDefault="005D64F1" w:rsidP="005D64F1">
      <w:pPr>
        <w:pStyle w:val="ListBullet"/>
        <w:numPr>
          <w:ilvl w:val="0"/>
          <w:numId w:val="0"/>
        </w:numPr>
        <w:spacing w:after="0"/>
        <w:rPr>
          <w:color w:val="000000" w:themeColor="text1"/>
        </w:rPr>
      </w:pPr>
      <w:r w:rsidRPr="005D64F1">
        <w:rPr>
          <w:color w:val="000000" w:themeColor="text1"/>
        </w:rPr>
        <w:t>g)</w:t>
      </w:r>
      <w:r w:rsidRPr="005D64F1">
        <w:rPr>
          <w:color w:val="000000" w:themeColor="text1"/>
        </w:rPr>
        <w:tab/>
        <w:t>Wat willen ze met het voorbeeld van de tweet van Thierry Baudet illustreren?</w:t>
      </w:r>
    </w:p>
    <w:p w14:paraId="14FBF8FB" w14:textId="35545E98" w:rsidR="005D64F1" w:rsidRPr="007C29CD" w:rsidRDefault="007C29CD" w:rsidP="005D64F1">
      <w:pPr>
        <w:pStyle w:val="ListBullet"/>
        <w:numPr>
          <w:ilvl w:val="0"/>
          <w:numId w:val="0"/>
        </w:numPr>
        <w:spacing w:after="0"/>
        <w:rPr>
          <w:color w:val="0070C0"/>
        </w:rPr>
      </w:pPr>
      <w:r>
        <w:rPr>
          <w:color w:val="000000" w:themeColor="text1"/>
        </w:rPr>
        <w:tab/>
      </w:r>
      <w:r>
        <w:rPr>
          <w:color w:val="0070C0"/>
        </w:rPr>
        <w:t xml:space="preserve">Dat het belang van voorkennis </w:t>
      </w:r>
      <w:r w:rsidR="00683758">
        <w:rPr>
          <w:color w:val="0070C0"/>
        </w:rPr>
        <w:t>is om verborgen booschappen en misleiding te herkennen.</w:t>
      </w:r>
    </w:p>
    <w:p w14:paraId="14B7F02C" w14:textId="69120C41" w:rsidR="005D64F1" w:rsidRPr="005D64F1" w:rsidRDefault="005D64F1" w:rsidP="005D64F1">
      <w:pPr>
        <w:pStyle w:val="ListBullet"/>
        <w:numPr>
          <w:ilvl w:val="0"/>
          <w:numId w:val="0"/>
        </w:numPr>
        <w:spacing w:after="0"/>
        <w:ind w:left="720" w:hanging="720"/>
        <w:rPr>
          <w:color w:val="000000" w:themeColor="text1"/>
        </w:rPr>
      </w:pPr>
      <w:r w:rsidRPr="005D64F1">
        <w:rPr>
          <w:color w:val="000000" w:themeColor="text1"/>
        </w:rPr>
        <w:t>h)</w:t>
      </w:r>
      <w:r w:rsidRPr="005D64F1">
        <w:rPr>
          <w:color w:val="000000" w:themeColor="text1"/>
        </w:rPr>
        <w:tab/>
        <w:t>Waarom heeft een tiener in de huidige samenleving het moeilijker om correcte informatie te vinden dan een tiener in de vorige eeuw?</w:t>
      </w:r>
    </w:p>
    <w:p w14:paraId="01DF4ABD" w14:textId="4C030702" w:rsidR="005D64F1" w:rsidRPr="00683758" w:rsidRDefault="00683758" w:rsidP="00683758">
      <w:pPr>
        <w:pStyle w:val="ListBullet"/>
        <w:numPr>
          <w:ilvl w:val="0"/>
          <w:numId w:val="0"/>
        </w:numPr>
        <w:spacing w:after="0"/>
        <w:ind w:left="720"/>
        <w:rPr>
          <w:color w:val="0070C0"/>
        </w:rPr>
      </w:pPr>
      <w:r w:rsidRPr="00683758">
        <w:rPr>
          <w:color w:val="0070C0"/>
        </w:rPr>
        <w:t>Omdat er een overvloed is aan ongefilterde informatie op het internet, terwijl er vroeger alleen nagelezen bronnen beschikbaar waren en dus altijd correct waren.</w:t>
      </w:r>
    </w:p>
    <w:p w14:paraId="1C972AF3" w14:textId="1C39E302" w:rsidR="009E0C1A" w:rsidRDefault="005D64F1" w:rsidP="005D64F1">
      <w:pPr>
        <w:pStyle w:val="ListBullet"/>
        <w:numPr>
          <w:ilvl w:val="0"/>
          <w:numId w:val="0"/>
        </w:numPr>
        <w:spacing w:after="0"/>
        <w:rPr>
          <w:color w:val="000000" w:themeColor="text1"/>
        </w:rPr>
      </w:pPr>
      <w:r w:rsidRPr="005D64F1">
        <w:rPr>
          <w:color w:val="000000" w:themeColor="text1"/>
        </w:rPr>
        <w:t>i)</w:t>
      </w:r>
      <w:r w:rsidRPr="005D64F1">
        <w:rPr>
          <w:color w:val="000000" w:themeColor="text1"/>
        </w:rPr>
        <w:tab/>
        <w:t xml:space="preserve">Toch zijn er ook lichtpunten. Dankzij welke twee mogelijke oplossingen voor de </w:t>
      </w:r>
      <w:r w:rsidRPr="005D64F1">
        <w:rPr>
          <w:color w:val="000000" w:themeColor="text1"/>
        </w:rPr>
        <w:tab/>
        <w:t>ontlezingsproblematiek wordt het inteview met een positeve noot afgerond?</w:t>
      </w:r>
    </w:p>
    <w:p w14:paraId="0C2A1F1B" w14:textId="77777777" w:rsidR="009E0C1A" w:rsidRPr="009E0C1A" w:rsidRDefault="009E0C1A" w:rsidP="009E0C1A">
      <w:pPr>
        <w:pStyle w:val="ListBullet"/>
        <w:tabs>
          <w:tab w:val="clear" w:pos="360"/>
          <w:tab w:val="num" w:pos="1080"/>
        </w:tabs>
        <w:ind w:left="1080"/>
        <w:rPr>
          <w:b/>
          <w:bCs/>
          <w:color w:val="0070C0"/>
        </w:rPr>
      </w:pPr>
      <w:r w:rsidRPr="009E0C1A">
        <w:rPr>
          <w:b/>
          <w:bCs/>
          <w:color w:val="0070C0"/>
        </w:rPr>
        <w:t xml:space="preserve">#BoekTok:  </w:t>
      </w:r>
      <w:r w:rsidRPr="009E0C1A">
        <w:rPr>
          <w:color w:val="0070C0"/>
        </w:rPr>
        <w:t>Jongeren ontdekken boeken via sociale media.</w:t>
      </w:r>
    </w:p>
    <w:p w14:paraId="05DC3A6C" w14:textId="11874B3C" w:rsidR="009E0C1A" w:rsidRPr="009E0C1A" w:rsidRDefault="009E0C1A" w:rsidP="009E0C1A">
      <w:pPr>
        <w:pStyle w:val="ListBullet"/>
        <w:tabs>
          <w:tab w:val="clear" w:pos="360"/>
          <w:tab w:val="num" w:pos="1080"/>
        </w:tabs>
        <w:ind w:left="1080"/>
        <w:rPr>
          <w:b/>
          <w:bCs/>
          <w:color w:val="0070C0"/>
        </w:rPr>
      </w:pPr>
      <w:r w:rsidRPr="009E0C1A">
        <w:rPr>
          <w:b/>
          <w:bCs/>
          <w:color w:val="0070C0"/>
        </w:rPr>
        <w:t>Bibliotherapie:</w:t>
      </w:r>
      <w:r w:rsidRPr="009E0C1A">
        <w:rPr>
          <w:color w:val="0070C0"/>
        </w:rPr>
        <w:t xml:space="preserve"> Literatuur als middel om gevoelens en problemen te verwerken.</w:t>
      </w:r>
      <w:r w:rsidRPr="009E0C1A">
        <w:rPr>
          <w:color w:val="0070C0"/>
        </w:rPr>
        <w:tab/>
      </w:r>
    </w:p>
    <w:sectPr w:rsidR="009E0C1A" w:rsidRPr="009E0C1A" w:rsidSect="00491E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BA6E530"/>
    <w:lvl w:ilvl="0">
      <w:start w:val="1"/>
      <w:numFmt w:val="bullet"/>
      <w:pStyle w:val="ListBullet"/>
      <w:lvlText w:val=""/>
      <w:lvlJc w:val="left"/>
      <w:pPr>
        <w:tabs>
          <w:tab w:val="num" w:pos="360"/>
        </w:tabs>
        <w:ind w:left="360" w:hanging="360"/>
      </w:pPr>
      <w:rPr>
        <w:rFonts w:ascii="Symbol" w:hAnsi="Symbol" w:hint="default"/>
      </w:rPr>
    </w:lvl>
  </w:abstractNum>
  <w:num w:numId="1" w16cid:durableId="817724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15"/>
    <w:rsid w:val="001C22D2"/>
    <w:rsid w:val="00217806"/>
    <w:rsid w:val="00311DC6"/>
    <w:rsid w:val="00491E15"/>
    <w:rsid w:val="005D64F1"/>
    <w:rsid w:val="00683758"/>
    <w:rsid w:val="006F47C6"/>
    <w:rsid w:val="00772363"/>
    <w:rsid w:val="007C29CD"/>
    <w:rsid w:val="00905556"/>
    <w:rsid w:val="009E0C1A"/>
    <w:rsid w:val="00C15121"/>
    <w:rsid w:val="00C40A4D"/>
    <w:rsid w:val="00E9512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A43F"/>
  <w15:chartTrackingRefBased/>
  <w15:docId w15:val="{3F31FCFC-9F6D-49AF-844D-C85FE74F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491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E15"/>
    <w:rPr>
      <w:rFonts w:eastAsiaTheme="majorEastAsia" w:cstheme="majorBidi"/>
      <w:color w:val="272727" w:themeColor="text1" w:themeTint="D8"/>
    </w:rPr>
  </w:style>
  <w:style w:type="paragraph" w:styleId="Title">
    <w:name w:val="Title"/>
    <w:basedOn w:val="Normal"/>
    <w:next w:val="Normal"/>
    <w:link w:val="TitleChar"/>
    <w:uiPriority w:val="10"/>
    <w:qFormat/>
    <w:rsid w:val="00491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E15"/>
    <w:pPr>
      <w:spacing w:before="160"/>
      <w:jc w:val="center"/>
    </w:pPr>
    <w:rPr>
      <w:i/>
      <w:iCs/>
      <w:color w:val="404040" w:themeColor="text1" w:themeTint="BF"/>
    </w:rPr>
  </w:style>
  <w:style w:type="character" w:customStyle="1" w:styleId="QuoteChar">
    <w:name w:val="Quote Char"/>
    <w:basedOn w:val="DefaultParagraphFont"/>
    <w:link w:val="Quote"/>
    <w:uiPriority w:val="29"/>
    <w:rsid w:val="00491E15"/>
    <w:rPr>
      <w:i/>
      <w:iCs/>
      <w:color w:val="404040" w:themeColor="text1" w:themeTint="BF"/>
    </w:rPr>
  </w:style>
  <w:style w:type="paragraph" w:styleId="ListParagraph">
    <w:name w:val="List Paragraph"/>
    <w:basedOn w:val="Normal"/>
    <w:uiPriority w:val="34"/>
    <w:qFormat/>
    <w:rsid w:val="00491E15"/>
    <w:pPr>
      <w:ind w:left="720"/>
      <w:contextualSpacing/>
    </w:pPr>
  </w:style>
  <w:style w:type="character" w:styleId="IntenseEmphasis">
    <w:name w:val="Intense Emphasis"/>
    <w:basedOn w:val="DefaultParagraphFont"/>
    <w:uiPriority w:val="21"/>
    <w:qFormat/>
    <w:rsid w:val="00491E15"/>
    <w:rPr>
      <w:i/>
      <w:iCs/>
      <w:color w:val="0F4761" w:themeColor="accent1" w:themeShade="BF"/>
    </w:rPr>
  </w:style>
  <w:style w:type="paragraph" w:styleId="IntenseQuote">
    <w:name w:val="Intense Quote"/>
    <w:basedOn w:val="Normal"/>
    <w:next w:val="Normal"/>
    <w:link w:val="IntenseQuoteChar"/>
    <w:uiPriority w:val="30"/>
    <w:qFormat/>
    <w:rsid w:val="00491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E15"/>
    <w:rPr>
      <w:i/>
      <w:iCs/>
      <w:color w:val="0F4761" w:themeColor="accent1" w:themeShade="BF"/>
    </w:rPr>
  </w:style>
  <w:style w:type="character" w:styleId="IntenseReference">
    <w:name w:val="Intense Reference"/>
    <w:basedOn w:val="DefaultParagraphFont"/>
    <w:uiPriority w:val="32"/>
    <w:qFormat/>
    <w:rsid w:val="00491E15"/>
    <w:rPr>
      <w:b/>
      <w:bCs/>
      <w:smallCaps/>
      <w:color w:val="0F4761" w:themeColor="accent1" w:themeShade="BF"/>
      <w:spacing w:val="5"/>
    </w:rPr>
  </w:style>
  <w:style w:type="paragraph" w:styleId="ListBullet">
    <w:name w:val="List Bullet"/>
    <w:basedOn w:val="Normal"/>
    <w:uiPriority w:val="99"/>
    <w:unhideWhenUsed/>
    <w:rsid w:val="00491E1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A83646-9330-46C6-B388-84CDDCE63ECF}">
  <ds:schemaRefs>
    <ds:schemaRef ds:uri="http://purl.org/dc/dcmitype/"/>
    <ds:schemaRef ds:uri="http://schemas.openxmlformats.org/package/2006/metadata/core-properties"/>
    <ds:schemaRef ds:uri="http://schemas.microsoft.com/office/2006/metadata/properties"/>
    <ds:schemaRef ds:uri="http://purl.org/dc/terms/"/>
    <ds:schemaRef ds:uri="http://purl.org/dc/elements/1.1/"/>
    <ds:schemaRef ds:uri="http://schemas.microsoft.com/office/2006/documentManagement/types"/>
    <ds:schemaRef ds:uri="cb619299-245e-4998-8eac-b9679c8307d4"/>
    <ds:schemaRef ds:uri="http://www.w3.org/XML/1998/namespace"/>
    <ds:schemaRef ds:uri="http://schemas.microsoft.com/office/infopath/2007/PartnerControls"/>
  </ds:schemaRefs>
</ds:datastoreItem>
</file>

<file path=customXml/itemProps2.xml><?xml version="1.0" encoding="utf-8"?>
<ds:datastoreItem xmlns:ds="http://schemas.openxmlformats.org/officeDocument/2006/customXml" ds:itemID="{422A6633-32B4-4BCE-B914-569B4D40A29B}">
  <ds:schemaRefs>
    <ds:schemaRef ds:uri="http://schemas.microsoft.com/sharepoint/v3/contenttype/forms"/>
  </ds:schemaRefs>
</ds:datastoreItem>
</file>

<file path=customXml/itemProps3.xml><?xml version="1.0" encoding="utf-8"?>
<ds:datastoreItem xmlns:ds="http://schemas.openxmlformats.org/officeDocument/2006/customXml" ds:itemID="{095950B6-136F-4F4F-AA48-2265935352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8</cp:revision>
  <dcterms:created xsi:type="dcterms:W3CDTF">2025-02-10T21:54:00Z</dcterms:created>
  <dcterms:modified xsi:type="dcterms:W3CDTF">2025-05-03T22:07:00Z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