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D28" w:rsidRDefault="0091441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Browallia New" w:eastAsia="Browallia New" w:hAnsi="Browallia New" w:cs="Browallia New"/>
          <w:color w:val="000000"/>
          <w:sz w:val="28"/>
          <w:szCs w:val="28"/>
        </w:rPr>
      </w:pPr>
      <w:r>
        <w:rPr>
          <w:rFonts w:ascii="Browallia New" w:eastAsia="Browallia New" w:hAnsi="Browallia New" w:cs="Browallia New"/>
          <w:b/>
          <w:color w:val="000000"/>
          <w:sz w:val="28"/>
          <w:szCs w:val="28"/>
        </w:rPr>
        <w:t xml:space="preserve">II-2.2 </w:t>
      </w:r>
      <w:r>
        <w:rPr>
          <w:rFonts w:ascii="Browallia New" w:eastAsia="Browallia New" w:hAnsi="Browallia New" w:cs="Browallia New"/>
          <w:b/>
          <w:bCs/>
          <w:color w:val="000000"/>
          <w:sz w:val="28"/>
          <w:szCs w:val="28"/>
          <w:cs/>
        </w:rPr>
        <w:t>การกำกับดูแลวิชาชีพแพทย์</w:t>
      </w:r>
    </w:p>
    <w:tbl>
      <w:tblPr>
        <w:tblStyle w:val="a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8"/>
        <w:gridCol w:w="879"/>
        <w:gridCol w:w="570"/>
        <w:gridCol w:w="535"/>
        <w:gridCol w:w="578"/>
        <w:gridCol w:w="769"/>
        <w:gridCol w:w="769"/>
        <w:gridCol w:w="722"/>
        <w:gridCol w:w="788"/>
        <w:gridCol w:w="724"/>
      </w:tblGrid>
      <w:tr w:rsidR="009B4D28">
        <w:tc>
          <w:tcPr>
            <w:tcW w:w="9242" w:type="dxa"/>
            <w:gridSpan w:val="10"/>
          </w:tcPr>
          <w:p w:rsidR="009B4D28" w:rsidRDefault="0091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u w:val="single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 xml:space="preserve">i.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u w:val="single"/>
                <w:cs/>
              </w:rPr>
              <w:t>ผลลัพธ์</w:t>
            </w:r>
          </w:p>
          <w:p w:rsidR="009B4D28" w:rsidRDefault="00914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cs/>
              </w:rPr>
              <w:t>ประเด็นสำคัญที่ควรรายงาน</w:t>
            </w: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>:</w:t>
            </w:r>
            <w:r>
              <w:rPr>
                <w:rFonts w:ascii="Browallia New" w:eastAsia="Browallia New" w:hAnsi="Browallia New" w:cs="Browallia New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ประสิทธิภาพประสิทธิผลของการกำกับดูแลวิชาชีพ การศึกษาต่อเนื่อง มาตรฐานและจริยธรรม</w:t>
            </w:r>
          </w:p>
        </w:tc>
      </w:tr>
      <w:tr w:rsidR="009370A0">
        <w:tc>
          <w:tcPr>
            <w:tcW w:w="4357" w:type="dxa"/>
            <w:gridSpan w:val="3"/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bCs/>
                <w:color w:val="0033CC"/>
                <w:sz w:val="28"/>
                <w:szCs w:val="28"/>
                <w:cs/>
              </w:rPr>
              <w:t>ข้อมูล</w:t>
            </w:r>
            <w:r>
              <w:rPr>
                <w:rFonts w:ascii="Browallia New" w:eastAsia="Browallia New" w:hAnsi="Browallia New" w:cs="Browallia New"/>
                <w:b/>
                <w:color w:val="0033CC"/>
                <w:sz w:val="28"/>
                <w:szCs w:val="28"/>
              </w:rPr>
              <w:t>/</w:t>
            </w:r>
            <w:r>
              <w:rPr>
                <w:rFonts w:ascii="Browallia New" w:eastAsia="Browallia New" w:hAnsi="Browallia New" w:cs="Browallia New"/>
                <w:b/>
                <w:bCs/>
                <w:color w:val="0033CC"/>
                <w:sz w:val="28"/>
                <w:szCs w:val="28"/>
                <w:cs/>
              </w:rPr>
              <w:t xml:space="preserve">ตัวชี้วัด </w:t>
            </w:r>
          </w:p>
        </w:tc>
        <w:tc>
          <w:tcPr>
            <w:tcW w:w="1113" w:type="dxa"/>
            <w:gridSpan w:val="2"/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bCs/>
                <w:color w:val="0033CC"/>
                <w:sz w:val="28"/>
                <w:szCs w:val="28"/>
                <w:cs/>
              </w:rPr>
              <w:t>เป้าหมาย</w:t>
            </w:r>
          </w:p>
        </w:tc>
        <w:tc>
          <w:tcPr>
            <w:tcW w:w="769" w:type="dxa"/>
          </w:tcPr>
          <w:p w:rsidR="009370A0" w:rsidRDefault="009370A0" w:rsidP="00C33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30"/>
                <w:szCs w:val="30"/>
              </w:rPr>
            </w:pPr>
            <w:r>
              <w:rPr>
                <w:rFonts w:ascii="Browallia New" w:eastAsia="Browallia New" w:hAnsi="Browallia New" w:cs="Browallia New"/>
                <w:b/>
                <w:color w:val="0033CC"/>
                <w:sz w:val="30"/>
                <w:szCs w:val="30"/>
              </w:rPr>
              <w:t>2561</w:t>
            </w:r>
          </w:p>
        </w:tc>
        <w:tc>
          <w:tcPr>
            <w:tcW w:w="769" w:type="dxa"/>
          </w:tcPr>
          <w:p w:rsidR="009370A0" w:rsidRDefault="009370A0" w:rsidP="00C33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30"/>
                <w:szCs w:val="30"/>
              </w:rPr>
            </w:pPr>
            <w:r>
              <w:rPr>
                <w:rFonts w:ascii="Browallia New" w:eastAsia="Browallia New" w:hAnsi="Browallia New" w:cs="Browallia New"/>
                <w:b/>
                <w:color w:val="0033CC"/>
                <w:sz w:val="30"/>
                <w:szCs w:val="30"/>
              </w:rPr>
              <w:t>2562</w:t>
            </w:r>
          </w:p>
        </w:tc>
        <w:tc>
          <w:tcPr>
            <w:tcW w:w="722" w:type="dxa"/>
          </w:tcPr>
          <w:p w:rsidR="009370A0" w:rsidRDefault="009370A0" w:rsidP="00C33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30"/>
                <w:szCs w:val="30"/>
              </w:rPr>
            </w:pPr>
            <w:r>
              <w:rPr>
                <w:rFonts w:ascii="Browallia New" w:eastAsia="Browallia New" w:hAnsi="Browallia New" w:cs="Browallia New"/>
                <w:b/>
                <w:color w:val="0033CC"/>
                <w:sz w:val="30"/>
                <w:szCs w:val="30"/>
              </w:rPr>
              <w:t>2563</w:t>
            </w:r>
          </w:p>
        </w:tc>
        <w:tc>
          <w:tcPr>
            <w:tcW w:w="788" w:type="dxa"/>
          </w:tcPr>
          <w:p w:rsidR="009370A0" w:rsidRDefault="009370A0" w:rsidP="00C33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00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0033CC"/>
                <w:sz w:val="28"/>
                <w:szCs w:val="28"/>
              </w:rPr>
              <w:t>2564</w:t>
            </w:r>
          </w:p>
        </w:tc>
        <w:tc>
          <w:tcPr>
            <w:tcW w:w="724" w:type="dxa"/>
          </w:tcPr>
          <w:p w:rsidR="009370A0" w:rsidRP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b/>
                <w:bCs/>
                <w:color w:val="0033CC"/>
                <w:sz w:val="28"/>
                <w:szCs w:val="28"/>
              </w:rPr>
            </w:pPr>
            <w:r w:rsidRPr="009370A0">
              <w:rPr>
                <w:rFonts w:ascii="Browallia New" w:eastAsia="Browallia New" w:hAnsi="Browallia New" w:cs="Browallia New"/>
                <w:b/>
                <w:bCs/>
                <w:color w:val="0033CC"/>
                <w:sz w:val="28"/>
                <w:szCs w:val="28"/>
              </w:rPr>
              <w:t>2565</w:t>
            </w: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ร้อยละการตรวจสุขภาพประจำปีของแพทย์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(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รวม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&gt;80%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81.13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อัตราการกลับเข้ารักษาซ้ำที่ห้องฉุกเฉิน ภายใน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48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ชั่วโมง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&lt; 0.5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ต่อพัน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0.0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0.07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0.07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0.14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</w:pPr>
            <w:r>
              <w:rPr>
                <w:rFonts w:ascii="BrowalliaUPC" w:hAnsi="BrowalliaUPC" w:cs="BrowalliaUPC" w:hint="cs"/>
                <w:sz w:val="28"/>
                <w:szCs w:val="28"/>
                <w:cs/>
              </w:rPr>
              <w:t>ร้อยละการสั่งใช้ยาในบัญชียาหลักแห่งชาติ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>
              <w:rPr>
                <w:rFonts w:ascii="BrowalliaUPC" w:hAnsi="BrowalliaUPC" w:cs="BrowalliaUPC"/>
                <w:sz w:val="28"/>
                <w:szCs w:val="28"/>
              </w:rPr>
              <w:t>&gt;8</w:t>
            </w:r>
            <w:r w:rsidRPr="000553C8">
              <w:rPr>
                <w:rFonts w:ascii="BrowalliaUPC" w:hAnsi="BrowalliaUPC" w:cs="BrowalliaUPC"/>
                <w:sz w:val="28"/>
                <w:szCs w:val="28"/>
              </w:rPr>
              <w:t>0 %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 w:rsidRPr="000553C8">
              <w:rPr>
                <w:rFonts w:ascii="BrowalliaUPC" w:hAnsi="BrowalliaUPC" w:cs="BrowalliaUPC"/>
                <w:sz w:val="28"/>
                <w:szCs w:val="28"/>
              </w:rPr>
              <w:t>NA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>
              <w:rPr>
                <w:rFonts w:ascii="BrowalliaUPC" w:hAnsi="BrowalliaUPC" w:cs="BrowalliaUPC"/>
                <w:sz w:val="28"/>
                <w:szCs w:val="28"/>
              </w:rPr>
              <w:t>95.82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>
              <w:rPr>
                <w:rFonts w:ascii="BrowalliaUPC" w:hAnsi="BrowalliaUPC" w:cs="BrowalliaUPC"/>
                <w:sz w:val="28"/>
                <w:szCs w:val="28"/>
              </w:rPr>
              <w:t>95.15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jc w:val="center"/>
              <w:rPr>
                <w:rFonts w:ascii="BrowalliaUPC" w:hAnsi="BrowalliaUPC" w:cs="BrowalliaUPC"/>
                <w:sz w:val="28"/>
                <w:szCs w:val="28"/>
              </w:rPr>
            </w:pPr>
            <w:r>
              <w:rPr>
                <w:rFonts w:ascii="BrowalliaUPC" w:hAnsi="BrowalliaUPC" w:cs="BrowalliaUPC"/>
                <w:sz w:val="28"/>
                <w:szCs w:val="28"/>
              </w:rPr>
              <w:t>83.96</w:t>
            </w:r>
          </w:p>
        </w:tc>
        <w:tc>
          <w:tcPr>
            <w:tcW w:w="724" w:type="dxa"/>
          </w:tcPr>
          <w:p w:rsidR="009370A0" w:rsidRPr="000553C8" w:rsidRDefault="009370A0" w:rsidP="00BE4CE0">
            <w:pPr>
              <w:rPr>
                <w:rFonts w:ascii="BrowalliaUPC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sz w:val="28"/>
                <w:szCs w:val="28"/>
                <w:cs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ร้อยละการ </w:t>
            </w: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Re-admit </w:t>
            </w:r>
            <w:r w:rsidRPr="00824AC0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โดยไม่ได้วางแผน</w:t>
            </w: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824AC0">
              <w:rPr>
                <w:rFonts w:ascii="BrowalliaUPC" w:eastAsia="Browallia New" w:hAnsi="BrowalliaUPC" w:cs="BrowalliaUPC" w:hint="cs"/>
                <w:sz w:val="28"/>
                <w:szCs w:val="28"/>
                <w:cs/>
              </w:rPr>
              <w:t>ใน</w:t>
            </w: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28 </w:t>
            </w:r>
            <w:r w:rsidRPr="00824AC0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วัน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&lt; 1 %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2.72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2.61</w:t>
            </w:r>
          </w:p>
        </w:tc>
        <w:tc>
          <w:tcPr>
            <w:tcW w:w="722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2.83</w:t>
            </w:r>
          </w:p>
        </w:tc>
        <w:tc>
          <w:tcPr>
            <w:tcW w:w="788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3.26</w:t>
            </w:r>
          </w:p>
        </w:tc>
        <w:tc>
          <w:tcPr>
            <w:tcW w:w="724" w:type="dxa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ค่าดัชนีผู้ป่วยใน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(CMI)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&gt; 1.2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1.1657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1.2530</w:t>
            </w:r>
          </w:p>
        </w:tc>
        <w:tc>
          <w:tcPr>
            <w:tcW w:w="722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1.3965</w:t>
            </w:r>
          </w:p>
        </w:tc>
        <w:tc>
          <w:tcPr>
            <w:tcW w:w="788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1.4857</w:t>
            </w:r>
          </w:p>
        </w:tc>
        <w:tc>
          <w:tcPr>
            <w:tcW w:w="724" w:type="dxa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จำนวนครั้งการบาดเจ็บของแพทย์ จากของมีคมทิ่มตำ หรือสัมผัสเลือดและสารคัดหลั่ง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0 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ครั้ง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3</w:t>
            </w:r>
          </w:p>
        </w:tc>
        <w:tc>
          <w:tcPr>
            <w:tcW w:w="722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1</w:t>
            </w:r>
          </w:p>
        </w:tc>
        <w:tc>
          <w:tcPr>
            <w:tcW w:w="788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4</w:t>
            </w:r>
          </w:p>
        </w:tc>
        <w:tc>
          <w:tcPr>
            <w:tcW w:w="724" w:type="dxa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จำนวนการสั่งยาที่แพ้ในผู้ป่วยที่มีประวัติแพ้ยาแผนกผู้ป่วยนอก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/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ผู้ป่วยใน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&lt;10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รายต่อปี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3/0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1/0</w:t>
            </w:r>
          </w:p>
        </w:tc>
        <w:tc>
          <w:tcPr>
            <w:tcW w:w="722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0/1</w:t>
            </w:r>
          </w:p>
        </w:tc>
        <w:tc>
          <w:tcPr>
            <w:tcW w:w="788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0/0</w:t>
            </w:r>
          </w:p>
        </w:tc>
        <w:tc>
          <w:tcPr>
            <w:tcW w:w="724" w:type="dxa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rPr>
          <w:trHeight w:val="974"/>
        </w:trPr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จำนวนเรื่องร้องเรียนแพทย์เกี่ยวกับพฤติกรรมบริการ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/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การให้ข้อมูลเกี่ยวกับการเจ็บป่วย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&lt;5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ครั้ง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3</w:t>
            </w:r>
          </w:p>
        </w:tc>
        <w:tc>
          <w:tcPr>
            <w:tcW w:w="769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</w:p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6</w:t>
            </w:r>
          </w:p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</w:p>
        </w:tc>
        <w:tc>
          <w:tcPr>
            <w:tcW w:w="722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5</w:t>
            </w:r>
          </w:p>
        </w:tc>
        <w:tc>
          <w:tcPr>
            <w:tcW w:w="788" w:type="dxa"/>
            <w:vAlign w:val="center"/>
          </w:tcPr>
          <w:p w:rsidR="009370A0" w:rsidRPr="00824AC0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24AC0">
              <w:rPr>
                <w:rFonts w:ascii="BrowalliaUPC" w:eastAsia="Browallia New" w:hAnsi="BrowalliaUPC" w:cs="BrowalliaUPC"/>
                <w:sz w:val="28"/>
                <w:szCs w:val="28"/>
              </w:rPr>
              <w:t>3</w:t>
            </w:r>
          </w:p>
        </w:tc>
        <w:tc>
          <w:tcPr>
            <w:tcW w:w="724" w:type="dxa"/>
          </w:tcPr>
          <w:p w:rsidR="009370A0" w:rsidRPr="00824AC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ร้อยละความสมบูรณ์ของเวชระเบียนผู้ป่วยใน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(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ภาพรวม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80%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80.45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81.70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82.62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8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82.21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8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คะแนนความสมบูรณ์ ของเวชระเบียนผู้ป่วยใน 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(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เฉพาะส่วนของแพทย์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)</w:t>
            </w:r>
          </w:p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หมายเหตุ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: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คะแนน เต็ม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7.48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7.70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7.86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8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7.31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8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-History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7.04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7.07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6.68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7.30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-Physic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al exam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7.45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7.46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7.03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7.47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-Progress note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5.43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5.72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6.36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6.45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-Consul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tation record 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9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6.89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7.45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7.86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4.50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 -Operati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ve note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9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8.41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8.26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8.53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8.49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</w:t>
            </w:r>
            <w:proofErr w:type="spellStart"/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Labour</w:t>
            </w:r>
            <w:proofErr w:type="spellEnd"/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 record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7.99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8.88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8.93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C00000"/>
                <w:sz w:val="28"/>
                <w:szCs w:val="28"/>
              </w:rPr>
              <w:t>5.90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-Rehab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ilitation record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7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7.28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7.76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9.00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8.64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 xml:space="preserve">-Discharge summary 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(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Diagnosis)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  <w:u w:val="single"/>
              </w:rPr>
              <w:t>&gt;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8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8.53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8.60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8.86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8.49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ร้อยละของแพทย์เพิ่มพูนทักษะที่ผ่านการประเมินตามเกณฑ์</w:t>
            </w:r>
            <w:proofErr w:type="spellStart"/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แพทย</w:t>
            </w:r>
            <w:proofErr w:type="spellEnd"/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 xml:space="preserve">สภา 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(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ไม่รวมลาออก</w:t>
            </w: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100</w:t>
            </w: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%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</w:tc>
      </w:tr>
      <w:tr w:rsidR="009370A0" w:rsidRPr="000553C8" w:rsidTr="009370A0">
        <w:tc>
          <w:tcPr>
            <w:tcW w:w="4357" w:type="dxa"/>
            <w:gridSpan w:val="3"/>
            <w:vAlign w:val="center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  <w:cs/>
              </w:rPr>
              <w:t>ร้อยละของนิสิตแพทย์ที่สอบผ่านได้ใบประกอบวิชาชีพเวชกรรม</w:t>
            </w:r>
          </w:p>
        </w:tc>
        <w:tc>
          <w:tcPr>
            <w:tcW w:w="1113" w:type="dxa"/>
            <w:gridSpan w:val="2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69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2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88" w:type="dxa"/>
            <w:vAlign w:val="center"/>
          </w:tcPr>
          <w:p w:rsidR="009370A0" w:rsidRPr="000553C8" w:rsidRDefault="009370A0" w:rsidP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  <w:r w:rsidRPr="000553C8">
              <w:rPr>
                <w:rFonts w:ascii="BrowalliaUPC" w:eastAsia="Browallia New" w:hAnsi="BrowalliaUPC" w:cs="BrowalliaUPC"/>
                <w:sz w:val="28"/>
                <w:szCs w:val="28"/>
              </w:rPr>
              <w:t>100</w:t>
            </w:r>
          </w:p>
        </w:tc>
        <w:tc>
          <w:tcPr>
            <w:tcW w:w="724" w:type="dxa"/>
          </w:tcPr>
          <w:p w:rsidR="009370A0" w:rsidRPr="000553C8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rowalliaUPC" w:eastAsia="Browallia New" w:hAnsi="BrowalliaUPC" w:cs="BrowalliaUPC"/>
                <w:color w:val="000000"/>
                <w:sz w:val="28"/>
                <w:szCs w:val="28"/>
              </w:rPr>
            </w:pPr>
          </w:p>
        </w:tc>
      </w:tr>
      <w:tr w:rsidR="009370A0">
        <w:tc>
          <w:tcPr>
            <w:tcW w:w="9242" w:type="dxa"/>
            <w:gridSpan w:val="10"/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360"/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</w:pP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lastRenderedPageBreak/>
              <w:t xml:space="preserve">ii.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u w:val="single"/>
                <w:cs/>
              </w:rPr>
              <w:t>บริบท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ลักษณะผู้ป่วยสำคัญ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: </w:t>
            </w:r>
          </w:p>
          <w:p w:rsidR="00FE5064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ให้การดูแลผู้ป่วยทั่วไป</w:t>
            </w:r>
            <w:r w:rsidR="00B34000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และเฉพาะทาง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ทุกกลุ่มอายุ ได้แก่ ผู้ป่วยอายุรกรรมทั่วไป อายุรกรรมโรคหัวใจ อายุรกรรมโรคไต อายุรกรรมระบบประสาท อายุรกรรมโรคติดเชื้อ อายุรกรรมโรคทางเดินอาหาร ศัลยกรรมทั่วไป ศัลยกรรมระบบทางเดินปัสสาวะ สูตินรีเวชกรรม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สูตินรีแพทย์อนุสาขาเวชศาสตร์การเจริญพันธุ์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กุมารเวชกรรม กุมารเวชกรรมทารกแรกเกิด กุมารเวชกรรมโรคหัวใจ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ศัลยกรรมกระดูก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ศัลยกรรมกระดูกสันหลัง เวชศาสตร์ฉุกเฉิน รังสีวิทยา วิสัญญี จักษุ จักษุวิทยาต้อหิน จักษุวิทยาตกแต่งและเสริมสร้าง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โสตศอนาสิก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เวชศาสตร์การนอนหลับ</w:t>
            </w:r>
            <w:r w:rsidR="00B34000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จิตเวช จิตเวช</w:t>
            </w:r>
            <w:r w:rsidR="00AA112B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เด็กและวัยรุ่น เวชศาสตร์ฟื้นฟู</w:t>
            </w:r>
            <w:r w:rsidR="00AA112B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8B3B0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และเวชศาสตร์ครอบครัว ในเขตรับผิดชอบอำเภอเมืองตาก และเป็นโรงพยาบาลแม่ข่าย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ให้กับโรงพยาบาลชุมชนในเขตจังหวัดตากฝั่งตะวันออก อีกจำนวน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3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อำเภอ รวมถึงประสานการดูแลผู้ป่วยกับโรงพยาบาลฝั่งตะวันตกของจังหวัดตาก</w:t>
            </w:r>
            <w:r w:rsidR="00AA112B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ในปี </w:t>
            </w:r>
            <w:r w:rsidR="00AA112B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2565 </w:t>
            </w:r>
            <w:r w:rsidR="00AA112B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มีแผนในการขยายบริการด้าน</w:t>
            </w:r>
            <w:r w:rsidR="00AA112B" w:rsidRPr="00AA112B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นิติวิทยาศาสตร์เพิ่มขึ้น</w:t>
            </w:r>
          </w:p>
          <w:p w:rsidR="009370A0" w:rsidRDefault="00FE50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    </w:t>
            </w:r>
            <w:r w:rsidR="009370A0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ทั้งนี้ยังมีข้อจำกัดในการให้การดูแลผู้ป่วย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ที่จำเป็นต้องผ่าตัดส</w:t>
            </w:r>
            <w:bookmarkStart w:id="0" w:name="_GoBack"/>
            <w:bookmarkEnd w:id="0"/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มองและผู้ป่วย</w:t>
            </w:r>
            <w:r w:rsidR="009370A0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ที่จำเป็นต้องเข้ารับการระงับความรู้สึกขณะผ่าตัด จึงมีการประสานงานกับโรงพยาบาลใกล้เคียงในการขอวิสัญญีแพทย์</w:t>
            </w:r>
            <w:r w:rsidR="00A54CD3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และแพทย์</w:t>
            </w:r>
            <w:r w:rsidR="00F24CB8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ประสาทศัลยศาสตร์</w:t>
            </w:r>
            <w:r w:rsidR="009370A0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มาช่วย</w:t>
            </w:r>
            <w:r w:rsidR="00F24CB8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ดุแลผู้ป่วย</w:t>
            </w:r>
            <w:r w:rsidR="00AA112B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="00F24CB8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="009370A0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 </w:t>
            </w:r>
          </w:p>
          <w:p w:rsidR="009370A0" w:rsidRPr="00FE5064" w:rsidRDefault="009370A0" w:rsidP="003A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</w:pPr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   </w:t>
            </w:r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 xml:space="preserve">มีการวางแผนขยายการให้การรักษาผู้ป่วยโรคทางระบบประสาทและสมอง โรคทางระบบต่อมไร้ท่อ  และ เพื่อตอบสนองตามแผนยุทธศาสตร์ </w:t>
            </w:r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Service plan </w:t>
            </w:r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 xml:space="preserve">และความต้องการของผู้รับบริการ  โดยการให้ทุนแก่แพทย์ที่มีความสนใจเรียนเฉพาะทางด้าน นิติเวชศาสตร์ ศัลยศาสตร์ ประสาทศัลยศาสตร์ </w:t>
            </w:r>
            <w:r w:rsidR="00AA112B">
              <w:rPr>
                <w:rFonts w:ascii="Browallia New" w:eastAsia="Browallia New" w:hAnsi="Browallia New" w:cs="Browallia New" w:hint="cs"/>
                <w:color w:val="FF0000"/>
                <w:sz w:val="28"/>
                <w:szCs w:val="28"/>
                <w:cs/>
              </w:rPr>
              <w:t xml:space="preserve"> </w:t>
            </w:r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>วิสัญญีวิทยา เวชศาสตร์ฉุกเฉิน อา</w:t>
            </w:r>
            <w:proofErr w:type="spellStart"/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>ยุร</w:t>
            </w:r>
            <w:proofErr w:type="spellEnd"/>
            <w:r w:rsidRPr="00FE5064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>ศาสตร์โรคต่อมไร้ท่อ และพยาธิวิทยากายวิภาค</w:t>
            </w:r>
            <w:r w:rsidR="00AA112B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 </w:t>
            </w:r>
          </w:p>
          <w:p w:rsidR="009370A0" w:rsidRDefault="009370A0" w:rsidP="003A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กลุ่มผู้ป่วยที่มีความเสี่ยงสูง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ได้แก่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กลุ่มผู้ป่วยอายุรกรรม ได้แก่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STEMI,Stroke,Sepsis,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COVID19,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TB,CKD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กลุ่มผู้ป่วยศัลยกรรม อุบัติเหตุและฉุกเฉิน ได้แก่ 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Multiple trauma, Head injury, Appendicitis, BPH, KUB stone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กลุ่มผู้ป่วยสูตินรีเวช ได้แก่  หญิงตั้งครรภ์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/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คลอดที่มีความเสี่ยงสูง เช่น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คลอดก่อนกำหนด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ตกเลือดหลังคลอด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,Birth asphyxia ,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ท้องนอกมดลูก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 ,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การตั้งครรภ์ในวัยรุ่น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กลุ่มผู้ป่วยเด็ก ได้แก่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Preterm ,Pneumonia ,Sepsis ,DHF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กลุ่มผู้ป่วยศัลยกรรมกระดูก ได้แก่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เปลี่ยนข้อเข่า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, Spinal cord injury , Fracture around the hip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กลุ่มผู้ป่วยตาหูคอจมูก ได้แก่ การดูแลหลังผ่าตัดต้อกระจก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, Tonsillectomy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กลุ่มผู้ป่วยจิตเวช ได้แก่ จิตเภท ฆ่าตัวตาย</w:t>
            </w:r>
          </w:p>
          <w:p w:rsidR="009370A0" w:rsidRPr="003A6B64" w:rsidRDefault="009370A0" w:rsidP="003A6B6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 xml:space="preserve">ผู้ป่วยที่ได้รับบริการที่มีความเสี่ยงสูง ได้แก่ 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Hemodialysis ,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การให้ยาเพื่อให้หลับลึก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ผู้ป่วยที่เข้ารับการผ่าตัด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ผู้ป่วยที่ได้รับ เลือด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/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ส่วนประกอบของเลือด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 xml:space="preserve">iii.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u w:val="single"/>
                <w:cs/>
              </w:rPr>
              <w:t>กระบวนการ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 xml:space="preserve">(1)(2) 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บทบาทหน้าที่และวิธีการทำงานขององค์กรแพทย์</w:t>
            </w:r>
          </w:p>
          <w:p w:rsidR="009370A0" w:rsidRPr="00FE42AF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มีการทบทวนและปรับปรุง</w:t>
            </w:r>
            <w:r w:rsidRPr="00BD302E">
              <w:rPr>
                <w:rFonts w:ascii="Browallia New" w:eastAsia="Browallia New" w:hAnsi="Browallia New" w:cs="Browallia New"/>
                <w:color w:val="FF0000"/>
                <w:sz w:val="28"/>
                <w:szCs w:val="28"/>
                <w:cs/>
              </w:rPr>
              <w:t xml:space="preserve">ธรรมนูญองค์กรแพทย์เมื่อตุลาคม </w:t>
            </w:r>
            <w:r w:rsidRPr="00BD302E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2563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โดยยึดหลักวัตถุประสงค์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6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ข้อ ดังนี้</w:t>
            </w:r>
          </w:p>
          <w:p w:rsidR="009370A0" w:rsidRPr="00FE42AF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>1.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ส่งเสริมให้สมาชิกองค์กรแพทย์รักษามาตรฐานทางการแพทย์และจริยธรรมแห่งวิชาชีพ</w:t>
            </w:r>
          </w:p>
          <w:p w:rsidR="009370A0" w:rsidRPr="00FE42AF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>2.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เสริมสร้างความเข้าใจและความสามัคคีในกลุ่มแพทย์</w:t>
            </w:r>
          </w:p>
          <w:p w:rsidR="009370A0" w:rsidRPr="00FE42AF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>3.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ประสานงานกับองค์กรหรือหน่วยงานอื่น</w:t>
            </w:r>
          </w:p>
          <w:p w:rsidR="009370A0" w:rsidRPr="00FE42AF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>4.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วิเคราะห์ เสนอแนะการบริหารทางการแพทย์ ให้สอดคล้องกับนโยบายของโรงพยาบาล และกระทรวงสาธารณสุข</w:t>
            </w:r>
          </w:p>
          <w:p w:rsidR="009370A0" w:rsidRPr="00FE42AF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>5.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มีส่วนร่วมในการพัฒนาโรงพยาบาลสู่การรับรองคุณภาพตามมาตรฐานต่างๆ ได้แก่ มาตรฐานโรงพยาบาลและบริการสุขภาพ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(Hospital Accreditation) ,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มาตรฐานหน่วยไตเทียม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มาตรฐานโรงพยาบาลส่งเสริมสุขภาพ เป็นต้น</w:t>
            </w:r>
          </w:p>
          <w:p w:rsidR="009370A0" w:rsidRPr="003A6B64" w:rsidRDefault="009370A0" w:rsidP="003A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2" w:hanging="270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FE42AF">
              <w:rPr>
                <w:rFonts w:ascii="Browallia New" w:eastAsia="Browallia New" w:hAnsi="Browallia New" w:cs="Browallia New"/>
                <w:sz w:val="28"/>
                <w:szCs w:val="28"/>
              </w:rPr>
              <w:lastRenderedPageBreak/>
              <w:t>6.</w:t>
            </w:r>
            <w:r w:rsidRPr="00FE42AF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แก้ปัญหาต่างๆของสมาชิก ด้านสวัสดิการ การร้องเรียน ฯลฯ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ascii="Browallia New" w:eastAsia="Browallia New" w:hAnsi="Browallia New" w:cs="Browallia New"/>
                <w:b/>
                <w:bCs/>
                <w:color w:val="000000"/>
                <w:sz w:val="28"/>
                <w:szCs w:val="28"/>
                <w:cs/>
              </w:rPr>
              <w:t>องค์กรแพทย์ทำหน้าที่สำคัญต่อไปนี้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1.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การตรวจสอบและประเมินคุณสมบัติของแพทย์</w:t>
            </w:r>
          </w:p>
          <w:p w:rsidR="009370A0" w:rsidRDefault="009370A0" w:rsidP="00BD3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3" w:hanging="291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2.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การกำหนดสิทธิการดูแลรักษาผู้ป่วยของแพทย์แต่ละคน เพื่อเป</w:t>
            </w:r>
            <w:r>
              <w:rPr>
                <w:rFonts w:ascii="Browallia New" w:eastAsia="Browallia New" w:hAnsi="Browallia New" w:cs="Browallia New" w:hint="cs"/>
                <w:color w:val="000000"/>
                <w:sz w:val="28"/>
                <w:szCs w:val="28"/>
                <w:cs/>
              </w:rPr>
              <w:t>็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นหลักประกันว่าแพทย์ปฏิบัติงานที่ตนเองมีความชำนาญ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3.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การศึกษาต่อเนื่องของแพทย์ และการแลกเปลี่ยนเรียนรู้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4.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การกำกับดูแลมาตรฐานและจริยธรรมของผู้ประกอบวิชาชีพ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5.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การกำกับดูแลการทบทวนและพัฒนาคุณภาพการดูแลผู้ป่วย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6.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การกำกับดูแลคุณภาพเวชระเบียน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7.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การส่งเสริมการตัดสินใจทางคลินิกและการใช้เทคโนโลยีที่เหมาะสม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8.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การกำหนดหรือรับรองนโยบายที่เกี่ยวกับการดูแลผู้ป่วย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2" w:hanging="360"/>
              <w:jc w:val="both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 xml:space="preserve">9. 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การควบคุมดูแลการปฏิบัติงานของแพทย์ที่อยู่ระหว่างการฝึกอบรม และแพทย์เวรที่ไม่ใช่แพทย์ประจำ</w:t>
            </w:r>
          </w:p>
          <w:p w:rsidR="009370A0" w:rsidRPr="00A7460E" w:rsidRDefault="009370A0" w:rsidP="00644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jc w:val="thaiDistribute"/>
              <w:rPr>
                <w:rFonts w:ascii="Browallia New" w:eastAsia="Browallia New" w:hAnsi="Browallia New" w:cs="Browallia New"/>
                <w:sz w:val="28"/>
                <w:szCs w:val="28"/>
                <w:highlight w:val="white"/>
              </w:rPr>
            </w:pP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            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องค์กรแพทย์ได้มีการจัดการเลือกตั้งประธานองค์กรแพทย์ รวมถึงจัดตั้งคณะทำงานและคณะกรรมการองค์กรแพทย์ ซึ่งเป็นตัวแทนจากทุกแผนก ตามวาระทุก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 w:rsidR="00BD302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ปี 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มีการจัดประชุมวาระสามัญทุกเดือน และมีการประชุมคณะกรรมการองค์กรแพทย์ในการประชุมวาระพิเศษตามความจำเป็น โดยที่ประชุมประกอบด้วย ประธานองค์กรแพทย์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คณะทำงานและคณะกรรมการองค์กรแพทย์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สมาชิกแพทย์ทุกคน  และที่ปรึกษาขององค์กรแพทย์โดยตำแหน่ง ได้แก่ ผู้อำนวยการโรงพยาบาล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รองผู้อำนวยการโรงพยาบาลฝ่ายการแพทย์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ผู้อำนวยการศูนย์แพทยศาสตรศึกษาชั้นคลินิก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ผู้ช่วยผู้อำนวยการโรงพยาบาลด้านคุณธรรม จริยธรรม และ</w:t>
            </w:r>
            <w:proofErr w:type="spellStart"/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ธรรมาภิ</w:t>
            </w:r>
            <w:proofErr w:type="spellEnd"/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บาลองค์กรหรือตัวแทน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A7460E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การประชุมแต่ละครั้งจะมีเนื้อหาเกี่ยวกับข้อเสนอแนะ การจัดบริการทางการแพทย์ ปัญหาเกี่ยวกับการ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ปฏิบัติงานของแพทย์ใช้ทุนและนิสิตแพทย์   แจ้งข้อร้องเรียน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highlight w:val="white"/>
                <w:cs/>
              </w:rPr>
              <w:t>ที่พบเกี่ยวกับการให้บริการของแพทย์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highlight w:val="white"/>
              </w:rPr>
              <w:t> 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highlight w:val="white"/>
                <w:cs/>
              </w:rPr>
              <w:t xml:space="preserve">เพื่อนำมาปรับปรุง แก้ไขและวางแผนหาแนวทางป้องกัน 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คุณภาพเวชระเบียน คุณภาพ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มาตรฐานการดูแลรักษาโดยอ้างอิงจากราชวิทยาลัยต่างๆที่เกี่ยวข้อง ปัญหาการปฏิบัติตามมาตรฐานทางการแพทย์และจริยธรรมแห่งวิชาชีพ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highlight w:val="white"/>
                <w:cs/>
              </w:rPr>
              <w:t>ประสานความร่วมมือกับ วิชาชีพอื่น</w:t>
            </w:r>
            <w:r w:rsidR="006445CC">
              <w:rPr>
                <w:rFonts w:ascii="Browallia New" w:eastAsia="Browallia New" w:hAnsi="Browallia New" w:cs="Browallia New" w:hint="cs"/>
                <w:sz w:val="28"/>
                <w:szCs w:val="28"/>
                <w:highlight w:val="white"/>
                <w:cs/>
              </w:rPr>
              <w:t>ๆ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highlight w:val="white"/>
                <w:cs/>
              </w:rPr>
              <w:t xml:space="preserve">ในการดูแลผู้ป่วยตามมาตรฐาน </w:t>
            </w:r>
          </w:p>
          <w:p w:rsidR="009370A0" w:rsidRPr="00DE5364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         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ในรอบปีที่ผ่านมา องค์กรแพทย์ได้เข้าร่วมการประชุมการบริหารความเสี่ยง ความปลอดภัยและพัฒนาคุณภาพ </w:t>
            </w:r>
            <w:r w:rsidRPr="006445CC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 xml:space="preserve">(Risk Safety and </w:t>
            </w:r>
            <w:r w:rsidR="00547D44" w:rsidRPr="006445CC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>Quality</w:t>
            </w:r>
            <w:r w:rsidRPr="006445CC">
              <w:rPr>
                <w:rFonts w:ascii="Browallia New" w:eastAsia="Browallia New" w:hAnsi="Browallia New" w:cs="Browallia New"/>
                <w:color w:val="FF0000"/>
                <w:sz w:val="28"/>
                <w:szCs w:val="28"/>
              </w:rPr>
              <w:t>: RSQ)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กับทีมนำทุกวันจันทร์ และได้นำประเด็นสำคัญต่างๆที่เกี่ยวกับองค์กรแพทย์มาสื่อสารภายในองค์กรผ่านทางไลน์กลุ่มและเข้าที่ประชุม พิจารณา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ทบทวน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และมีมติกำหนดแนวทางปฏิบัติที่สำคัญในเรื่องต่างๆ ดังนี้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การออกตรวจก่อนเวลา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9.00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น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.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เพื่อลดระยะเวลารอคอย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ห้แพทย์เฉพาะทางร่วมประเมินผู้ป่วยที่ห้องฉุกเฉินเพื่อให้ผู้ป่วยได้รับการดูแลภาวะฉุกเฉินได้รวดเร็วขึ้น และลดระยะเวลาในการอยู่ห้องฉุกเฉิน โดยตั้งเป้าหมายไว้ไม่เกิน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ชั่วโมง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แนวทางการตรวจคัดกรองหรือยืนยันโควิด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19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ในกรณีรับไว้ในโรงพยาบาล หรือกรณีต้องเข้าห้องผ่าตัด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แนวทางปฏิบัติในการปรึกษาระหว่างแผนกและข้อตกลงในการรับผู้ป่วยไว้รักษาในโรงพยาบาลระหว่างแผนก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แนวทางปฏิบัติในกรณีฉุกเฉิน ได้แก่ ผู้ป่วยที่ใส่ท่อช่วยหายใจไม่ได้ หรือผู้ป่วยหัวใจหยุดเต้น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แนวทางการรับส่งต่อผู้ป่วยแต่ละแผนกจากโรงพยาบาลชุมชน</w:t>
            </w:r>
          </w:p>
          <w:p w:rsidR="009370A0" w:rsidRDefault="009370A0" w:rsidP="006B54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 xml:space="preserve">(5) 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การทำหน้าที่ขององค์กรแพทย์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การกำหนดสิทธิการดูแลรักษาผู้ป่วยของแพทย์แต่ละคน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: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4"/>
                <w:szCs w:val="24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การสั่งจ่ายยาที่มีมูลค่าสูง และการส่งตรวจทางห้องปฏิบัติการที่มากเกินความจำเป็น ทำให้โรงพยาบาลต้องรับภาระค่าใช้จ่ายที่เพิ่มขึ้น องค์กรแพทย์จึงได้กำหนดสิทธิในการสั่งจ่ายยาที่มีข้อจำกัด ยานอกบัญชียาหลักแห่งชาติ ยาหรือเวชภัณฑ์ราคาสูง โดยให้สิทธิ์แพทย์เฉพาะทางที่เกี่ยวข้องสามารถสั่งจ่ายได้  กำหนดแนวทางการส่งตรวจทางห้องปฏิบัติการที่มีราคาสูง แพทย์ใช้ทุนสามารถส่งตรวจได้โดยให้ปรึกษาแพทย์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lastRenderedPageBreak/>
              <w:t>เฉพาะทางก่อนส่งตรวจ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ในบางปีมีสมาชิกแพทย์ที่ยังไม่ได้รับใบอนุญาตประกอบวิชาชีพเวชกรรม ปฏิบัติหน้าที่ดูแลผู้ป่วยตามแผนก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-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หน่วยงานต่างๆ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ส่งผลกระทบในการทำงาน เช่น การออกใบรับรองแพทย์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การออกใบชันสูตร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,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เอกสารรับรองการเสียชีวิต การกำกับใบสั่งยา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-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ผลกระทบต่อ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43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แฟ้ม ข้อมูลกรณีออกตรวจผู้ป่วยนอก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จากกรณีที่เกิดขึ้นองค์กรแพทย์จึงมีมาตรการกำกับ ควบคุมดูแลการปฏิบัติงานของแพทย์กลุ่มดังกล่าว โดย </w:t>
            </w:r>
          </w:p>
          <w:p w:rsidR="009370A0" w:rsidRPr="00DE5364" w:rsidRDefault="009370A0" w:rsidP="002E7508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ไม่อนุญาตให้ออกตรวจผู้ป่วยนอกที่คลินิกหมอครอบครัว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ออกตรวจหน่วยกาชาด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/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เวรชันสูตร และการปฏิบัติงานที่ห้องฉุกเฉิน</w:t>
            </w:r>
          </w:p>
          <w:p w:rsidR="009370A0" w:rsidRPr="00DE5364" w:rsidRDefault="009370A0" w:rsidP="002E7508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ขณะปฏิบัติงานที่หอผู้ป่วยใน ให้มีการทบทวนกระบวนการรักษา ดูแลผู้ป่วยภายใต้การกำกับดูแลของ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Staff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แผนกนั้นๆ</w:t>
            </w:r>
          </w:p>
          <w:p w:rsidR="009370A0" w:rsidRPr="00DE5364" w:rsidRDefault="009370A0" w:rsidP="002E7508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การตรวจผู้ป่วยนอก ให้อยู่ภายใต้การควบคุมกำกับ ของแพทย์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staff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และประสานกับศูนย์คอมพิวเตอร์ ปรับระบบให้มีการออกชื่อแพทย์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-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เลข ว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.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ของแพทย์ที่กำกับดูแล แพทย์ที่ไม่มีเลข ว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. 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ได้ และเอื้อต่อการดูแลการทำงานของนิสิตแพทย์ชั้นปีที่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6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ที่ต้องฝึกออกตรวจผู้ป่วยนอก</w:t>
            </w:r>
          </w:p>
          <w:p w:rsidR="009370A0" w:rsidRPr="003A6B64" w:rsidRDefault="009370A0" w:rsidP="003A6B64">
            <w:pPr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มีการจัดสรรเวลาให้นิสิตแพทย์ปี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6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และแพทย์ที่ยังไม่ได้รับใบอนุญาตประกอบวิชาชีพเวชกรรม ได้มีการทบทวนความรู้เพื่อเตรียมตัวสอบ โดยจัดให้ผ่านแผนกจิตเวช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เวชกรรมสังคม และสามารถให้จัดกิจกรรมอ่านหนังสือ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– self study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และจัดให้เข้าร่วมกิจกรรมการฝึกสอบ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OSCE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โดยความร่วมมือกับศูนย์แพทยศาสตร์ศึกษาชั้นคลินิก มหาวิทยาลัยนเรศวร เป็นต้น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การศึกษาต่อเนื่องของแพทย์และการแลกเปลี่ยนเรียนรู้</w:t>
            </w:r>
            <w: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  <w:t>: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ส่งเส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ริมให้สมาชิกองค์กรแพทย์เข้าร่วมประชุมวิชาการประจำปีของแต่ละราชวิทยาลัย และสนับสนุนให้เข้าร่วมประชุมอบรมงานด้านอื่นๆในกรณีที่แพทย์รับงานเพิ่มเติมนอกเหนือจากหน้าที่หลัก ในช่วงสถานการณ์ที่มีการระบาดโควิดสนับสนุนให้มีการประชุมออนไลน์ เพื่อนำมาพัฒนางานที่เกี่ยวข้อง ทำให้แพทย์มีส่วนร่วมในการแลกเปลี่ยนเรียนรู้ในรูปแบบการเป็นคณะกรรมการ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PCT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Service plan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มากขึ้น</w:t>
            </w:r>
            <w:r w:rsidRPr="00DE5364">
              <w:rPr>
                <w:rFonts w:ascii="Browallia New" w:eastAsia="Browallia New" w:hAnsi="Browallia New" w:cs="Browallia New"/>
                <w:b/>
                <w:sz w:val="28"/>
                <w:szCs w:val="28"/>
              </w:rPr>
              <w:t xml:space="preserve">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เป็นวิทยากรในการอบรมพัฒนาความรู้และพัฒนาศักยภาพบุคลากรในโรงพยาบาล มีส่วนร่วมในการจัดกิจกรรมต่างๆ เช่น การจัดปฐมนิเทศบุคลากรใหม่ กิจกรรมพัฒนาวิชาการและฝึกปฏิบัติการกู้ชีพขั้นสูง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ACLS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PLS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ร่วมกับทีมพยาบาล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นื่องจากแพทย์ต้องรับหน้าที่เป็นอาจารย์แพทย์ประจำศูนย์แพทยศาสตรศึกษาชั้นคลินิกโรงพยาบาลสมเด็จพระเจ้าตากสินมหาราช สังกัดมหาวิทยาลัยนเรศวร จึงต้องมีการผ่านการอบรมและเข้าร่วมอบรมวิชาการด้านแพทย์ศาสตร์ศึกษาอย่างสม่ำเสมอเช่น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Rookie teacher , ECME , MSE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เป็นต้น รวมถึงการนำเสนอผลงานทางวิชาการทั้งระดับในประเทศและต่างประเทศอย่างสม่ำเสมอ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ทีม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แพทย์มีส่วนร่วมในกิจกรรมพัฒนาคุณภาพ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การพัฒนาคุณภาพทางคลินิก โดยมีหัวหน้าแผนกหรือตัวแทนเข้าร่วมการประชุมบริหารความเสี่ยง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ความปลอดภัยและพัฒนาคุณภาพ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(RSQ)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ร่วมกับทีมนำทุกครั้ง มีการแลกเปลี่ยนเรียนรู้ระหว่างแผนก ระหว่างหน่วยงานมากขึ้น</w:t>
            </w:r>
          </w:p>
          <w:p w:rsidR="009370A0" w:rsidRPr="00DE5364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จัดให้มีกิจกรรมวิชาการประจำสัปดาห์ทุกวันพฤหัสบดี ให้กับแพทย์ใช้ทุนและนิสิตแพทย์ เรียนรู้ร่วมกันโดยใช้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case based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เป็นกรณีศึกษา ให้มากขึ้น  เช่น การทำ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Trauma audit  , Topic discussion, Peer review, MM conference, Case conference,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สูติ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–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เด็ก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conference, RCA </w:t>
            </w:r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ในระบบงานที่เกี่ยวข้อง การทบทวนและบริหารจัดการความเสี่ยง เป็นต้น  เพื่อการทบทวนการดูแลผู้ป่วย ตั้งแต่งานผู้ป่วยนอก จนถึง การวางแผนจำหน่ายโดยร่วม</w:t>
            </w:r>
            <w:proofErr w:type="spellStart"/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กับสห</w:t>
            </w:r>
            <w:proofErr w:type="spellEnd"/>
            <w:r w:rsidRPr="00DE5364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สาขาวิชาชีพ  รวมถึงการสรุปเวชระเบียนที่เหมาะสม 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</w:p>
          <w:p w:rsidR="009370A0" w:rsidRPr="00546C21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การควบคุมดูแลการปฏิบัติงานของแพทย์ที่อยู่ระหว่างการฝึกอบรม แพทย์เวรที่ไม่ใช่แพทย์ประจำ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>:</w:t>
            </w:r>
          </w:p>
          <w:p w:rsidR="009370A0" w:rsidRPr="00546C21" w:rsidRDefault="009370A0" w:rsidP="002E7508">
            <w:pPr>
              <w:pStyle w:val="a9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การหมุนเวียนแพทย์เพิ่มพูนทักษะในแต่ละแผนก ทุก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1-2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เดือนและมีแพทย์เพิ่มพูนทักษะปี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ในบางแผนก โดยอยู่ในการควบคุมการปฏิบัติงานของแพทย์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Staff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ประจำแผนก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ทั้งนี้จากการที่มีการเปลี่ยนแพทย์เพิ่มพูน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lastRenderedPageBreak/>
              <w:t>ทักษะทุกปี ทำให้พบปัญหาในการดูแลผู้ป่วย เช่น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วินิจฉัยล่าช้า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ผิดพลาด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การส่งตรวจหรือ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ใช้ยา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ไม่เหมาะสม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จึงได้มีการจัดทำ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Standing order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CPG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เพื่อเป็นแนวทางในการดูแลรักษาผู้ป่วย  ได้แก่ แนวทางการดูแลผู้ป่วยโรคกล้ามเนื้อหัวใจขาดฉับพลัน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(STEMI)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แนวทางการให้ยาละลายลิ่มเลือด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proofErr w:type="spellStart"/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>rt</w:t>
            </w:r>
            <w:proofErr w:type="spellEnd"/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–PA)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ในกลุ่มผู้ป่วยเส้นเลือดสมองตีบเฉียบพลัน  แนวทางการดูแลผู้ป่วยที่ติดเชื้อในกระแสเลือด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 Sepsis ) 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แนวทางการประเมินผู้ป่วยไส้ติ่งอักเสบโดยใช้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Alvarado score 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พบว่ายังมีอัตราการเกิด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Rupture appendicitis 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ในช่วง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3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ปีนี้ คือร้อยละ </w:t>
            </w:r>
            <w:r w:rsidRPr="00546C21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4.7 ,2.94 , 4.65 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ตามลำดับ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546C21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 </w:t>
            </w:r>
          </w:p>
          <w:p w:rsidR="009370A0" w:rsidRPr="00B2313E" w:rsidRDefault="009370A0" w:rsidP="002E7508">
            <w:pPr>
              <w:pStyle w:val="a9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B2313E">
              <w:rPr>
                <w:rFonts w:ascii="BrowalliaUPC" w:eastAsia="Angsana New" w:hAnsi="BrowalliaUPC" w:cs="BrowalliaUPC"/>
                <w:sz w:val="28"/>
                <w:szCs w:val="28"/>
                <w:cs/>
              </w:rPr>
              <w:t xml:space="preserve">ในปีงบประมาณที่ผ่านมา ทีมแพทย์เวชศาสตร์ฉุกเฉิน ได้มีการจัดแบ่งหน้าที่งานประจำวัน ให้มีแพทย์เวชศาสตร์ฉุกเฉิน ช่วยทบทวนเวชระเบียนผู้ป่วยฉุกเฉินที่ตรวจโดยแพทย์เพิ่มพูนทักษะทุกรายในผู้ป่วยระดับ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</w:rPr>
              <w:t xml:space="preserve">Resuscitation (R), Emergency (E), Urgency (U)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  <w:cs/>
              </w:rPr>
              <w:t xml:space="preserve">ที่ได้รับการจำหน่ายออกจากห้องฉุกเฉินโดยไม่ได้รับไว้เป็นผู้ป่วยในอย่างไม่เหมาะสม โดยอัตราตรวจสอบทั้งปีอยู่ที่ร้อยละ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</w:rPr>
              <w:t xml:space="preserve">70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  <w:cs/>
              </w:rPr>
              <w:t xml:space="preserve">ของผู้ป่วยทั้งหมด และมีการให้คำแนะนำสะท้อนกลับยังแพทย์เพิ่มพูนทักษะ ในแบบเป็นการส่วนตัวและในกลุ่มแพทย์เพิ่มพูนทักษะด้วยกัน ถ้าหากเป็นความเสี่ยงที่มีผลกระทบต่อคนไข้รุนแรง แพทย์ผู้ตรวจพบจะมีการรายงานเข้าระบบความเสี่ยงของโรงพยาบาลร่วมด้วย มีการโทรศัพท์ไปติดตามอาการผู้ป่วยที่โดนจำหน่ายอย่างไม่เหมาะสมจากห้องฉุกเฉินโดยสอบถามอาการทางโทรศัพท์เบื้องต้น แนะนำให้กลับมาตรวจซ้ำที่ห้องฉุกเฉินซ้ำหลังจำหน่าย ในปีงบประมาณที่ผ่านมา พบความเสี่ยงระดับรุนแรงจนต้องรายงานเข้าระบบทั้งหมด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</w:rPr>
              <w:t xml:space="preserve">3 </w:t>
            </w:r>
            <w:r w:rsidRPr="00B2313E">
              <w:rPr>
                <w:rFonts w:ascii="BrowalliaUPC" w:eastAsia="Angsana New" w:hAnsi="BrowalliaUPC" w:cs="BrowalliaUPC"/>
                <w:sz w:val="28"/>
                <w:szCs w:val="28"/>
                <w:cs/>
              </w:rPr>
              <w:t>ราย</w:t>
            </w:r>
          </w:p>
          <w:p w:rsidR="009370A0" w:rsidRDefault="009370A0" w:rsidP="00B23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จากมีการหมุนเวียนแพทย์เพิ่มพูนทักษะทุกปี จึงต้องมีการเสริมความรู้เพิ่มเติมให้แพทย์เพิ่มพูนทักษะที่มาปฏิบัติงานใหม่ทุกปีและเพื่อให้นำความรู้ทักษะต่างๆไปใช้ในอนาคต</w:t>
            </w:r>
          </w:p>
          <w:p w:rsidR="009370A0" w:rsidRPr="00B2313E" w:rsidRDefault="009370A0" w:rsidP="00B231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</w:p>
          <w:p w:rsidR="009370A0" w:rsidRPr="00546C21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546C21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การส่งเสริมการปฏิบัติตามมาตรฐานและจริยธรรมของผู้ประกอบวิชาชีพ</w:t>
            </w:r>
          </w:p>
          <w:p w:rsidR="009370A0" w:rsidRPr="001E06D2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จากประเด็นข้อร้องเรียนทั้งจากผู้ปฏิบัติงานใน รพ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. / 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จากผู้รับบริการ  บางส่วนไม่สามารถแก้ปัญหา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</w:rPr>
              <w:t>/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เข้าถึงปัญหาได้ดีเท่าที่ควร จึงมีการจัดตั้งคณะกรรมการจริยธรรม เพื่อทบทวนหาสาเหตุ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</w:rPr>
              <w:t>-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สืบข้อเท็จจริงและไกล่เกลี่ยแก้ไขปัญหา   และเป็นช่องทางต่อการรับเรื่อง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</w:rPr>
              <w:t>-</w:t>
            </w:r>
            <w:r w:rsidRPr="00B2313E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ปัญหา เพิ่มเติมจากเดิม</w:t>
            </w:r>
            <w:r w:rsidRPr="00B2313E">
              <w:rPr>
                <w:rFonts w:ascii="Browallia New" w:eastAsia="Browallia New" w:hAnsi="Browallia New" w:cs="Browallia New"/>
                <w:sz w:val="24"/>
                <w:szCs w:val="24"/>
                <w:cs/>
              </w:rPr>
              <w:t xml:space="preserve">  </w:t>
            </w:r>
            <w:r w:rsidRPr="001E06D2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โดยทีมคณะกรรมการฯ ประกอบด้วย รองผู้อำนวยการฝ่ายการแพทย์  รองผู้อำนวยกา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รด้านจริยธรรม ประธานองค์กรแพทย์</w:t>
            </w:r>
            <w:r w:rsidRPr="001E06D2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และจิตแพทย์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1E06D2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เพิ่มช่องทางในการให้คำแนะนำแพทย์เพิ่มพูนทักษะ ในด้านมาตรฐานวิชาชีพและความรู้ เช่น ปัญหาการปฏิบัติงานในหน้าที่ การรับปรึกษาผู้ป่วย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ผ่านสื่อเทคโนโลยี  ทำให้ได้รับรู้ปัญหา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แก้ไข เบื้องต้นได้ในเวลาอันรวดเร็วมากขึ้น และมีการจัดอาจารย์แพทย์เป็นที่ปรึกษาให้แพทย์เพิ่มพูนทักษะแต่ละคน</w:t>
            </w:r>
          </w:p>
          <w:p w:rsidR="009370A0" w:rsidRPr="000553C8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ในบางประเด็นที่เกี่ยวข้องกับ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Ethical dilemma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ยึดหลักการมีส่วนร่วมของผู้เกี่ยวข้องและ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Second opinion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เช่น การยุติการรักษาเมื่อผู้ป่วยได้รับการรักษาเต็มที่แล้วผลการรักษาไม่มีแนวโน้มที่ดีขึ้นและญาติเห็นควรยุติการรักษา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การยุติการตั้งครรภ์เมื่อการตั้งครรภ์นั้นมีผลเสียต่อมารดาและทารก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การรับผู้ป่วยเข้า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ICU,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การรับผู้ป่วยฉุกเฉินเข้าห้องผ่าตัด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, </w:t>
            </w:r>
            <w:r w:rsidRPr="000553C8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การรับรักษาในโรงพยาบาลจากห้องฉุกเฉิน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</w:p>
          <w:p w:rsidR="009370A0" w:rsidRPr="00876CED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การส่งเสริมการทบทวนและพัฒนาคุณภาพการดูแลผู้ป่วย</w:t>
            </w:r>
          </w:p>
          <w:p w:rsidR="009370A0" w:rsidRPr="00876CED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ระบบการให้บริการผู้ป่วยโรคหลอดเลือดสมอง ด้วยระบบ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Active System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ซึ่งประกอบด้วย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Stroke Fast Tract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Stroke Unit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โดยมีแพทย์ประสาทวิทยา พยาบาลเฉพาะทางโรคหลอดเลือดสมอง และ</w:t>
            </w:r>
            <w:proofErr w:type="spellStart"/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ทีมสห</w:t>
            </w:r>
            <w:proofErr w:type="spellEnd"/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สาขาวิชาชีพในการดูแลรักษาพยาบาล มีระบบ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Active Network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เชื่อมกับโรงพยาบาลชุมชน ในเครือข่าย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4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แห่ง คือ โรงพยาบาล</w:t>
            </w:r>
            <w:proofErr w:type="spellStart"/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ค่ายวชิร</w:t>
            </w:r>
            <w:proofErr w:type="spellEnd"/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ปราการ โรงพยาบาลวังเจ้า โรงพยาบาลบ้านตาก และโรงพยาบาลสามเงา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ซึ่งมีระบบการ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Refer In Refer Out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โดยแพทย์โรงพยาบาลชุมชน สามารถติดต่อประสานงานกับแพทย์ประสาทวิทยา ได้ตลอดเวลา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24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ชั่วโมง</w:t>
            </w:r>
            <w:r w:rsidRPr="00876CED">
              <w:rPr>
                <w:rFonts w:ascii="Browallia New" w:eastAsia="Browallia New" w:hAnsi="Browallia New" w:cs="Browallia New"/>
                <w:sz w:val="24"/>
                <w:szCs w:val="24"/>
              </w:rPr>
              <w:t xml:space="preserve"> </w:t>
            </w:r>
          </w:p>
          <w:p w:rsidR="009370A0" w:rsidRPr="00876CED" w:rsidRDefault="009370A0" w:rsidP="00876CE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87770C">
              <w:rPr>
                <w:rFonts w:ascii="BrowalliaUPC" w:hAnsi="BrowalliaUPC" w:cs="BrowalliaUPC"/>
                <w:sz w:val="28"/>
                <w:szCs w:val="28"/>
                <w:cs/>
              </w:rPr>
              <w:t>มีการ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ปรับปรุงระบบให้คำปรึกษา </w:t>
            </w:r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Fast tract STEMI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>ทุกเคส 24 ชั่วโมงกับอา</w:t>
            </w:r>
            <w:proofErr w:type="spellStart"/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>ยุร</w:t>
            </w:r>
            <w:proofErr w:type="spellEnd"/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แพทย์โรคหัวใจโดยตรง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lastRenderedPageBreak/>
              <w:t xml:space="preserve">(ระยะเวลาเฉลี่ยการวินิจฉัย </w:t>
            </w:r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STEMI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>เฉลี่ยประมาณ 2-10</w:t>
            </w:r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>นาที ต่อคน) ทำให้ลดขั้นตอนการปรึกษา และเพิ่มความรวดเร็ว ทำให้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อัตราผู้ป่วย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AMI (STE-ACS)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เข้าถึงบริการระบบ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Fast track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มีแนวโน้มเพิ่มขึ้น โดยเริ่มเก็บข้อมูลปี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2563 </w:t>
            </w:r>
            <w:r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และ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2564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พบว่าอัตราผู้ป่วย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AMI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เข้าถึงบริการระบบ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Fast tract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ร้อยละ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26.67 (20/75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ราย) และร้อยละ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34.69 (17/49) </w:t>
            </w:r>
            <w:r w:rsidRPr="00567567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ตามลำดับ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 อัตราผู้ป่วยโรคกล้ามเนื้อหัวใจตายเฉียบพลัน ชนิด </w:t>
            </w:r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STEMI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ที่ได้รับ </w:t>
            </w:r>
            <w:proofErr w:type="spellStart"/>
            <w:r w:rsidRPr="00567567">
              <w:rPr>
                <w:rFonts w:ascii="BrowalliaUPC" w:hAnsi="BrowalliaUPC" w:cs="BrowalliaUPC"/>
                <w:sz w:val="28"/>
                <w:szCs w:val="28"/>
              </w:rPr>
              <w:t>Fibrinolytic</w:t>
            </w:r>
            <w:proofErr w:type="spellEnd"/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 Agents </w:t>
            </w:r>
            <w:r>
              <w:rPr>
                <w:rFonts w:ascii="BrowalliaUPC" w:hAnsi="BrowalliaUPC" w:cs="BrowalliaUPC"/>
                <w:sz w:val="28"/>
                <w:szCs w:val="28"/>
                <w:cs/>
              </w:rPr>
              <w:t xml:space="preserve">ภายใน </w:t>
            </w:r>
            <w:r>
              <w:rPr>
                <w:rFonts w:ascii="BrowalliaUPC" w:hAnsi="BrowalliaUPC" w:cs="BrowalliaUPC"/>
                <w:sz w:val="28"/>
                <w:szCs w:val="28"/>
              </w:rPr>
              <w:t>30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 นาที (</w:t>
            </w:r>
            <w:r w:rsidRPr="00567567">
              <w:rPr>
                <w:rFonts w:ascii="BrowalliaUPC" w:hAnsi="BrowalliaUPC" w:cs="BrowalliaUPC"/>
                <w:sz w:val="28"/>
                <w:szCs w:val="28"/>
              </w:rPr>
              <w:t xml:space="preserve">Door to Drug)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เพิ่มขึ้นจากในปี </w:t>
            </w:r>
            <w:r>
              <w:rPr>
                <w:rFonts w:ascii="BrowalliaUPC" w:hAnsi="BrowalliaUPC" w:cs="BrowalliaUPC"/>
                <w:sz w:val="28"/>
                <w:szCs w:val="28"/>
              </w:rPr>
              <w:t xml:space="preserve">2562-2564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มีอัตราได้รับยาร้อยละ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>20.37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>,</w:t>
            </w:r>
            <w:r>
              <w:rPr>
                <w:rFonts w:ascii="BrowalliaUPC" w:hAnsi="BrowalliaUPC" w:cs="BrowalliaUPC"/>
                <w:sz w:val="28"/>
                <w:szCs w:val="28"/>
              </w:rPr>
              <w:t>40.00</w:t>
            </w:r>
            <w:r>
              <w:rPr>
                <w:rFonts w:ascii="BrowalliaUPC" w:hAnsi="BrowalliaUPC" w:cs="BrowalliaUPC" w:hint="cs"/>
                <w:sz w:val="28"/>
                <w:szCs w:val="28"/>
                <w:cs/>
              </w:rPr>
              <w:t xml:space="preserve"> 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และ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>48.97</w:t>
            </w:r>
            <w:r w:rsidRPr="00567567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ตามลำดับ </w:t>
            </w:r>
            <w:r w:rsidRPr="002E7508">
              <w:rPr>
                <w:rFonts w:ascii="BrowalliaUPC" w:hAnsi="BrowalliaUPC" w:cs="BrowalliaUPC" w:hint="cs"/>
                <w:sz w:val="28"/>
                <w:szCs w:val="28"/>
                <w:cs/>
              </w:rPr>
              <w:t>อัตราการได้รับยาละลายลิ่มเลือดในเวลาไม่เกิน</w:t>
            </w:r>
            <w:r>
              <w:rPr>
                <w:rFonts w:ascii="BrowalliaUPC" w:hAnsi="BrowalliaUPC" w:cs="BrowalliaUPC"/>
                <w:sz w:val="28"/>
                <w:szCs w:val="28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28"/>
                <w:szCs w:val="28"/>
              </w:rPr>
              <w:t>30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</w:t>
            </w:r>
            <w:r w:rsidRPr="002E7508">
              <w:rPr>
                <w:rFonts w:ascii="BrowalliaUPC" w:hAnsi="BrowalliaUPC" w:cs="BrowalliaUPC" w:hint="cs"/>
                <w:sz w:val="28"/>
                <w:szCs w:val="28"/>
                <w:cs/>
              </w:rPr>
              <w:t>นาที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(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DX. </w:t>
            </w:r>
            <w:proofErr w:type="gramStart"/>
            <w:r w:rsidRPr="002E7508">
              <w:rPr>
                <w:rFonts w:ascii="BrowalliaUPC" w:hAnsi="BrowalliaUPC" w:cs="BrowalliaUPC"/>
                <w:sz w:val="28"/>
                <w:szCs w:val="28"/>
              </w:rPr>
              <w:t>to</w:t>
            </w:r>
            <w:proofErr w:type="gramEnd"/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 Drug) </w:t>
            </w:r>
            <w:r>
              <w:rPr>
                <w:rFonts w:ascii="BrowalliaUPC" w:hAnsi="BrowalliaUPC" w:cs="BrowalliaUPC"/>
                <w:sz w:val="28"/>
                <w:szCs w:val="28"/>
                <w:cs/>
              </w:rPr>
              <w:t xml:space="preserve">ในปีงบประมาณ </w:t>
            </w:r>
            <w:r>
              <w:rPr>
                <w:rFonts w:ascii="BrowalliaUPC" w:hAnsi="BrowalliaUPC" w:cs="BrowalliaUPC"/>
                <w:sz w:val="28"/>
                <w:szCs w:val="28"/>
              </w:rPr>
              <w:t>2564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 เท่ากับร้อยละ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>91.83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(</w:t>
            </w:r>
            <w:r>
              <w:rPr>
                <w:rFonts w:ascii="BrowalliaUPC" w:hAnsi="BrowalliaUPC" w:cs="BrowalliaUPC"/>
                <w:sz w:val="28"/>
                <w:szCs w:val="28"/>
              </w:rPr>
              <w:t>45/49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คน)</w:t>
            </w:r>
            <w:r w:rsidRPr="002E7508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ร้อยละของผู้ป่วย 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STEMI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ได้รับการวินิจฉัย และปรึกษา 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Cardiologist </w:t>
            </w:r>
            <w:r w:rsidRPr="002E7508">
              <w:rPr>
                <w:rFonts w:ascii="Arial" w:hAnsi="Arial" w:cs="Arial"/>
                <w:sz w:val="28"/>
                <w:szCs w:val="28"/>
              </w:rPr>
              <w:t>≤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  15 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>นาที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 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>นับจากเวลาที่มาถึง รพ.</w:t>
            </w:r>
            <w:r w:rsidRPr="002E7508">
              <w:rPr>
                <w:rFonts w:ascii="BrowalliaUPC" w:hAnsi="BrowalliaUPC" w:cs="BrowalliaUPC"/>
                <w:sz w:val="28"/>
                <w:szCs w:val="28"/>
              </w:rPr>
              <w:t xml:space="preserve">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>ในปีงบ ประมาณ</w:t>
            </w:r>
            <w:r>
              <w:rPr>
                <w:rFonts w:ascii="BrowalliaUPC" w:hAnsi="BrowalliaUPC" w:cs="BrowalliaUPC" w:hint="cs"/>
                <w:sz w:val="28"/>
                <w:szCs w:val="28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28"/>
                <w:szCs w:val="28"/>
              </w:rPr>
              <w:t xml:space="preserve">2563 </w:t>
            </w:r>
            <w:r>
              <w:rPr>
                <w:rFonts w:ascii="BrowalliaUPC" w:hAnsi="BrowalliaUPC" w:cs="BrowalliaUPC"/>
                <w:sz w:val="28"/>
                <w:szCs w:val="28"/>
                <w:cs/>
              </w:rPr>
              <w:t xml:space="preserve">และ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>2564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 มีค่าเท่ากับร้อยละ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 xml:space="preserve">29.41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(ระยะเวลาเฉลี่ย เท่ากับ </w:t>
            </w:r>
            <w:r>
              <w:rPr>
                <w:rFonts w:ascii="BrowalliaUPC" w:hAnsi="BrowalliaUPC" w:cs="BrowalliaUPC"/>
                <w:sz w:val="28"/>
                <w:szCs w:val="28"/>
              </w:rPr>
              <w:t xml:space="preserve">27.3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นาที/คน)และร้อยละ </w:t>
            </w:r>
            <w:r>
              <w:rPr>
                <w:rFonts w:ascii="BrowalliaUPC" w:hAnsi="BrowalliaUPC" w:cs="BrowalliaUPC"/>
                <w:sz w:val="28"/>
                <w:szCs w:val="28"/>
              </w:rPr>
              <w:t>46.93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(ระยะเวลาเฉลี่ย เท่ากับ </w:t>
            </w:r>
            <w:r>
              <w:rPr>
                <w:rFonts w:ascii="BrowalliaUPC" w:hAnsi="BrowalliaUPC" w:cs="BrowalliaUPC"/>
                <w:sz w:val="28"/>
                <w:szCs w:val="28"/>
              </w:rPr>
              <w:t xml:space="preserve">33.2 </w:t>
            </w:r>
            <w:r w:rsidRPr="002E7508">
              <w:rPr>
                <w:rFonts w:ascii="BrowalliaUPC" w:hAnsi="BrowalliaUPC" w:cs="BrowalliaUPC"/>
                <w:sz w:val="28"/>
                <w:szCs w:val="28"/>
                <w:cs/>
              </w:rPr>
              <w:t xml:space="preserve"> </w:t>
            </w:r>
            <w:r w:rsidRPr="00876CED">
              <w:rPr>
                <w:rFonts w:ascii="BrowalliaUPC" w:hAnsi="BrowalliaUPC" w:cs="BrowalliaUPC"/>
                <w:sz w:val="28"/>
                <w:szCs w:val="28"/>
                <w:cs/>
              </w:rPr>
              <w:t>นาที/คน) ตามลำดับ</w:t>
            </w:r>
          </w:p>
          <w:p w:rsidR="009370A0" w:rsidRPr="00876CED" w:rsidRDefault="009370A0" w:rsidP="00876CE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283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การตรวจผู้ป่วยนอกเวลาราชการ และห้องฉุกเฉินโดยแพทย์เพิ่มพูนทักษะ ซึ่งมีประสบการณ์การดูแลผู้ป่วยน้อย ทำให้ยังมีผู้ป่วยบางรายที่มีการตัดสินใจรักษาหรือวินิจฉัยพลาด อาจส่งผลให้เกิดอันตรายกับผู้ป่วย องค์กรแพทย์จึงได้มีการจัดแพทย์เฉพาะทางทุกแผนกอยู่เวรและรับปรึกษาปัญหาผู้ป่วยตลอด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24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ชั่วโมง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ทบทวนการตรวจรักษาโดยแพทย์เวชศาสตร์ฉุกเฉิน มีการควบคุมกำกับการตรวจของแพทย์เพิ่มพูนทักษะโดยการดูจากเวชระเบียน ทบทวนการส่งตรวจ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CT brain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การนำ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Alvarado score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มาเป็นแนวทางประเมินผู้ป่วยไส้ติ่งอักเสบและประกอบการตัดสินใจผ่าตัด ใช้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Standing order, SOS score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มาเป็นส่วนช่วยในการตัดสินใจทางคลินิกในโรคสำคัญที่มีความเร่งด่วนในการรักษา และอัตราการตายสูง เช่น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Stroke ,STEMI, Sepsis </w:t>
            </w:r>
            <w:r w:rsidRPr="00876CED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ทำให้ผู้ป่วยกลุ่มนี้ได้รับการวินิจฉัยและการรักษาที่ถูกต้อง รวดเร็วขึ้น  </w:t>
            </w:r>
          </w:p>
          <w:p w:rsidR="009370A0" w:rsidRPr="006B5462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rPr>
                <w:rFonts w:ascii="Browallia New" w:eastAsia="Browallia New" w:hAnsi="Browallia New" w:cs="Browallia New"/>
                <w:color w:val="000000"/>
                <w:u w:val="single"/>
              </w:rPr>
            </w:pPr>
          </w:p>
          <w:p w:rsidR="009370A0" w:rsidRPr="00546C21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 w:rsidRPr="00546C21"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การส่งเสริมการพัฒนาคุณภาพเวชระเบียน</w:t>
            </w:r>
          </w:p>
          <w:p w:rsidR="009370A0" w:rsidRDefault="009370A0" w:rsidP="00876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ind w:left="270"/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        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องค์กรแพทย์มีส่วนร่วมเป็นทีม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Audit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เวชระเบียนของ รพ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.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โดยมีตัวแทนแพทย์เฉพาะทางร่วมในการตรวจสอบคุณภาพและการบันทึกเวชระเบียน  และมอบหมายให้แพทย์ที่เป็นคณะกรรมการตรวจสอบคุณภาพเวชระเบียนมีการตรวจสอบและแก้ไขการวินิจฉัยโรคและหัตถการ รวมถึงสาเหตุการตายในเวชระเบียนผู้ป่วยในให้ถูกต้องตามแนวทางการวินิจฉัยโรคและหลักฐานที่ปรากฏในเวชระเบียน เพื่อให้ข้อมูลถูกต้องครบถ้วน ส่งผลให้ข้อมูลมีความน่าเชื่อถือ ถูกต้อง  อีกทั้งมีกิจกรรมวิชาการในการเพิ่มการตรวจสอบคุณภาพเวชระเบียนของแพทย์เพิ่มพูนทักษะ และ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 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นิสิตแพทย์ปี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6 (Extern) 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โดยใช้เกณฑ์ของ </w:t>
            </w:r>
            <w:proofErr w:type="spellStart"/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สปสช</w:t>
            </w:r>
            <w:proofErr w:type="spellEnd"/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.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ภายใต้การควบคุมของแพทย์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Staff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ที่เป็น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Auditor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ของเขตสุขภาพที่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2 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ร่วมในทีมตรวจสอบคุณภาพเวชระเบียนอย่างต่อเนื่อง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ทำให้เกิดการเรียนรู้และปรับปรุงคุณภาพการบันทึกเวชระเบียน พบว่าแพทย์ใช้ทุนและ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 Extern 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มีความรู้ความเข้าใจ ในการบันทึกเวชระเบียนส่งผลให้เวชระเบียนมีความสมบูรณ์มากกว่าร้อยละ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80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อย่างต่อเนื่อง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(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ปี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2562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ร้อยละ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81.70 ,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ปี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2563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ร้อยละ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82.62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และปี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2564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ร้อยละ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82.21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 โดยคะแนนความสมบูรณ์ของเวชระเบียนผู้ป่วยใน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>(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ส่วนของแพทย์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)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มีแนวโน้มไม่แตกต่างจากเดิมมากนัก จาก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7.70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คะแนน ในปี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2562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เป็น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7.86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คะแนนในปี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2563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เมื่อ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Extern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จบออกไปปฏิบัติงานเป็นแพทย์ในโรงพยาบาลต่างๆ ยังสามารถนำความรู้ที่ได้ไปใช้กับการปฏิบัติงาน   </w:t>
            </w:r>
          </w:p>
          <w:p w:rsidR="009370A0" w:rsidRPr="00234604" w:rsidRDefault="009370A0" w:rsidP="001E0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0"/>
              <w:jc w:val="both"/>
              <w:rPr>
                <w:rFonts w:ascii="BrowalliaUPC" w:eastAsia="Browallia New" w:hAnsi="BrowalliaUPC" w:cs="BrowalliaUPC"/>
                <w:sz w:val="28"/>
                <w:szCs w:val="28"/>
              </w:rPr>
            </w:pPr>
            <w:r>
              <w:rPr>
                <w:rFonts w:ascii="BrowalliaUPC" w:eastAsia="Browallia New" w:hAnsi="BrowalliaUPC" w:cs="BrowalliaUPC" w:hint="cs"/>
                <w:sz w:val="28"/>
                <w:szCs w:val="28"/>
                <w:cs/>
              </w:rPr>
              <w:t xml:space="preserve">         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แต่ในปี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2564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คะแนนความสมบูรณ์ของเวชระเบียนลดลงเป็น</w:t>
            </w:r>
            <w:r>
              <w:rPr>
                <w:rFonts w:ascii="BrowalliaUPC" w:eastAsia="Browallia New" w:hAnsi="BrowalliaUPC" w:cs="BrowalliaUPC" w:hint="cs"/>
                <w:sz w:val="28"/>
                <w:szCs w:val="28"/>
                <w:cs/>
              </w:rPr>
              <w:t xml:space="preserve"> </w:t>
            </w:r>
            <w:r>
              <w:rPr>
                <w:rFonts w:ascii="BrowalliaUPC" w:eastAsia="Browallia New" w:hAnsi="BrowalliaUPC" w:cs="BrowalliaUPC"/>
                <w:sz w:val="28"/>
                <w:szCs w:val="28"/>
              </w:rPr>
              <w:t>7.31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 จึงมีการดำเนินการแก้ไขโดยการนำข้อมูลการสุ่มตรวจการสรุปเวชระเบียนเสนอในที่ประชุม ส่งผลการตรวจสอบเวชระเบียนให้หัวหน้ากลุ่มงานและแพทย์แต่ละคนทราบ ประสานงานกับงานเวชระเบียนและผู้ให้รหัสกลุ่มโรคถึงหลักการในการสรุปที่ถูกต้อง ปรับระยะเวลาการสรุปเวชระเบียนและกระตุ้นให้สรุปให้ทันเวลาให้มากขึ้น นอกจากนี้ยังมีการพัฒนาคุณภาพเวชระเบียนเพื่อเพิ่มค่า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CMI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จากรายรับอันพึงได้ โดยเน้นเวชระเบียนในสาขาหลัก เช่น อายุรกรรม ศัลยกรรม ศัลยกรรมกระดูก เนื่องจากมีวันนอนนาน หัตถการมากและมักมีความผิดพลาดเกิดขึ้น เป็นต้น ส่งผลให้ค่า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CMI </w:t>
            </w:r>
            <w:r w:rsidRPr="00234604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เพิ่มขึ้น และมีการแจ้งผลการประเมินเวชระเบียนและร้อยละการสรุปเวชระเบียนทันเวลาในแต่ละเดือนให้แก่แพทย์แต่ละท่านทราบ เพื่อกระตุ้นให้เห็นความสำคัญของการสรุปเวชระเบียนได้ทันและถูกต้อง ซึ่งส่งผลให้ยอดการสรุปเวชระเบียนทันเวลาดีขึ้น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</w:p>
          <w:p w:rsidR="009370A0" w:rsidRPr="00546C21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546C21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การส่งเสริมการตัดสินใจทางคลินิกและการใช้เทคโนโลยีที่เหมาะสม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จากการทบทวนพบว่าการตัดสินใจทางคลินิกของแพทย์เพิ่มพูนทักษะ ในการดูแลรักษาผู้ป่วยยังไม่เป็นมาตรฐาน เช่น ความเหมาะสมในการส่งตรวจทางห้องปฏิบัติการ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ได้แก่ </w:t>
            </w:r>
            <w:proofErr w:type="spellStart"/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Hemoculture</w:t>
            </w:r>
            <w:proofErr w:type="spellEnd"/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, cardiac enzyme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เป็นต้น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)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การส่งตรวจเอกซเรย์คอมพิวเตอร์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(CT)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ที่เข้าถึงง่าย ทำให้แพทย์เพิ่มพูนทักษะส่งตรวจมากเกินความจำเป็น โดยไม่มีข้อบ่งชี้ทางการแพทย์ จึงได้มีมาตรการเกี่ยวกับการส่งตรวจ กล่าวคือ แพทย์เพิ่มพูนทักษะสามารถส่งตรวจ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CT brain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ได้เอง แต่ถ้าส่งตรวจอวัยวะอื่น การตรวจทางห้องปฏิบัติการที่มีราคาแพง ต้องส่งภายใต้การกำกับดูแลของ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Staff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ทุกครั้ง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  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มีระบบการให้คำปรึกษาแพทย์เฉพาะทางผ่านทางไลน์ โดยให้แพทย์เพิ่มพูนทักษะ และแพทย์ใช้ทุนที่ปฏิบัติงานอยู่ที่เครือข่ายโรงพยาบาลชุมชน ส่งรูปภาพต่างๆประกอบ เช่น ภาพบาดแผล ภาพการใส่เฝือก ภาพถ่ายรังสีจากระบบ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PAC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เพื่อประกอบการปรึกษาแนวทางการรักษา หรือการส่งต่อได้เร็วขึ้น นอกจากนี้ยังมีการพัฒนาระบบการเข้าถึง แนวทางการให้ยาละลายลิ่มเลือด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proofErr w:type="spellStart"/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rt</w:t>
            </w:r>
            <w:proofErr w:type="spellEnd"/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–PA) 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ในกลุ่มผู้ป่วยเส้นเลือดสมองตีบเฉียบพลันมาจากโรงพยาบาลชุมชนเครือข่าย ทำให้ผู้ป่วยได้รับการดูแลที่รวดเร็วขึ้นและอยู่ในระยะเวลาที่เหมาะสมมากขึ้น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การส่งต่อผู้ป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่วยรักษาที่โรงพยาบาลอื่นที่จำเป็</w:t>
            </w:r>
            <w:r w:rsidRPr="003742E7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นต้องใช้รถรับ/ส่งของโรงพยาบาล ที่มีปริมาณการใช้รถไม่เหมาะสม และมีการส่งต่อผู้ป่วยรักษาในโรงพยาบาลมหาวิทยาลัย หรือโรงพยาบาลนอกเขตสุขภาพ ที่ทำให้มีการเรียกเก็บค่าใช้จ่ายมากขึ้น โดยที่พิจารณาแล้วเป็นโรคที่โรงพยาบาลในเขตสุขภาพเดียวกันสามารถให้การดูแลรักษาได้ จึงได้ปรับระบบให้มีการโทร.แจ้งและขออนุญาตใช้รถจากรองผู้อำนวยการฝ่ายการแพทย์ และผู้ช่วยผู้อำนวยการก่อนที่จะนำรถออกทุกราย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2" w:hanging="252"/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</w:p>
          <w:p w:rsidR="009370A0" w:rsidRPr="00546C21" w:rsidRDefault="009370A0" w:rsidP="00546C21">
            <w:pPr>
              <w:pStyle w:val="a9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000000"/>
                <w:sz w:val="28"/>
                <w:szCs w:val="28"/>
              </w:rPr>
            </w:pPr>
            <w:r w:rsidRPr="00546C21">
              <w:rPr>
                <w:rFonts w:ascii="Browallia New" w:eastAsia="Browallia New" w:hAnsi="Browallia New" w:cs="Browallia New"/>
                <w:color w:val="000000"/>
                <w:sz w:val="28"/>
                <w:szCs w:val="28"/>
                <w:cs/>
              </w:rPr>
              <w:t>การกำหนดหรือรับรองนโยบายที่เกี่ยวกับการดูแลผู้ป่วย</w:t>
            </w:r>
          </w:p>
          <w:p w:rsidR="009370A0" w:rsidRPr="00E61D39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องค์กรแพทย์ได้ให้ความร่วมมือเกี่ยวกับการลดการใช้ยานอกบัญชียาหลักแห่งชาติ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(NED)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เพื่อให้สอดคล้องกับนโยบายของรพ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.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และเขตสุขภาพที่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service plan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สาขา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RDU 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ในช่วงปี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>2562-2564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มีอัตรา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การใช้ยาในบัญชียาหลักแห่งชาติ ร้อยละ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95.82, 95.15 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และ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83.96 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ตามลำดับ ในปี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>2564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มีอัตราการใช้ยาในบัญชียาหลักแห่งชาติลดลงเนื่องจาก มีการขยายบริการรักษาเฉพาะทางและเพิ่มประสิทธิภาพในการดูแลรักษา องค์กรแพทย์ได้มีการนำเสนอต่อคณะกรรมการ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PTC 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ในการขอใช้ยานอกบัญชียาหลักแห่งชาติเพิ่มเติม โดยมีการจำกัดการใช้ไม่น้อยกว่าร้อยละ </w:t>
            </w:r>
            <w:r w:rsidRPr="00E61D39">
              <w:rPr>
                <w:rFonts w:ascii="Browallia New" w:eastAsia="Browallia New" w:hAnsi="Browallia New" w:cs="Browallia New"/>
                <w:sz w:val="28"/>
                <w:szCs w:val="28"/>
              </w:rPr>
              <w:t>80</w:t>
            </w:r>
            <w:r w:rsidRPr="00E61D39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และกำกับการสั่งจ่ายยาโดยแพทย์เฉพาะทาง ทางสาขานั้นๆเท่านั้น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แพทย์ได้ให้ความร่วมมือใน</w:t>
            </w:r>
            <w:r w:rsidRPr="007D5050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การปรับปรุงการบันทึกเวชระเบียน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ผู้ป่วยในและผู้ป่วยนอก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)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ให้สมบูรณ์มากขึ้น กลุ่มผู้ป่วยนอกได้ปรับปรุงการลงผลการตรวจร่างกายและวินิจฉัยเบื้องต้น โดยมีเจ้าหน้าที่เวชระเบียนเป็นผู้ลงรหัสโรคเพื่อความถูกต้อง กรณีแฟ้มผู้ป่วยในปรับปรุงการเขียน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Progress note 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ลงชื่อการตรวจสอบการเขียน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Progress note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ของนิสิตแพทย์และแพทย์เพิ่มพูนทักษะ การส่งปรึกษาระหว่างแผนก สรุปการทำหัตถการ สรุปการวินิจฉัยและสาเหตุการตาย ให้มีความทันเวลาในการสรุปเวชระเบียน   โดยนำใบสรุปเวชระเบียนติดไว้ในแฟ้มผู้ป่วยตั้งแต่วันที่รับเป็นผู้ป่วยใน และสรุปเมื่อจำหน่ายผู้ป่วยทันทีหรือภายใน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12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วัน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ความสมบูรณ์ของเวชระเบียน ในปี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2564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มีบางรายการที่ยังไม่ผ่านเกณฑ์ ได้แก่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Progress note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ขาดในส่วนของการบันทึกเวลา การบันทึก3วันแรกและเมื่อมีอาการเปลี่ยนแปลง การลงลายมือชื่อที่ชัดเจน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Consultation record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ขาดในส่วนของการบันทึกเวลา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Operative note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ขาดในส่วนของการบันทึกเวลาเริ่มและสิ้นสุดหัตถการ และ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Labour</w:t>
            </w:r>
            <w:proofErr w:type="spellEnd"/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record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ขาดในส่วนของการบันทึกด้วยลายมือที่ชัดเจน ได้มีการทบทวนและแจ้งกลับไปยังหน่วยงานที่เกี่ยวข้องและมีแผนในการติดตามเป็นระยะๆต่อไป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ระยะเวลารอคอยการตรวจแบบผู้ป่วยนอกเฉลี่ยลดลง พบว่าในปี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2562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มีระยะเวลารอคอยเฉลี่ย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3.49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ชั่วโมง ในปี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2563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มีระยะเวลารอคอยเฉลี่ย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2.55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ชั่วโมง และในปี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2564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มีระยะเวลารอคอยเฉลี่ย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2.48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ชั่วโมง โดยมี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lastRenderedPageBreak/>
              <w:t xml:space="preserve">ระยะเวลารอคอยนานในส่วนของการรอตรวจ การรอซักประวัติ รอรับใบนัด และรอรับยา ตามลำดับ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องค์กรแพทย์เป็นผู้มีส่วนร่วมในการจัดทำ พิจารณาและรับรองแนวทางการดูแลรักษาผู้ป่วย ของ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PCT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แต่ละสาขา  เพื่อกำหนดแนวทางการรักษาและนโยบายในการดูแลรักษาผู้ป่วยให้เป็นไปในแนวทางเดียวกัน มีส่วนร่วมในทีมกำหนดนโยบายต่างๆ เช่น กรรมการบริหารโรงพยาบาล กรรมการบริหารระบบยา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(PTC)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ทีมทางคลินิก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PCT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Service plan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ทุกทีม</w:t>
            </w:r>
          </w:p>
          <w:p w:rsidR="009370A0" w:rsidRDefault="009370A0" w:rsidP="00374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 xml:space="preserve">(6) 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การปฏิบัติตามข้อตกลงและแนวปฏิบัติ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>: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การอ่านผล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CXR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โดยรังสีแพทย์ ในการตรวจสุขภาพประจำปีของเจ้าหน้าที่โรงพยาบาลทุกราย และผู้ป่วย  โควิด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19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ทุกราย ทั้งที่รักษาในโรงพยาบาล รักษาที่บ้านและโรงพยาบาลสนาม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มีข้อตกลงในการออกตรวจผู้ป่วยนอกให้ตรงเวลาโดยระบุเวลาออกตรวจผู้ป่วยนอกช่วงเช้าไม่เกิน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9.00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น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.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และช่วงบ่ายไม่เกิน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13.30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น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ข้อตกลงในการหมุนเวียนแพทย์ทุกแผนกออกตรวจ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ARI Clinic,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โรงพยาบาลสนาม และจุดบริการฉีดวัคซีน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ข้อตกลงในการส่งผู้ป่วยเข้ารับการรักษาเป็นผู้ป่วยใน แต่ละแผนกจากแผนกผู้ป่วยนอกและห้องอุบัติเหตุ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เกณฑ์การประเมินและรับผู้ป่วยในไว้ในหอผู้ป่วยพิเศษ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, ICU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แนวทางการรายงานกุมารแพทย์ในการในการดูแลทารกแรกเกิดหลังจากการคลอดที่ห้องคลอดและห้องผ่าตัด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แนวทางปฏิบัติในการประเมินผู้ป่วยก่อนเข้ารับการผ่าตัดและแนวทางในการส่งตรวจทางห้องปฏิบัติการ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การส่งผู้ป่วยเข้าสู่ระบบเยี่ยมบ้านหลังจำหน่าย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เกณฑ์การขอใช้ปฏิบัติการฉุกเฉินด้วยอากาศยาน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ใช้เกณฑ์ของ </w:t>
            </w:r>
            <w:proofErr w:type="spellStart"/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สพฉ</w:t>
            </w:r>
            <w:proofErr w:type="spellEnd"/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.)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2" w:hanging="285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1.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มีแพทย์อำนวยการปฏิบัติการฉุกเฉิน หรือ แพทย์ผู้รักษาพิจารณารับรองว่าการลำเลียงส่งต่อผู้ป่วยทางอากาศยาน จะเป็นประโยชน์ต่อการปกป้องการเสียชีวิตหรือการรุนแรงขึ้นของอาการฉุกเฉิน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2" w:hanging="285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2.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ผู้ป่วยฉุกเฉินวิกฤต หรือฉุกเฉินเร่งด่วนที่เกินขีดความสามารถของสถานพยาบาล หากปล่อยไว้อาจเป็นอันตรายแก่ชีวิต โดยคำนึงถึงสภาพพื้นที่ห่างไกล ทุรกันดาร พื้นที่ประสบภัย หรือเสี่ยงภัยอันตราย 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2" w:hanging="285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3. 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การลำเลียงยาหรือเวชภัณฑ์ รวมถึงบุคลากรทางการแพทย์  เพื่อช่วยเหลือผู้ป่วยฉุกเฉิน ในพื้นที่ห่างไกล ทุรกันดาร พื้นที่ประสบภัย </w:t>
            </w:r>
          </w:p>
          <w:p w:rsidR="009370A0" w:rsidRPr="00247CB6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2" w:hanging="285"/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4. 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การขนย้ายอวัยวะหรือชิ้นส่วนมนุษย์เพื่อการช่วยเหลือผู้ป่วยฉุกเฉิน</w:t>
            </w:r>
          </w:p>
          <w:p w:rsidR="009370A0" w:rsidRPr="00247CB6" w:rsidRDefault="009370A0" w:rsidP="00247CB6">
            <w:pPr>
              <w:pStyle w:val="a9"/>
              <w:widowControl w:val="0"/>
              <w:numPr>
                <w:ilvl w:val="0"/>
                <w:numId w:val="16"/>
              </w:numPr>
              <w:ind w:left="709" w:hanging="283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แนวทางปฏิบัติในปรึกษาข้ามแผนก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การปรึกษาระหว่างแผนก มีการกำหนดระยะเวลาในการรับการปรึกษาระหว่างแผนก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ทั้งในเวลาราชการและนอกเวลาราชการ โดยระบุความเร่งด่วนในการปรึกษาผู้ป่วยแต่ละกรณี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ดังนี้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ด่วนที่สุด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: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โทรศัพท์ติดต่อแพ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ทย์เวรรับปรึกษาแผนกนั้นๆ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ได้ทันที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ด่วน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: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แพทย์ผู้รับปรึกษาต้องมาดูผู้ป่วยภายในเวร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นั้น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ธรรมดา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: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แพทย์ผู้รับปรึกษาต้องมาดูผู้ป่วยภายใน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24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ชั่วโมง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กรณีปรึกษาแผนกอายุรกรรม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เคส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STEMI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สามารถปรึกษา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อา</w:t>
            </w:r>
            <w:proofErr w:type="spellStart"/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ยุร</w:t>
            </w:r>
            <w:proofErr w:type="spellEnd"/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แพทย์โรคหัวใจ(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พงศธร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)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ได้โดยตรง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เคส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Stroke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สามารถปรึกษา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อา</w:t>
            </w:r>
            <w:proofErr w:type="spellStart"/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ยุร</w:t>
            </w:r>
            <w:proofErr w:type="spellEnd"/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แพทย์ระบบประสาทและสมอง(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ชญานิน</w:t>
            </w:r>
            <w:proofErr w:type="spellEnd"/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)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ได้โดยตรง </w:t>
            </w:r>
          </w:p>
          <w:p w:rsidR="009370A0" w:rsidRDefault="009370A0" w:rsidP="00247CB6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กรณีปรึกษาเพื่อประเมินหรือร่วมดูแลก่อนผ่าตัดจาก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OPD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ขอให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้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์เ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จ้าของไข้ ส่งใบปรึกษาปกติ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หากปรึกษาอายุรกรรมให้ส่งพร้อมใบ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pre-op evaluation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ของอายุรกรรม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)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หลังจากแพทย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์ต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อบใบปรึกษาแล้ว ให้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scan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ใบรับปรึกษาใน 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HosXP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และแนบใบปรึกษาไว้ใน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ชาร์ท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admit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หากผู้ป่วย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admit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แล้วมีปัญหา ในขณะแอด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มิท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ให้เขียนใบปรึกษา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ซ้ํา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อีกครั้ง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5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กรณีปรึกษาวิสัญญีแพทย์เพื่อประเมินก่อนผ่าตัดขอให้แพทย์แต่ละแผนกที่ร่วมดูแล ผู้ป่วยก่อนผ่าตัด</w:t>
            </w:r>
            <w:r w:rsidRPr="00247CB6"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ประเมินผู้ป่วยให้เรียบร้อยก่อนแล้วค่อยให้ผู้ป่วยมาพบวิสัญญีเป็น แผนกสุดท้าย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6"/>
              </w:numPr>
              <w:tabs>
                <w:tab w:val="left" w:pos="220"/>
                <w:tab w:val="left" w:pos="993"/>
              </w:tabs>
              <w:ind w:left="709" w:hanging="283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การออกใบรับรองแพทย์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/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ใบชันสูตร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/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ใบคดี 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มีข้อตกลงดังนี้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ใบรับรองแพทย์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ใบประกันชีวิต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กรณีผู้ป่วยใน เป็นหน้าที่ของแพทย์เจ้าของไข้หรือแพทย์ใช้ทุนที่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round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lastRenderedPageBreak/>
              <w:t xml:space="preserve">ward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นั้นๆ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กรณีผู้ป่วยนอก เป็นหน้าที่ของแพทย์ที่ตรวจผู้ป่วยที่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OPD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ใบชันสูตรบาดแผล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ชันสูตรพลิกศพ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/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ใบคดี เป็นหน้าที่ของแพทย์เจ้าของไข้ที่ร่วมดูแลทั้งหมด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(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ทุกแผนกเขียนร่วมกันในใบเดียวกัน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)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ขอให้แพทย์เขียนใบรับรองแพทย์โดยระบุวินิจฉัยโรคและระบุด้วยว่ามานอนรพ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กี่วัน ตั้งแต่เมื่อใด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ใบประกันชีวิตเสนอแนะให้เก็บค่าใช้จ่ายก่อนและให้ผู้ป่วยเซ็นในส่วนของผู้เอ าประกันและยินยอมเปิดเผยข้อมูลก่อนส่งให้แพทย์เขียน </w:t>
            </w:r>
          </w:p>
          <w:p w:rsidR="009370A0" w:rsidRPr="00247CB6" w:rsidRDefault="009370A0" w:rsidP="00247CB6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หากมีการส่งใบรับรองแพทย์มาให้แพทย์เขียนย้อนหลังที่ห้องพักแพทย์ ขอให้แจ้งวัตถุประสงค์แก่แพทย์ด้วยว่า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นํา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ใบรับรองแพทย์ไปใช้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ทํา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อะไร</w:t>
            </w:r>
          </w:p>
          <w:p w:rsidR="009370A0" w:rsidRPr="003A6B64" w:rsidRDefault="009370A0" w:rsidP="003A6B64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993"/>
              </w:tabs>
              <w:ind w:left="993" w:hanging="284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ใบรับรองแพทย์กรณีเคส</w:t>
            </w:r>
            <w:proofErr w:type="spellStart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ทํา</w:t>
            </w:r>
            <w:proofErr w:type="spellEnd"/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แผลตามนัดขอให้แพทย์เจ้าของไข้เป็นผู้ออกใบให้ผู้ป่วย หากเป็นเคสผ่าตัดสามารถนัดมารับวัน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F/U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ได้ แต่ถ้ารักษามาจากรพ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อื่นแพทย์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ER </w:t>
            </w:r>
            <w:r w:rsidRPr="00247CB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จะเป็นผู้ออกให้ 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 xml:space="preserve">(7) 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การประสานความร่วมมือกับคณะกรรมการต่างๆ</w:t>
            </w: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>: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แพทย์หัวหน้ากลุ่มงานมีส่วนร่วมเป็นคณะกรรมการและกำหนดนโยบายต่างๆ เช่น กรรมการบริหารโรงพยาบาล กรรมการบริหารระบบยา กรรมการบริหารทรัพยากรบุคคล และทีมตรวจสอบคุณภาพเวชระเบียน  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ร่วมเป็นคณะกรรมการบริหารระบบยา มีข้อข้อตกลงร่วมกันในการสั่งจ่ายยา ไม่เกิน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7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วัน เมื่อรับบริการที่ห้องฉุกเฉิน และครั้งละไม่เกิน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เดือนเมื่อรับบริการที่แผนกผู้ป่วยนอก การสั่งจ่ายยา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NSAIDs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ควรประเมินค่า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GFR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ก่อนสั่งจ่ายยาทุกครั้ง เน้นการใช้ยาในบัญชียาหลักแห่งชาติ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อา</w:t>
            </w:r>
            <w:proofErr w:type="spellStart"/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ยุร</w:t>
            </w:r>
            <w:proofErr w:type="spellEnd"/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แพทย์โรคติดเชื้อร่วมเป็นกรรมการควบคุมการติดเชื้อของโรงพยาบาล และเป็นที่ปรึกษาในการวางแผนการดำเนินงานควบคุมการติดเชื้อ</w:t>
            </w:r>
          </w:p>
          <w:p w:rsidR="009370A0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สนับสนุนการสร้างเสริมสุขภาพของเจ้าหน้าที่ทุกระดับในโรงพยาบาล เข้าร่วมกิจกรรมออกกำลังกาย กีฬาต่างๆ  </w:t>
            </w:r>
          </w:p>
          <w:p w:rsidR="009370A0" w:rsidRPr="00222336" w:rsidRDefault="009370A0" w:rsidP="0022233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jc w:val="both"/>
              <w:rPr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ด้านคุณภาพและความปลอดภัย</w:t>
            </w:r>
            <w:r>
              <w:rPr>
                <w:rFonts w:ascii="Browallia New" w:eastAsia="Browallia New" w:hAnsi="Browallia New" w:cs="Browallia New"/>
                <w:b/>
                <w:sz w:val="28"/>
                <w:szCs w:val="28"/>
              </w:rPr>
              <w:t xml:space="preserve">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แพทย์มีส่วนร่วมในการเป็นประธานคณะทำงาน หรือเป็นสมาชิกทีม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PCT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และ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Service plan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ระดับเขตสุขภาพ ระดับจังหวัด และระดับโรงพยาบาล อย่างน้อยคนละ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 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คณะ  ทำให้แพทย์มีส่วนร่วมในการทบทวน วางแผนการพัฒนาการดูแลและกำกับทางคลินิ</w:t>
            </w:r>
            <w:r>
              <w:rPr>
                <w:rFonts w:ascii="Browallia New" w:eastAsia="Browallia New" w:hAnsi="Browallia New" w:cs="Browallia New" w:hint="cs"/>
                <w:sz w:val="28"/>
                <w:szCs w:val="28"/>
                <w:cs/>
              </w:rPr>
              <w:t>ก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ออกแบบระบบ สร้างและใช้</w:t>
            </w:r>
            <w:r w:rsidRPr="0022233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แนวปฏิบัติของแต่ละงานที่เกี่ยวข้องมากขึ้น</w:t>
            </w:r>
            <w:r w:rsidRPr="00222336">
              <w:rPr>
                <w:rFonts w:ascii="Browallia New" w:eastAsia="Browallia New" w:hAnsi="Browallia New" w:cs="Browallia New"/>
                <w:b/>
                <w:sz w:val="28"/>
                <w:szCs w:val="28"/>
              </w:rPr>
              <w:t xml:space="preserve"> </w:t>
            </w:r>
          </w:p>
          <w:p w:rsidR="009370A0" w:rsidRPr="00222336" w:rsidRDefault="009370A0" w:rsidP="0022233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14" w:hanging="357"/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 w:rsidRPr="00222336">
              <w:rPr>
                <w:rFonts w:ascii="Browallia New" w:eastAsia="Browallia New" w:hAnsi="Browallia New" w:cs="Browallia New"/>
                <w:sz w:val="30"/>
                <w:szCs w:val="30"/>
                <w:cs/>
              </w:rPr>
              <w:t>ร่วมจัดทำแนวทางในการดูแลผู้ป่วยที่มีความเสี่ยงสูง ได้แก่</w:t>
            </w:r>
            <w:r w:rsidRPr="00222336">
              <w:rPr>
                <w:rFonts w:ascii="Browallia New" w:eastAsia="Browallia New" w:hAnsi="Browallia New" w:cs="Browallia New" w:hint="cs"/>
                <w:sz w:val="30"/>
                <w:szCs w:val="30"/>
                <w:cs/>
              </w:rPr>
              <w:t xml:space="preserve"> </w:t>
            </w:r>
            <w:r w:rsidRPr="00222336">
              <w:rPr>
                <w:rFonts w:ascii="Browallia New" w:eastAsia="Browallia New" w:hAnsi="Browallia New" w:cs="Browallia New"/>
                <w:sz w:val="30"/>
                <w:szCs w:val="30"/>
                <w:cs/>
              </w:rPr>
              <w:t>การดูแลผู้ป่วย</w:t>
            </w:r>
            <w:r w:rsidRPr="00222336">
              <w:rPr>
                <w:rFonts w:ascii="Browallia New" w:eastAsia="Browallia New" w:hAnsi="Browallia New" w:cs="Browallia New" w:hint="cs"/>
                <w:sz w:val="30"/>
                <w:szCs w:val="30"/>
                <w:cs/>
              </w:rPr>
              <w:t xml:space="preserve">โรคหัวใจ หลอดเลือดสมอง ติดเชื้อในกระแสเลือด แนวทางการดูแลผู้ป่วยติดเชื้อโควิด19 </w:t>
            </w:r>
          </w:p>
          <w:p w:rsidR="009370A0" w:rsidRPr="003A6B64" w:rsidRDefault="009370A0" w:rsidP="003A6B6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rowallia New" w:eastAsia="Browallia New" w:hAnsi="Browallia New" w:cs="Browallia New"/>
                <w:sz w:val="30"/>
                <w:szCs w:val="30"/>
              </w:rPr>
            </w:pPr>
            <w:r>
              <w:rPr>
                <w:rFonts w:ascii="Browallia New" w:eastAsia="Browallia New" w:hAnsi="Browallia New" w:cs="Browallia New"/>
                <w:sz w:val="30"/>
                <w:szCs w:val="30"/>
                <w:cs/>
              </w:rPr>
              <w:t xml:space="preserve">ร่วมในทีม </w:t>
            </w:r>
            <w:r>
              <w:rPr>
                <w:rFonts w:ascii="Browallia New" w:eastAsia="Browallia New" w:hAnsi="Browallia New" w:cs="Browallia New"/>
                <w:sz w:val="30"/>
                <w:szCs w:val="30"/>
              </w:rPr>
              <w:t xml:space="preserve">CPR </w:t>
            </w:r>
            <w:r>
              <w:rPr>
                <w:rFonts w:ascii="Browallia New" w:eastAsia="Browallia New" w:hAnsi="Browallia New" w:cs="Browallia New"/>
                <w:sz w:val="30"/>
                <w:szCs w:val="30"/>
                <w:cs/>
              </w:rPr>
              <w:t xml:space="preserve">ของโรงพยาบาล เป็นวิทยากรในการฝึกอบรมและปฏิบัติ </w:t>
            </w:r>
            <w:r>
              <w:rPr>
                <w:rFonts w:ascii="Browallia New" w:eastAsia="Browallia New" w:hAnsi="Browallia New" w:cs="Browallia New"/>
                <w:sz w:val="30"/>
                <w:szCs w:val="30"/>
              </w:rPr>
              <w:t xml:space="preserve">CPR </w:t>
            </w:r>
            <w:r>
              <w:rPr>
                <w:rFonts w:ascii="Browallia New" w:eastAsia="Browallia New" w:hAnsi="Browallia New" w:cs="Browallia New"/>
                <w:sz w:val="30"/>
                <w:szCs w:val="30"/>
                <w:cs/>
              </w:rPr>
              <w:t xml:space="preserve">ทั้งในเด็กและผู้ใหญ่ในหน่วยงานทุกปี 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 xml:space="preserve">iv.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u w:val="single"/>
                <w:cs/>
              </w:rPr>
              <w:t>ผลการพัฒนาที่โดดเด่นและภาคภูมิใจ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รางวัลคนดีศรีปฐมภูมิระดับเขต </w:t>
            </w:r>
            <w:proofErr w:type="spellStart"/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พญ</w:t>
            </w:r>
            <w:proofErr w:type="spellEnd"/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รุ่งนภา ศิริพรไพบูลย์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รองชนะเลิศอันดับ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1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ระดับประเทศ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NCD clinic plus</w:t>
            </w:r>
          </w:p>
          <w:p w:rsidR="009370A0" w:rsidRPr="003742E7" w:rsidRDefault="009370A0" w:rsidP="002E7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างวัลผู้ทำหน้าที่สนับสนุนการดำเนินงานและบริหารจัดการกองทุนหลักประกันสุขภาพท้องถิ่นระดับท้องถิ่นหรือพื้นที่อย่างดีเยี่ยมและสม่ำเสมอ ระดับเขต นายทวีศิลป์ นิยมพัฒนา</w:t>
            </w:r>
            <w:proofErr w:type="spellStart"/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พาณิชน์</w:t>
            </w:r>
            <w:proofErr w:type="spellEnd"/>
          </w:p>
          <w:p w:rsidR="009370A0" w:rsidRPr="003742E7" w:rsidRDefault="009370A0" w:rsidP="002960A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960AC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เป็นทีม </w:t>
            </w:r>
            <w:r w:rsidRPr="002960AC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sky doctor </w:t>
            </w:r>
            <w:r w:rsidRPr="002960AC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รพ. สมเด็จพระเ</w:t>
            </w:r>
            <w:r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จ้าตากสินมหาราช ได้รับ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รางวัลเลิศรัฐ สาขาบริการภาครัฐ ระดับดี จากสำนักงานคณะกรรมการพัฒนาระบบข้าราชการ ปี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2562</w:t>
            </w:r>
          </w:p>
          <w:p w:rsidR="009370A0" w:rsidRDefault="009370A0" w:rsidP="0022233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รางวัลดีเด่นงานวิจัย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R2R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ระดับเขตสุขภาพที่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ชื่อผลงาน ปัจจัยที่สัมพันธ์กับอัตราการเสียชีวิตที่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24 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ชั่วโมง ของผู้ป่วยที่ถูกลำเลียงทางอากาศโดยโรงพยาบาลสมเด็จพระเจ้าตากสินมหาราช นำเสนอโดย พ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ญ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proofErr w:type="spellStart"/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ศิวนาฏ</w:t>
            </w:r>
            <w:proofErr w:type="spellEnd"/>
            <w:r w:rsidRPr="003742E7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 พีระเชื้อ ปี 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>256</w:t>
            </w:r>
            <w:r w:rsidRPr="003742E7">
              <w:rPr>
                <w:rFonts w:ascii="Browallia New" w:eastAsia="Browallia New" w:hAnsi="Browallia New" w:cs="Browallia New"/>
                <w:sz w:val="28"/>
                <w:szCs w:val="28"/>
              </w:rPr>
              <w:t>4</w:t>
            </w:r>
          </w:p>
          <w:p w:rsidR="009370A0" w:rsidRPr="00222336" w:rsidRDefault="009370A0" w:rsidP="00222336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sz w:val="28"/>
                <w:szCs w:val="28"/>
              </w:rPr>
            </w:pPr>
            <w:r w:rsidRPr="00222336">
              <w:rPr>
                <w:rFonts w:ascii="Browallia New" w:eastAsia="Browallia New" w:hAnsi="Browallia New" w:cs="Browallia New"/>
                <w:color w:val="6AA84F"/>
                <w:sz w:val="28"/>
                <w:szCs w:val="28"/>
              </w:rPr>
              <w:t>Stoke award</w:t>
            </w:r>
            <w:r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 </w:t>
            </w:r>
          </w:p>
          <w:p w:rsidR="009370A0" w:rsidRPr="003A6B64" w:rsidRDefault="009370A0" w:rsidP="003A6B6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Browallia New" w:eastAsia="Browallia New" w:hAnsi="Browallia New" w:cs="Browallia New"/>
                <w:color w:val="008000"/>
                <w:sz w:val="28"/>
                <w:szCs w:val="28"/>
              </w:rPr>
            </w:pPr>
            <w:r w:rsidRPr="0022233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lastRenderedPageBreak/>
              <w:t xml:space="preserve">รางวัลบุคคลากรสาธารณสุขดีเด่นระดับเขต ปี </w:t>
            </w:r>
            <w:r w:rsidRPr="00222336">
              <w:rPr>
                <w:rFonts w:ascii="Browallia New" w:eastAsia="Browallia New" w:hAnsi="Browallia New" w:cs="Browallia New"/>
                <w:sz w:val="28"/>
                <w:szCs w:val="28"/>
              </w:rPr>
              <w:t xml:space="preserve">2563  </w:t>
            </w:r>
            <w:r w:rsidRPr="0022233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 xml:space="preserve">สาขาแพทย์ </w:t>
            </w:r>
            <w:proofErr w:type="spellStart"/>
            <w:r w:rsidRPr="0022233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พญ</w:t>
            </w:r>
            <w:proofErr w:type="spellEnd"/>
            <w:r w:rsidRPr="00222336">
              <w:rPr>
                <w:rFonts w:ascii="Browallia New" w:eastAsia="Browallia New" w:hAnsi="Browallia New" w:cs="Browallia New"/>
                <w:sz w:val="28"/>
                <w:szCs w:val="28"/>
              </w:rPr>
              <w:t>.</w:t>
            </w:r>
            <w:r w:rsidRPr="00222336">
              <w:rPr>
                <w:rFonts w:ascii="Browallia New" w:eastAsia="Browallia New" w:hAnsi="Browallia New" w:cs="Browallia New"/>
                <w:sz w:val="28"/>
                <w:szCs w:val="28"/>
                <w:cs/>
              </w:rPr>
              <w:t>เบญจมาส มั่นอยู่</w:t>
            </w:r>
          </w:p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360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 xml:space="preserve">v.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u w:val="single"/>
                <w:cs/>
              </w:rPr>
              <w:t>แผนการพัฒนา</w:t>
            </w:r>
          </w:p>
        </w:tc>
      </w:tr>
      <w:tr w:rsidR="009370A0">
        <w:tc>
          <w:tcPr>
            <w:tcW w:w="2908" w:type="dxa"/>
            <w:tcBorders>
              <w:top w:val="nil"/>
            </w:tcBorders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cs/>
              </w:rPr>
              <w:lastRenderedPageBreak/>
              <w:t>มาตรฐาน</w:t>
            </w:r>
          </w:p>
        </w:tc>
        <w:tc>
          <w:tcPr>
            <w:tcW w:w="879" w:type="dxa"/>
            <w:tcBorders>
              <w:top w:val="nil"/>
            </w:tcBorders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jc w:val="center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>Score</w:t>
            </w:r>
          </w:p>
        </w:tc>
        <w:tc>
          <w:tcPr>
            <w:tcW w:w="1105" w:type="dxa"/>
            <w:gridSpan w:val="2"/>
            <w:tcBorders>
              <w:top w:val="nil"/>
            </w:tcBorders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jc w:val="center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>DALI Gap</w:t>
            </w:r>
          </w:p>
        </w:tc>
        <w:tc>
          <w:tcPr>
            <w:tcW w:w="4350" w:type="dxa"/>
            <w:gridSpan w:val="6"/>
            <w:tcBorders>
              <w:top w:val="nil"/>
            </w:tcBorders>
          </w:tcPr>
          <w:p w:rsidR="009370A0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jc w:val="center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cs/>
              </w:rPr>
              <w:t xml:space="preserve">ประเด็นพัฒนาใน </w:t>
            </w:r>
            <w:r>
              <w:rPr>
                <w:rFonts w:ascii="Browallia New" w:eastAsia="Browallia New" w:hAnsi="Browallia New" w:cs="Browallia New"/>
                <w:b/>
                <w:color w:val="3333CC"/>
                <w:sz w:val="28"/>
                <w:szCs w:val="28"/>
              </w:rPr>
              <w:t xml:space="preserve">1-2 </w:t>
            </w:r>
            <w:r>
              <w:rPr>
                <w:rFonts w:ascii="Browallia New" w:eastAsia="Browallia New" w:hAnsi="Browallia New" w:cs="Browallia New"/>
                <w:b/>
                <w:bCs/>
                <w:color w:val="3333CC"/>
                <w:sz w:val="28"/>
                <w:szCs w:val="28"/>
                <w:cs/>
              </w:rPr>
              <w:t>ปี</w:t>
            </w:r>
          </w:p>
        </w:tc>
      </w:tr>
      <w:tr w:rsidR="009370A0">
        <w:tc>
          <w:tcPr>
            <w:tcW w:w="2908" w:type="dxa"/>
          </w:tcPr>
          <w:p w:rsidR="009370A0" w:rsidRDefault="009370A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  <w:cs/>
              </w:rPr>
              <w:t>องค์กรแพทย์</w:t>
            </w:r>
          </w:p>
        </w:tc>
        <w:tc>
          <w:tcPr>
            <w:tcW w:w="879" w:type="dxa"/>
          </w:tcPr>
          <w:p w:rsidR="009370A0" w:rsidRDefault="009370A0" w:rsidP="00494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jc w:val="center"/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</w:pPr>
            <w:r>
              <w:rPr>
                <w:rFonts w:ascii="Browallia New" w:eastAsia="Browallia New" w:hAnsi="Browallia New" w:cs="Browallia New"/>
                <w:color w:val="3333CC"/>
                <w:sz w:val="28"/>
                <w:szCs w:val="28"/>
              </w:rPr>
              <w:t>3.5</w:t>
            </w:r>
          </w:p>
        </w:tc>
        <w:tc>
          <w:tcPr>
            <w:tcW w:w="1105" w:type="dxa"/>
            <w:gridSpan w:val="2"/>
          </w:tcPr>
          <w:p w:rsidR="009370A0" w:rsidRPr="009B02A3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color w:val="3333CC"/>
                <w:sz w:val="28"/>
                <w:szCs w:val="28"/>
              </w:rPr>
            </w:pPr>
          </w:p>
        </w:tc>
        <w:tc>
          <w:tcPr>
            <w:tcW w:w="4350" w:type="dxa"/>
            <w:gridSpan w:val="6"/>
          </w:tcPr>
          <w:p w:rsidR="009370A0" w:rsidRPr="009B02A3" w:rsidRDefault="009370A0" w:rsidP="00222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1) พัฒนาการทำผลงานวิชาการและผลงานวิจัย และตำแหน่งทางราชการของแพทย์ มีการจัดตั้งทีมที่ปรึกษางานวิจัย ประกอบด้วยแพทย์ ฝ่ายบุคลากรและนักสถิติ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</w:p>
          <w:p w:rsidR="009370A0" w:rsidRPr="009B02A3" w:rsidRDefault="009370A0" w:rsidP="00222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2) กิจกรรมส่งเสริมความสัมพันธ์ภายในองค์กรแพทย์ วิธีผ่อนคลายความเครียด เพิ่มความสามัคคีภายในองค์กร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</w:p>
          <w:p w:rsidR="009370A0" w:rsidRPr="009B02A3" w:rsidRDefault="009370A0" w:rsidP="00222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3) เพิ่มเป้าหมายร้อยละการออกตรวจ </w:t>
            </w:r>
            <w:proofErr w:type="spellStart"/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>opd</w:t>
            </w:r>
            <w:proofErr w:type="spellEnd"/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ก่อน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>9.00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 น. ให้เกินร้อยละ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>60</w:t>
            </w:r>
          </w:p>
          <w:p w:rsidR="009370A0" w:rsidRPr="009B02A3" w:rsidRDefault="009370A0" w:rsidP="002223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sz w:val="28"/>
                <w:szCs w:val="28"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4) พัฒนาและติดตามคุณภาพการบันทึกเวชระเบียน ให้ผ่านเกณฑ์ในทุกตัวชี้วัด โดยมีการ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feedback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แพทย์ถึงข้อบกพร่องและแนวทางแก้ไข</w:t>
            </w:r>
          </w:p>
          <w:p w:rsidR="009370A0" w:rsidRPr="009B02A3" w:rsidRDefault="00937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color w:val="3333CC"/>
                <w:sz w:val="28"/>
                <w:szCs w:val="28"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5) การสรุปเวชระเบียนให้ทันเวลาภายใน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>12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 xml:space="preserve"> วัน โดย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</w:rPr>
              <w:t xml:space="preserve">feedback </w:t>
            </w: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แพทย์ทุกเดือน</w:t>
            </w:r>
          </w:p>
          <w:p w:rsidR="009370A0" w:rsidRPr="009B02A3" w:rsidRDefault="009370A0" w:rsidP="009B02A3">
            <w:pPr>
              <w:pStyle w:val="ae"/>
              <w:spacing w:before="0" w:beforeAutospacing="0" w:after="0" w:afterAutospacing="0"/>
              <w:textAlignment w:val="baseline"/>
              <w:rPr>
                <w:rFonts w:ascii="BrowalliaUPC" w:hAnsi="BrowalliaUPC" w:cs="BrowalliaUPC"/>
                <w:color w:val="000000"/>
              </w:rPr>
            </w:pPr>
            <w:r w:rsidRPr="009B02A3">
              <w:rPr>
                <w:rFonts w:ascii="BrowalliaUPC" w:eastAsia="Browallia New" w:hAnsi="BrowalliaUPC" w:cs="BrowalliaUPC"/>
                <w:cs/>
              </w:rPr>
              <w:t>6)</w:t>
            </w:r>
            <w:r w:rsidRPr="009B02A3">
              <w:rPr>
                <w:rFonts w:ascii="BrowalliaUPC" w:hAnsi="BrowalliaUPC" w:cs="BrowalliaUPC"/>
                <w:color w:val="000000"/>
                <w:cs/>
              </w:rPr>
              <w:t xml:space="preserve">พัฒนาศักยภาพการบริการ และระบบงานสำคัญที่สอดคล้องกับแผนยุทธศาสตร์ด้านอุบัติเหตุและฉุกเฉิน และ </w:t>
            </w:r>
            <w:r w:rsidRPr="009B02A3">
              <w:rPr>
                <w:rFonts w:ascii="BrowalliaUPC" w:hAnsi="BrowalliaUPC" w:cs="BrowalliaUPC"/>
                <w:color w:val="000000"/>
              </w:rPr>
              <w:t>Service Plan  </w:t>
            </w:r>
          </w:p>
          <w:p w:rsidR="009370A0" w:rsidRPr="009B02A3" w:rsidRDefault="009370A0" w:rsidP="009B02A3">
            <w:pPr>
              <w:pStyle w:val="ae"/>
              <w:spacing w:before="0" w:beforeAutospacing="0" w:after="0" w:afterAutospacing="0"/>
              <w:textAlignment w:val="baseline"/>
              <w:rPr>
                <w:rFonts w:ascii="BrowalliaUPC" w:hAnsi="BrowalliaUPC" w:cs="BrowalliaUPC"/>
                <w:color w:val="000000"/>
              </w:rPr>
            </w:pPr>
            <w:r w:rsidRPr="009B02A3">
              <w:rPr>
                <w:rFonts w:ascii="BrowalliaUPC" w:hAnsi="BrowalliaUPC" w:cs="BrowalliaUPC"/>
                <w:color w:val="000000"/>
                <w:cs/>
              </w:rPr>
              <w:t>7)จัดระบบบริหารจัดการ การส่งเสริมให้มีการทบทวนเวชระเบียน และทบทวนผู้ป่วยที่เสียชีวิตและมีภาวะแทรกซ้อนจากการรักษาโดยการเน้นการมีส่วน</w:t>
            </w:r>
            <w:proofErr w:type="spellStart"/>
            <w:r w:rsidRPr="009B02A3">
              <w:rPr>
                <w:rFonts w:ascii="BrowalliaUPC" w:hAnsi="BrowalliaUPC" w:cs="BrowalliaUPC"/>
                <w:color w:val="000000"/>
                <w:cs/>
              </w:rPr>
              <w:t>ร่วมสห</w:t>
            </w:r>
            <w:proofErr w:type="spellEnd"/>
            <w:r w:rsidRPr="009B02A3">
              <w:rPr>
                <w:rFonts w:ascii="BrowalliaUPC" w:hAnsi="BrowalliaUPC" w:cs="BrowalliaUPC"/>
                <w:color w:val="000000"/>
                <w:cs/>
              </w:rPr>
              <w:t>สาขาวิชาชีพอย่างต่อเนื่อง</w:t>
            </w:r>
          </w:p>
          <w:p w:rsidR="009370A0" w:rsidRPr="009B02A3" w:rsidRDefault="009370A0" w:rsidP="009B0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42"/>
                <w:tab w:val="left" w:pos="3106"/>
              </w:tabs>
              <w:rPr>
                <w:rFonts w:ascii="BrowalliaUPC" w:eastAsia="Browallia New" w:hAnsi="BrowalliaUPC" w:cs="BrowalliaUPC"/>
                <w:color w:val="3333CC"/>
                <w:sz w:val="28"/>
                <w:szCs w:val="28"/>
                <w:cs/>
              </w:rPr>
            </w:pPr>
            <w:r w:rsidRPr="009B02A3">
              <w:rPr>
                <w:rFonts w:ascii="BrowalliaUPC" w:eastAsia="Browallia New" w:hAnsi="BrowalliaUPC" w:cs="BrowalliaUPC"/>
                <w:sz w:val="28"/>
                <w:szCs w:val="28"/>
                <w:cs/>
              </w:rPr>
              <w:t>8)</w:t>
            </w:r>
            <w:r w:rsidRPr="009B02A3">
              <w:rPr>
                <w:rFonts w:ascii="BrowalliaUPC" w:hAnsi="BrowalliaUPC" w:cs="BrowalliaUPC"/>
                <w:sz w:val="28"/>
                <w:szCs w:val="28"/>
                <w:cs/>
              </w:rPr>
              <w:t>จัดหา</w:t>
            </w:r>
            <w:r w:rsidRPr="009B02A3">
              <w:rPr>
                <w:rFonts w:ascii="BrowalliaUPC" w:hAnsi="BrowalliaUPC" w:cs="BrowalliaUPC"/>
                <w:color w:val="000000"/>
                <w:sz w:val="28"/>
                <w:szCs w:val="28"/>
                <w:cs/>
              </w:rPr>
              <w:t xml:space="preserve">แพทย์เฉพาะทางสาขาที่ขาดแคลนให้เพียงพอตามกรอบอัตรากำลังโดย การขอทุนหรือรับโอนย้ายจากรพ.อื่น เน้นกลุ่มสำคัญ เช่น ศัลยแพทย์ระบบประสาท </w:t>
            </w:r>
            <w:r>
              <w:rPr>
                <w:rFonts w:ascii="BrowalliaUPC" w:hAnsi="BrowalliaUPC" w:cs="BrowalliaUPC" w:hint="cs"/>
                <w:color w:val="000000"/>
                <w:sz w:val="28"/>
                <w:szCs w:val="28"/>
                <w:cs/>
              </w:rPr>
              <w:t xml:space="preserve">วิสัญญีแพทย์ </w:t>
            </w:r>
          </w:p>
        </w:tc>
      </w:tr>
    </w:tbl>
    <w:p w:rsidR="009B4D28" w:rsidRDefault="0091441E">
      <w:pPr>
        <w:pBdr>
          <w:top w:val="nil"/>
          <w:left w:val="nil"/>
          <w:bottom w:val="nil"/>
          <w:right w:val="nil"/>
          <w:between w:val="nil"/>
        </w:pBdr>
        <w:tabs>
          <w:tab w:val="left" w:pos="3888"/>
          <w:tab w:val="left" w:pos="4698"/>
        </w:tabs>
        <w:rPr>
          <w:rFonts w:ascii="Browallia New" w:eastAsia="Browallia New" w:hAnsi="Browallia New" w:cs="Browallia New"/>
          <w:color w:val="000000"/>
          <w:sz w:val="28"/>
          <w:szCs w:val="28"/>
        </w:rPr>
      </w:pPr>
      <w:r>
        <w:rPr>
          <w:rFonts w:ascii="Browallia New" w:eastAsia="Browallia New" w:hAnsi="Browallia New" w:cs="Browallia New"/>
          <w:color w:val="3333CC"/>
          <w:sz w:val="28"/>
          <w:szCs w:val="28"/>
        </w:rPr>
        <w:tab/>
      </w:r>
      <w:r>
        <w:rPr>
          <w:rFonts w:ascii="Browallia New" w:eastAsia="Browallia New" w:hAnsi="Browallia New" w:cs="Browallia New"/>
          <w:color w:val="000000"/>
          <w:sz w:val="28"/>
          <w:szCs w:val="28"/>
        </w:rPr>
        <w:tab/>
      </w:r>
    </w:p>
    <w:p w:rsidR="009B4D28" w:rsidRDefault="009B4D2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Browallia New" w:eastAsia="Browallia New" w:hAnsi="Browallia New" w:cs="Browallia New"/>
          <w:color w:val="000000"/>
          <w:sz w:val="28"/>
          <w:szCs w:val="28"/>
        </w:rPr>
      </w:pPr>
    </w:p>
    <w:sectPr w:rsidR="009B4D28">
      <w:headerReference w:type="default" r:id="rId9"/>
      <w:footerReference w:type="default" r:id="rId10"/>
      <w:pgSz w:w="11907" w:h="16839"/>
      <w:pgMar w:top="1152" w:right="1440" w:bottom="1152" w:left="1440" w:header="720" w:footer="3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4D4" w:rsidRDefault="001614D4">
      <w:r>
        <w:separator/>
      </w:r>
    </w:p>
  </w:endnote>
  <w:endnote w:type="continuationSeparator" w:id="0">
    <w:p w:rsidR="001614D4" w:rsidRDefault="0016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CE0" w:rsidRDefault="00BE4C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Browallia New" w:eastAsia="Browallia New" w:hAnsi="Browallia New" w:cs="Browallia New"/>
        <w:color w:val="000000"/>
        <w:sz w:val="24"/>
        <w:szCs w:val="24"/>
      </w:rPr>
    </w:pPr>
    <w:r>
      <w:rPr>
        <w:rFonts w:ascii="Browallia New" w:eastAsia="Browallia New" w:hAnsi="Browallia New" w:cs="Browallia New"/>
        <w:color w:val="000000"/>
        <w:sz w:val="24"/>
        <w:szCs w:val="24"/>
        <w:cs/>
      </w:rPr>
      <w:t xml:space="preserve">ประเมินตามมาตรฐานโรงพยาบาลและบริการสุขภาพ ฉบับที่ </w:t>
    </w:r>
    <w:r>
      <w:rPr>
        <w:rFonts w:ascii="Browallia New" w:eastAsia="Browallia New" w:hAnsi="Browallia New" w:cs="Browallia New"/>
        <w:color w:val="000000"/>
        <w:sz w:val="24"/>
        <w:szCs w:val="24"/>
      </w:rPr>
      <w:t xml:space="preserve">4 </w:t>
    </w:r>
    <w:r>
      <w:rPr>
        <w:rFonts w:ascii="Browallia New" w:eastAsia="Browallia New" w:hAnsi="Browallia New" w:cs="Browallia New"/>
        <w:color w:val="000000"/>
        <w:sz w:val="24"/>
        <w:szCs w:val="24"/>
        <w:cs/>
      </w:rPr>
      <w:t xml:space="preserve">สถาบันรับรองคุณภาพสถานพยาบาล </w:t>
    </w:r>
    <w:r>
      <w:rPr>
        <w:rFonts w:ascii="Browallia New" w:eastAsia="Browallia New" w:hAnsi="Browallia New" w:cs="Browallia New"/>
        <w:color w:val="000000"/>
        <w:sz w:val="24"/>
        <w:szCs w:val="24"/>
      </w:rPr>
      <w:t>(</w:t>
    </w:r>
    <w:r>
      <w:rPr>
        <w:rFonts w:ascii="Browallia New" w:eastAsia="Browallia New" w:hAnsi="Browallia New" w:cs="Browallia New"/>
        <w:color w:val="000000"/>
        <w:sz w:val="24"/>
        <w:szCs w:val="24"/>
        <w:cs/>
      </w:rPr>
      <w:t>องค์การมหาชน</w:t>
    </w:r>
    <w:r>
      <w:rPr>
        <w:rFonts w:ascii="Browallia New" w:eastAsia="Browallia New" w:hAnsi="Browallia New" w:cs="Browallia New"/>
        <w:color w:val="000000"/>
        <w:sz w:val="24"/>
        <w:szCs w:val="24"/>
      </w:rPr>
      <w:t>)</w:t>
    </w:r>
    <w:r>
      <w:rPr>
        <w:rFonts w:ascii="Browallia New" w:eastAsia="Browallia New" w:hAnsi="Browallia New" w:cs="Browallia New"/>
        <w:color w:val="000000"/>
        <w:sz w:val="24"/>
        <w:szCs w:val="24"/>
      </w:rPr>
      <w:tab/>
      <w:t xml:space="preserve"> </w:t>
    </w:r>
    <w:r>
      <w:rPr>
        <w:rFonts w:ascii="Browallia New" w:eastAsia="Browallia New" w:hAnsi="Browallia New" w:cs="Browallia New"/>
        <w:color w:val="000000"/>
        <w:sz w:val="24"/>
        <w:szCs w:val="24"/>
      </w:rPr>
      <w:fldChar w:fldCharType="begin"/>
    </w:r>
    <w:r>
      <w:rPr>
        <w:rFonts w:ascii="Browallia New" w:eastAsia="Browallia New" w:hAnsi="Browallia New" w:cs="Browallia New"/>
        <w:color w:val="000000"/>
        <w:sz w:val="24"/>
        <w:szCs w:val="24"/>
      </w:rPr>
      <w:instrText>PAGE</w:instrText>
    </w:r>
    <w:r>
      <w:rPr>
        <w:rFonts w:ascii="Browallia New" w:eastAsia="Browallia New" w:hAnsi="Browallia New" w:cs="Browallia New"/>
        <w:color w:val="000000"/>
        <w:sz w:val="24"/>
        <w:szCs w:val="24"/>
      </w:rPr>
      <w:fldChar w:fldCharType="separate"/>
    </w:r>
    <w:r w:rsidR="00547D44">
      <w:rPr>
        <w:rFonts w:ascii="Browallia New" w:eastAsia="Browallia New" w:hAnsi="Browallia New" w:cs="Browallia New"/>
        <w:noProof/>
        <w:color w:val="000000"/>
        <w:sz w:val="24"/>
        <w:szCs w:val="24"/>
      </w:rPr>
      <w:t>4</w:t>
    </w:r>
    <w:r>
      <w:rPr>
        <w:rFonts w:ascii="Browallia New" w:eastAsia="Browallia New" w:hAnsi="Browallia New" w:cs="Browallia New"/>
        <w:color w:val="000000"/>
        <w:sz w:val="24"/>
        <w:szCs w:val="24"/>
      </w:rPr>
      <w:fldChar w:fldCharType="end"/>
    </w:r>
  </w:p>
  <w:p w:rsidR="00BE4CE0" w:rsidRDefault="00BE4C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rFonts w:ascii="Browallia New" w:eastAsia="Browallia New" w:hAnsi="Browallia New" w:cs="Browallia New"/>
        <w:color w:val="000000"/>
        <w:sz w:val="24"/>
        <w:szCs w:val="24"/>
      </w:rPr>
    </w:pPr>
    <w:r>
      <w:rPr>
        <w:rFonts w:ascii="Browallia New" w:eastAsia="Browallia New" w:hAnsi="Browallia New" w:cs="Browallia New"/>
        <w:color w:val="000000"/>
        <w:sz w:val="24"/>
        <w:szCs w:val="24"/>
      </w:rPr>
      <w:t xml:space="preserve">SAR 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4D4" w:rsidRDefault="001614D4">
      <w:r>
        <w:separator/>
      </w:r>
    </w:p>
  </w:footnote>
  <w:footnote w:type="continuationSeparator" w:id="0">
    <w:p w:rsidR="001614D4" w:rsidRDefault="00161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CE0" w:rsidRDefault="00BE4C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Browallia New" w:eastAsia="Browallia New" w:hAnsi="Browallia New" w:cs="Browallia New"/>
        <w:color w:val="000000"/>
        <w:sz w:val="32"/>
        <w:szCs w:val="32"/>
      </w:rPr>
    </w:pPr>
    <w:r>
      <w:rPr>
        <w:rFonts w:ascii="Browallia New" w:eastAsia="Browallia New" w:hAnsi="Browallia New" w:cs="Browallia New"/>
        <w:b/>
        <w:bCs/>
        <w:color w:val="000000"/>
        <w:sz w:val="32"/>
        <w:szCs w:val="32"/>
        <w:cs/>
      </w:rPr>
      <w:t xml:space="preserve">รายงานการประเมินตนเอง </w:t>
    </w:r>
    <w:r>
      <w:rPr>
        <w:rFonts w:ascii="Browallia New" w:eastAsia="Browallia New" w:hAnsi="Browallia New" w:cs="Browallia New"/>
        <w:b/>
        <w:color w:val="000000"/>
        <w:sz w:val="32"/>
        <w:szCs w:val="32"/>
      </w:rPr>
      <w:t xml:space="preserve">(SAR 2020) </w:t>
    </w:r>
    <w:r>
      <w:rPr>
        <w:rFonts w:ascii="Browallia New" w:eastAsia="Browallia New" w:hAnsi="Browallia New" w:cs="Browallia New"/>
        <w:b/>
        <w:bCs/>
        <w:color w:val="000000"/>
        <w:sz w:val="32"/>
        <w:szCs w:val="32"/>
        <w:cs/>
      </w:rPr>
      <w:t>รพ</w:t>
    </w:r>
    <w:r>
      <w:rPr>
        <w:rFonts w:ascii="Browallia New" w:eastAsia="Browallia New" w:hAnsi="Browallia New" w:cs="Browallia New"/>
        <w:b/>
        <w:color w:val="000000"/>
        <w:sz w:val="32"/>
        <w:szCs w:val="32"/>
      </w:rPr>
      <w:t xml:space="preserve">. </w:t>
    </w:r>
    <w:r>
      <w:rPr>
        <w:rFonts w:ascii="Browallia New" w:eastAsia="Browallia New" w:hAnsi="Browallia New" w:cs="Browallia New"/>
        <w:b/>
        <w:bCs/>
        <w:color w:val="000000"/>
        <w:sz w:val="32"/>
        <w:szCs w:val="32"/>
        <w:cs/>
      </w:rPr>
      <w:t>สมเด็จพระเจ้าตากสินมหาราช</w:t>
    </w:r>
    <w:r>
      <w:rPr>
        <w:rFonts w:ascii="Browallia New" w:eastAsia="Browallia New" w:hAnsi="Browallia New" w:cs="Browallia New"/>
        <w:color w:val="000000"/>
        <w:sz w:val="32"/>
        <w:szCs w:val="3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4533900</wp:posOffset>
              </wp:positionH>
              <wp:positionV relativeFrom="paragraph">
                <wp:posOffset>-241299</wp:posOffset>
              </wp:positionV>
              <wp:extent cx="1459230" cy="576580"/>
              <wp:effectExtent l="0" t="0" r="0" b="0"/>
              <wp:wrapNone/>
              <wp:docPr id="2" name="สี่เหลี่ยมผืนผ้า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5910" y="3501235"/>
                        <a:ext cx="1440180" cy="557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E4CE0" w:rsidRPr="00C54909" w:rsidRDefault="00BE4CE0">
                          <w:pPr>
                            <w:jc w:val="right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C54909">
                            <w:rPr>
                              <w:rFonts w:ascii="Sarabun" w:eastAsia="Sarabun" w:hAnsi="Sarabun" w:cs="Sarabun"/>
                              <w:b/>
                              <w:color w:val="000000"/>
                              <w:sz w:val="26"/>
                              <w:szCs w:val="18"/>
                            </w:rPr>
                            <w:t>FM-ACD-046-02</w:t>
                          </w:r>
                        </w:p>
                        <w:p w:rsidR="00BE4CE0" w:rsidRPr="00C54909" w:rsidRDefault="00BD302E">
                          <w:pPr>
                            <w:jc w:val="right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Sarabun" w:eastAsia="Sarabun" w:hAnsi="Sarabun" w:cs="Sarabun"/>
                              <w:color w:val="000000"/>
                              <w:sz w:val="26"/>
                              <w:szCs w:val="18"/>
                            </w:rPr>
                            <w:t>Date: 30/06/2565</w:t>
                          </w:r>
                        </w:p>
                        <w:p w:rsidR="00BE4CE0" w:rsidRPr="00C54909" w:rsidRDefault="00BE4CE0">
                          <w:pPr>
                            <w:spacing w:before="120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สี่เหลี่ยมผืนผ้า 2" o:spid="_x0000_s1026" style="position:absolute;margin-left:357pt;margin-top:-19pt;width:114.9pt;height:4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" stroked="f">
              <v:textbox inset="2.53958mm,1.2694mm,2.53958mm,1.2694mm">
                <w:txbxContent>
                  <w:p w:rsidR="00BE4CE0" w:rsidRPr="00C54909" w:rsidRDefault="00BE4CE0">
                    <w:pPr>
                      <w:jc w:val="right"/>
                      <w:textDirection w:val="btLr"/>
                      <w:rPr>
                        <w:sz w:val="18"/>
                        <w:szCs w:val="18"/>
                      </w:rPr>
                    </w:pPr>
                    <w:r w:rsidRPr="00C54909">
                      <w:rPr>
                        <w:rFonts w:ascii="Sarabun" w:eastAsia="Sarabun" w:hAnsi="Sarabun" w:cs="Sarabun"/>
                        <w:b/>
                        <w:color w:val="000000"/>
                        <w:sz w:val="26"/>
                        <w:szCs w:val="18"/>
                      </w:rPr>
                      <w:t>FM-ACD-046-02</w:t>
                    </w:r>
                  </w:p>
                  <w:p w:rsidR="00BE4CE0" w:rsidRPr="00C54909" w:rsidRDefault="00BD302E">
                    <w:pPr>
                      <w:jc w:val="right"/>
                      <w:textDirection w:val="btL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Sarabun" w:eastAsia="Sarabun" w:hAnsi="Sarabun" w:cs="Sarabun"/>
                        <w:color w:val="000000"/>
                        <w:sz w:val="26"/>
                        <w:szCs w:val="18"/>
                      </w:rPr>
                      <w:t>Date: 30/06/2565</w:t>
                    </w:r>
                  </w:p>
                  <w:p w:rsidR="00BE4CE0" w:rsidRPr="00C54909" w:rsidRDefault="00BE4CE0">
                    <w:pPr>
                      <w:spacing w:before="120"/>
                      <w:textDirection w:val="btL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B0D"/>
    <w:multiLevelType w:val="multilevel"/>
    <w:tmpl w:val="34E4681A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0CA67D0D"/>
    <w:multiLevelType w:val="multilevel"/>
    <w:tmpl w:val="7B525A86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0F501BA8"/>
    <w:multiLevelType w:val="multilevel"/>
    <w:tmpl w:val="EB8862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550607A"/>
    <w:multiLevelType w:val="multilevel"/>
    <w:tmpl w:val="C250F394"/>
    <w:lvl w:ilvl="0">
      <w:start w:val="38"/>
      <w:numFmt w:val="decimal"/>
      <w:lvlText w:val="%1."/>
      <w:lvlJc w:val="left"/>
      <w:pPr>
        <w:ind w:left="284" w:hanging="284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nsid w:val="15A33397"/>
    <w:multiLevelType w:val="hybridMultilevel"/>
    <w:tmpl w:val="E99A408C"/>
    <w:lvl w:ilvl="0" w:tplc="A8FC582E">
      <w:numFmt w:val="bullet"/>
      <w:lvlText w:val="-"/>
      <w:lvlJc w:val="left"/>
      <w:pPr>
        <w:ind w:left="144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2B1873"/>
    <w:multiLevelType w:val="multilevel"/>
    <w:tmpl w:val="692E6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34547FD"/>
    <w:multiLevelType w:val="hybridMultilevel"/>
    <w:tmpl w:val="E3E444B2"/>
    <w:lvl w:ilvl="0" w:tplc="A8FC582E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61948"/>
    <w:multiLevelType w:val="hybridMultilevel"/>
    <w:tmpl w:val="493A8D70"/>
    <w:lvl w:ilvl="0" w:tplc="A8FC582E">
      <w:numFmt w:val="bullet"/>
      <w:lvlText w:val="-"/>
      <w:lvlJc w:val="left"/>
      <w:pPr>
        <w:ind w:left="144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102610"/>
    <w:multiLevelType w:val="multilevel"/>
    <w:tmpl w:val="CFA69B7C"/>
    <w:lvl w:ilvl="0">
      <w:start w:val="1"/>
      <w:numFmt w:val="decimal"/>
      <w:lvlText w:val="%1)"/>
      <w:lvlJc w:val="left"/>
      <w:pPr>
        <w:ind w:left="9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4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1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0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720" w:hanging="180"/>
      </w:pPr>
      <w:rPr>
        <w:vertAlign w:val="baseline"/>
      </w:rPr>
    </w:lvl>
  </w:abstractNum>
  <w:abstractNum w:abstractNumId="9">
    <w:nsid w:val="393D0B11"/>
    <w:multiLevelType w:val="multilevel"/>
    <w:tmpl w:val="74043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6A437F1"/>
    <w:multiLevelType w:val="multilevel"/>
    <w:tmpl w:val="AF98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>
    <w:nsid w:val="47D02B0E"/>
    <w:multiLevelType w:val="multilevel"/>
    <w:tmpl w:val="0A20DA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54EC2A17"/>
    <w:multiLevelType w:val="multilevel"/>
    <w:tmpl w:val="C53E908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5D001BD4"/>
    <w:multiLevelType w:val="multilevel"/>
    <w:tmpl w:val="83DC13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E4D6E25"/>
    <w:multiLevelType w:val="hybridMultilevel"/>
    <w:tmpl w:val="2A7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A87256"/>
    <w:multiLevelType w:val="multilevel"/>
    <w:tmpl w:val="37F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D018C"/>
    <w:multiLevelType w:val="multilevel"/>
    <w:tmpl w:val="EB8862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>
    <w:nsid w:val="7A5D1054"/>
    <w:multiLevelType w:val="multilevel"/>
    <w:tmpl w:val="10AAC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3"/>
  </w:num>
  <w:num w:numId="5">
    <w:abstractNumId w:val="1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9"/>
  </w:num>
  <w:num w:numId="11">
    <w:abstractNumId w:val="0"/>
  </w:num>
  <w:num w:numId="12">
    <w:abstractNumId w:val="4"/>
  </w:num>
  <w:num w:numId="13">
    <w:abstractNumId w:val="14"/>
  </w:num>
  <w:num w:numId="14">
    <w:abstractNumId w:val="6"/>
  </w:num>
  <w:num w:numId="15">
    <w:abstractNumId w:val="16"/>
  </w:num>
  <w:num w:numId="16">
    <w:abstractNumId w:val="7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</w:compat>
  <w:rsids>
    <w:rsidRoot w:val="009B4D28"/>
    <w:rsid w:val="000553C8"/>
    <w:rsid w:val="001614D4"/>
    <w:rsid w:val="001E06D2"/>
    <w:rsid w:val="00222336"/>
    <w:rsid w:val="00234604"/>
    <w:rsid w:val="00247CB6"/>
    <w:rsid w:val="002960AC"/>
    <w:rsid w:val="002E7508"/>
    <w:rsid w:val="003522D8"/>
    <w:rsid w:val="003742E7"/>
    <w:rsid w:val="003A6B64"/>
    <w:rsid w:val="0041447E"/>
    <w:rsid w:val="0046233D"/>
    <w:rsid w:val="0049445E"/>
    <w:rsid w:val="004F5573"/>
    <w:rsid w:val="00546C21"/>
    <w:rsid w:val="00547D44"/>
    <w:rsid w:val="005668C3"/>
    <w:rsid w:val="00567567"/>
    <w:rsid w:val="005943DE"/>
    <w:rsid w:val="005F6758"/>
    <w:rsid w:val="006445CC"/>
    <w:rsid w:val="00654545"/>
    <w:rsid w:val="006A552E"/>
    <w:rsid w:val="006B5462"/>
    <w:rsid w:val="00771FA5"/>
    <w:rsid w:val="00791243"/>
    <w:rsid w:val="007D5050"/>
    <w:rsid w:val="00824AC0"/>
    <w:rsid w:val="008378C1"/>
    <w:rsid w:val="00850103"/>
    <w:rsid w:val="00876CED"/>
    <w:rsid w:val="0087770C"/>
    <w:rsid w:val="008B3B0F"/>
    <w:rsid w:val="008D0390"/>
    <w:rsid w:val="0091441E"/>
    <w:rsid w:val="009370A0"/>
    <w:rsid w:val="009603B0"/>
    <w:rsid w:val="009B02A3"/>
    <w:rsid w:val="009B4D28"/>
    <w:rsid w:val="009C7C49"/>
    <w:rsid w:val="00A357EF"/>
    <w:rsid w:val="00A54CD3"/>
    <w:rsid w:val="00A66C1D"/>
    <w:rsid w:val="00A7460E"/>
    <w:rsid w:val="00AA112B"/>
    <w:rsid w:val="00B2313E"/>
    <w:rsid w:val="00B34000"/>
    <w:rsid w:val="00B9012D"/>
    <w:rsid w:val="00BD302E"/>
    <w:rsid w:val="00BE4CE0"/>
    <w:rsid w:val="00C54909"/>
    <w:rsid w:val="00CC4C98"/>
    <w:rsid w:val="00CC6CEE"/>
    <w:rsid w:val="00D5048E"/>
    <w:rsid w:val="00DE5364"/>
    <w:rsid w:val="00E61D39"/>
    <w:rsid w:val="00EE5E1E"/>
    <w:rsid w:val="00F24CB8"/>
    <w:rsid w:val="00F74B52"/>
    <w:rsid w:val="00FE42AF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D4D98"/>
    <w:rPr>
      <w:rFonts w:ascii="Lucida Grande" w:hAnsi="Lucida Grande" w:cs="Lucida Grande"/>
      <w:sz w:val="18"/>
      <w:szCs w:val="18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4D98"/>
    <w:rPr>
      <w:rFonts w:ascii="Lucida Grande" w:hAnsi="Lucida Grande" w:cs="Lucida Grande"/>
      <w:sz w:val="18"/>
      <w:szCs w:val="1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67567"/>
    <w:pPr>
      <w:ind w:left="720"/>
      <w:contextualSpacing/>
    </w:pPr>
    <w:rPr>
      <w:rFonts w:cs="Angsana New"/>
      <w:szCs w:val="25"/>
    </w:rPr>
  </w:style>
  <w:style w:type="paragraph" w:styleId="aa">
    <w:name w:val="header"/>
    <w:basedOn w:val="a"/>
    <w:link w:val="ab"/>
    <w:uiPriority w:val="99"/>
    <w:unhideWhenUsed/>
    <w:rsid w:val="00B2313E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ab">
    <w:name w:val="หัวกระดาษ อักขระ"/>
    <w:basedOn w:val="a0"/>
    <w:link w:val="aa"/>
    <w:uiPriority w:val="99"/>
    <w:rsid w:val="00B2313E"/>
    <w:rPr>
      <w:rFonts w:cs="Angsana New"/>
      <w:szCs w:val="25"/>
    </w:rPr>
  </w:style>
  <w:style w:type="paragraph" w:styleId="ac">
    <w:name w:val="footer"/>
    <w:basedOn w:val="a"/>
    <w:link w:val="ad"/>
    <w:uiPriority w:val="99"/>
    <w:unhideWhenUsed/>
    <w:rsid w:val="00B2313E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ad">
    <w:name w:val="ท้ายกระดาษ อักขระ"/>
    <w:basedOn w:val="a0"/>
    <w:link w:val="ac"/>
    <w:uiPriority w:val="99"/>
    <w:rsid w:val="00B2313E"/>
    <w:rPr>
      <w:rFonts w:cs="Angsana New"/>
      <w:szCs w:val="25"/>
    </w:rPr>
  </w:style>
  <w:style w:type="paragraph" w:customStyle="1" w:styleId="10">
    <w:name w:val="ปกติ1"/>
    <w:rsid w:val="00B2313E"/>
    <w:pPr>
      <w:spacing w:after="200" w:line="276" w:lineRule="auto"/>
    </w:pPr>
    <w:rPr>
      <w:sz w:val="22"/>
      <w:szCs w:val="22"/>
    </w:rPr>
  </w:style>
  <w:style w:type="paragraph" w:styleId="ae">
    <w:name w:val="Normal (Web)"/>
    <w:basedOn w:val="a"/>
    <w:uiPriority w:val="99"/>
    <w:semiHidden/>
    <w:unhideWhenUsed/>
    <w:rsid w:val="009B02A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D4D98"/>
    <w:rPr>
      <w:rFonts w:ascii="Lucida Grande" w:hAnsi="Lucida Grande" w:cs="Lucida Grande"/>
      <w:sz w:val="18"/>
      <w:szCs w:val="18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6D4D98"/>
    <w:rPr>
      <w:rFonts w:ascii="Lucida Grande" w:hAnsi="Lucida Grande" w:cs="Lucida Grande"/>
      <w:sz w:val="18"/>
      <w:szCs w:val="18"/>
    </w:r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67567"/>
    <w:pPr>
      <w:ind w:left="720"/>
      <w:contextualSpacing/>
    </w:pPr>
    <w:rPr>
      <w:rFonts w:cs="Angsana New"/>
      <w:szCs w:val="25"/>
    </w:rPr>
  </w:style>
  <w:style w:type="paragraph" w:styleId="aa">
    <w:name w:val="header"/>
    <w:basedOn w:val="a"/>
    <w:link w:val="ab"/>
    <w:uiPriority w:val="99"/>
    <w:unhideWhenUsed/>
    <w:rsid w:val="00B2313E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ab">
    <w:name w:val="หัวกระดาษ อักขระ"/>
    <w:basedOn w:val="a0"/>
    <w:link w:val="aa"/>
    <w:uiPriority w:val="99"/>
    <w:rsid w:val="00B2313E"/>
    <w:rPr>
      <w:rFonts w:cs="Angsana New"/>
      <w:szCs w:val="25"/>
    </w:rPr>
  </w:style>
  <w:style w:type="paragraph" w:styleId="ac">
    <w:name w:val="footer"/>
    <w:basedOn w:val="a"/>
    <w:link w:val="ad"/>
    <w:uiPriority w:val="99"/>
    <w:unhideWhenUsed/>
    <w:rsid w:val="00B2313E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ad">
    <w:name w:val="ท้ายกระดาษ อักขระ"/>
    <w:basedOn w:val="a0"/>
    <w:link w:val="ac"/>
    <w:uiPriority w:val="99"/>
    <w:rsid w:val="00B2313E"/>
    <w:rPr>
      <w:rFonts w:cs="Angsana New"/>
      <w:szCs w:val="25"/>
    </w:rPr>
  </w:style>
  <w:style w:type="paragraph" w:customStyle="1" w:styleId="10">
    <w:name w:val="ปกติ1"/>
    <w:rsid w:val="00B2313E"/>
    <w:pPr>
      <w:spacing w:after="200" w:line="276" w:lineRule="auto"/>
    </w:pPr>
    <w:rPr>
      <w:sz w:val="22"/>
      <w:szCs w:val="22"/>
    </w:rPr>
  </w:style>
  <w:style w:type="paragraph" w:styleId="ae">
    <w:name w:val="Normal (Web)"/>
    <w:basedOn w:val="a"/>
    <w:uiPriority w:val="99"/>
    <w:semiHidden/>
    <w:unhideWhenUsed/>
    <w:rsid w:val="009B02A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w5A+RfrjT1nOe2ZN37mZp5UXA==">AMUW2mXtEh/WvrESH2nSlt0aKWwqD6HJU3ZLOIFlqJTvqB3MKG2dYQ9FLRfm0N1cf2nWyszh2HzDN6g96E5angPJtbnuZITWuFgdAB4Ldy18lMkrVoVYazBjMdLpVEvAuGokyHHOd1cD6T0wBLx42M2+f/HLj9ah3SdCJNv8cr5CPnuctKLa47ytMOyvA1RBop6hu1tZ0wm4go1Nd+vuPlNkaGXlP+xEzj1iEci9JpLhb8Uy996rHvc4efe+7A68wAxmdMLPKSmDW2NWRJYcXfjWxZxJcipLiZsZs6K6vw2OBlgVvEJo7op4n2iiamzhOUqqzGY0LfGhC60BeHB/qbQchVgQx7GFjrnm6VL90MsZzP3oteAYkbJgkaJH2c9Leij2yVPnfwVabeHM/oYyEo8UQ3EkB+W7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4065</Words>
  <Characters>23172</Characters>
  <Application>Microsoft Office Word</Application>
  <DocSecurity>0</DocSecurity>
  <Lines>193</Lines>
  <Paragraphs>54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ppc1</dc:creator>
  <cp:lastModifiedBy>ppc1</cp:lastModifiedBy>
  <cp:revision>4</cp:revision>
  <cp:lastPrinted>2021-10-15T08:34:00Z</cp:lastPrinted>
  <dcterms:created xsi:type="dcterms:W3CDTF">2022-04-29T04:53:00Z</dcterms:created>
  <dcterms:modified xsi:type="dcterms:W3CDTF">2022-05-19T06:19:00Z</dcterms:modified>
</cp:coreProperties>
</file>