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2"/>
          <w:sz w:val="96"/>
          <w:szCs w:val="160"/>
          <w:lang w:val="en-US" w:eastAsia="zh-CN" w:bidi="ar-SA"/>
        </w:rPr>
      </w:pPr>
    </w:p>
    <w:p>
      <w:pPr>
        <w:tabs>
          <w:tab w:val="left" w:pos="2271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艾迪商城项目</w:t>
      </w:r>
    </w:p>
    <w:p>
      <w:pPr>
        <w:tabs>
          <w:tab w:val="left" w:pos="2271"/>
        </w:tabs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开发计划说明书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96"/>
          <w:szCs w:val="160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96"/>
          <w:szCs w:val="160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96"/>
          <w:szCs w:val="160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96"/>
          <w:szCs w:val="160"/>
          <w:lang w:val="en-US" w:eastAsia="zh-CN" w:bidi="ar-SA"/>
        </w:rPr>
      </w:pPr>
    </w:p>
    <w:p>
      <w:pPr>
        <w:tabs>
          <w:tab w:val="left" w:pos="2149"/>
        </w:tabs>
        <w:jc w:val="center"/>
        <w:rPr>
          <w:rFonts w:hint="eastAsia" w:cstheme="minorBidi"/>
          <w:b w:val="0"/>
          <w:bCs w:val="0"/>
          <w:kern w:val="2"/>
          <w:sz w:val="56"/>
          <w:szCs w:val="9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56"/>
          <w:szCs w:val="96"/>
          <w:lang w:val="en-US" w:eastAsia="zh-CN" w:bidi="ar-SA"/>
        </w:rPr>
        <w:t>网虫工作室</w:t>
      </w:r>
    </w:p>
    <w:p>
      <w:pPr>
        <w:tabs>
          <w:tab w:val="left" w:pos="2149"/>
        </w:tabs>
        <w:jc w:val="center"/>
        <w:rPr>
          <w:rFonts w:hint="eastAsia" w:cstheme="minorBidi"/>
          <w:b w:val="0"/>
          <w:bCs w:val="0"/>
          <w:kern w:val="2"/>
          <w:sz w:val="56"/>
          <w:szCs w:val="9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56"/>
          <w:szCs w:val="96"/>
          <w:lang w:val="en-US" w:eastAsia="zh-CN" w:bidi="ar-SA"/>
        </w:rPr>
        <w:t>二零一九年一月</w:t>
      </w:r>
    </w:p>
    <w:p>
      <w:pPr>
        <w:ind w:firstLine="328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56"/>
          <w:szCs w:val="96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1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 w:val="0"/>
          <w:bCs w:val="0"/>
          <w:kern w:val="2"/>
          <w:sz w:val="56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 w:val="56"/>
              <w:szCs w:val="96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 w:val="56"/>
              <w:szCs w:val="96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 w:val="56"/>
              <w:szCs w:val="96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instrText xml:space="preserve"> HYPERLINK \l _Toc21364 </w:instrText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_Toc21364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instrText xml:space="preserve"> HYPERLINK \l _Toc14969 </w:instrText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_Toc14969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instrText xml:space="preserve"> HYPERLINK \l _Toc12399 </w:instrText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_Toc12399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end"/>
          </w:r>
        </w:p>
        <w:p>
          <w:pPr>
            <w:ind w:firstLine="328" w:firstLineChars="0"/>
            <w:jc w:val="left"/>
            <w:rPr>
              <w:rFonts w:hint="eastAsia" w:asciiTheme="minorHAnsi" w:hAnsiTheme="minorHAnsi" w:eastAsiaTheme="minorEastAsia" w:cstheme="minorBidi"/>
              <w:b w:val="0"/>
              <w:bCs w:val="0"/>
              <w:kern w:val="2"/>
              <w:sz w:val="56"/>
              <w:szCs w:val="96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HAnsi" w:hAnsiTheme="minorHAnsi" w:eastAsiaTheme="minorEastAsia" w:cstheme="minorBidi"/>
              <w:bCs w:val="0"/>
              <w:kern w:val="2"/>
              <w:szCs w:val="96"/>
              <w:lang w:val="en-US" w:eastAsia="zh-CN" w:bidi="ar-SA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1364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4969"/>
      <w:r>
        <w:rPr>
          <w:rFonts w:hint="eastAsia"/>
          <w:lang w:val="en-US" w:eastAsia="zh-CN"/>
        </w:rPr>
        <w:t>编写目的</w:t>
      </w:r>
      <w:bookmarkEnd w:id="1"/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等内容以书面的方式描述出来，作为项目团队成员以及项目干系人之间的共识与约定，项目生命周期内的所有项目活动的行动基础，项目团队开展和检查项目工作的依据。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  <w:t>本项目开发计划用于从总体上指导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艾迪商城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4"/>
          <w:szCs w:val="24"/>
          <w:shd w:val="clear" w:fill="FFFFFF"/>
        </w:rPr>
        <w:t>项目顺利进行并最终得到通过评审的项目产品。本项目开发计划面向项目组全体成员。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2399"/>
      <w:r>
        <w:rPr>
          <w:rFonts w:hint="eastAsia"/>
          <w:lang w:val="en-US" w:eastAsia="zh-CN"/>
        </w:rPr>
        <w:t>背景</w:t>
      </w:r>
      <w:bookmarkEnd w:id="2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艾迪商城是由艾迪广告传媒委托我们开发的小型商城系统，主要功能是实现商品的网上分销，跟紧现代的销售模式，包括商品添加和上架下架、用户余额提现和充值、用户购买商品、线上支付、商铺推荐和返利、订单的创建和修改等功能。项目周期为四个月，项目背景规划如表。</w:t>
      </w:r>
    </w:p>
    <w:tbl>
      <w:tblPr>
        <w:tblStyle w:val="16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5"/>
        <w:gridCol w:w="1875"/>
        <w:gridCol w:w="2131"/>
      </w:tblGrid>
      <w:tr>
        <w:tblPrEx>
          <w:tblLayout w:type="fixed"/>
        </w:tblPrEx>
        <w:tc>
          <w:tcPr>
            <w:tcW w:w="238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项目委托单位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任务提出者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艾迪商城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艾迪广告传媒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邢玉凤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艾迪商城是艾迪广告传媒的网上分销重要内容，它只需要艾迪广告录入商品信息，向其客户推荐使用小程序，授权登录并购买，便可以获得购买优惠，还可以向其他用户推荐，让其授权登录并录入邀请码，购买商品后，可获得推荐返利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分销：</w:t>
      </w:r>
      <w:r>
        <w:rPr>
          <w:rFonts w:hint="eastAsia"/>
          <w:b w:val="0"/>
          <w:bCs w:val="0"/>
          <w:lang w:val="en-US" w:eastAsia="zh-CN"/>
        </w:rPr>
        <w:t>分销的含义是建立销售渠道，一种营销模式。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返利：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供货方将自己的部分利润返还给销售方，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在这里，供货方就是艾迪广告传媒，销售方就是其客户。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《艾迪广告传媒项目需求说明书》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《艾迪广告传媒商城项目设计说明书》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《艾迪广告传媒项目表结构》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网络时代迅速发展，微商逐渐兴起，人们对网上购物越来越依赖，线下实体店反而越发落寞。为适应时代发展，为实体店创造更好的销售条件，艾迪广告传媒决定使用一个商城系统，利用分销返利的销售手段，使自己拥有更多的客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艾迪商城采用目前比较流行的B/S架构作为后台管理系统，客户端使用微信最新推广的微信小程序制作。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冯天赐：项目总负责，与客户沟通的桥梁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孙闻迪：前端开发工程师，负责小程序端开发和后台管理系统的页面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张盟：项目实施人员，主要负责项目各接口的实现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Windows7+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JDK1.8+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MySQL5.7+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Tomcat8.5+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小程序端：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微信6.7.2+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微信web开发者工具1.02+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后台管理系统：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（前端开发工具看前端工程师心情，她想用啥就用啥）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"https://happynewyear.mynatapp.cc"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https://happynewyear.mynatapp.cc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"mailto:1106855699@qq.com"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1106855699@qq.com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1297E"/>
    <w:multiLevelType w:val="multilevel"/>
    <w:tmpl w:val="68E12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A7579"/>
    <w:rsid w:val="0F652BD1"/>
    <w:rsid w:val="13D155D3"/>
    <w:rsid w:val="369E71F2"/>
    <w:rsid w:val="49AD6292"/>
    <w:rsid w:val="568A7579"/>
    <w:rsid w:val="5DA74FFE"/>
    <w:rsid w:val="7E0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2019-01-24T01:04:00Z</dcterms:created>
  <dc:creator>双龙1406035513</dc:creator>
  <cp:lastModifiedBy>双龙1406035513</cp:lastModifiedBy>
  <dcterms:modified xsi:type="dcterms:W3CDTF">2019-01-24T08:07:51Z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