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69" w:lineRule="auto"/>
      </w:pPr>
      <w:r>
        <w:rPr>
          <w:rFonts w:ascii="Aptos" w:hAnsi="Aptos"/>
          <w:b/>
          <w:i w:val="0"/>
          <w:color w:val="176A4B"/>
          <w:sz w:val="26"/>
        </w:rPr>
        <w:t>OHARA</w:t>
      </w:r>
    </w:p>
    <w:p>
      <w:pPr>
        <w:keepNext w:val="0"/>
        <w:spacing w:before="0" w:after="20" w:line="240" w:lineRule="auto"/>
      </w:pPr>
      <w:r>
        <w:rPr>
          <w:rFonts w:ascii="Aptos" w:hAnsi="Aptos"/>
          <w:b/>
          <w:i w:val="0"/>
          <w:color w:val="18201D"/>
          <w:sz w:val="68"/>
        </w:rPr>
        <w:t>Momentum V1</w:t>
      </w:r>
    </w:p>
    <w:p>
      <w:pPr>
        <w:keepNext w:val="0"/>
        <w:spacing w:before="0" w:after="360" w:line="240" w:lineRule="auto"/>
      </w:pPr>
      <w:r>
        <w:rPr>
          <w:rFonts w:ascii="Aptos" w:hAnsi="Aptos"/>
          <w:b w:val="0"/>
          <w:i w:val="0"/>
          <w:color w:val="18201D"/>
          <w:sz w:val="40"/>
        </w:rPr>
        <w:t>Product &amp; Engineering Implementation Specification</w:t>
      </w:r>
    </w:p>
    <w:tbl>
      <w:tblPr>
        <w:tblW w:type="auto" w:w="0"/>
        <w:tblLook w:firstColumn="1" w:firstRow="1" w:lastColumn="0" w:lastRow="0" w:noHBand="0" w:noVBand="1" w:val="04A0"/>
      </w:tblPr>
      <w:tblGrid>
        <w:gridCol w:w="10166"/>
      </w:tblGrid>
      <w:tr>
        <w:tc>
          <w:tcPr>
            <w:tcW w:type="dxa" w:w="10166"/>
            <w:shd w:fill="2FB879"/>
            <w:tcMar>
              <w:top w:w="0" w:type="dxa"/>
              <w:start w:w="0" w:type="dxa"/>
              <w:bottom w:w="0" w:type="dxa"/>
              <w:end w:w="0" w:type="dxa"/>
            </w:tcMar>
            <w:tcBorders>
              <w:top w:val="nil"/>
              <w:left w:val="nil"/>
              <w:bottom w:val="nil"/>
              <w:right w:val="nil"/>
            </w:tcBorders>
          </w:tcPr>
          <w:p/>
        </w:tc>
      </w:tr>
    </w:tbl>
    <w:p>
      <w:pPr>
        <w:spacing w:after="180"/>
      </w:pPr>
    </w:p>
    <w:p>
      <w:pPr>
        <w:keepNext w:val="0"/>
        <w:spacing w:before="0" w:after="360" w:line="269" w:lineRule="auto"/>
      </w:pPr>
      <w:r>
        <w:rPr>
          <w:rFonts w:ascii="Aptos" w:hAnsi="Aptos"/>
          <w:b w:val="0"/>
          <w:i w:val="0"/>
          <w:color w:val="222522"/>
          <w:sz w:val="20"/>
        </w:rPr>
        <w:t>A bounded, deterministic, category-aware Momentum system for measuring meaningful growth without turning personal development into a productivity ranking.</w:t>
      </w: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V1 canonical decision  </w:t>
            </w:r>
            <w:r>
              <w:rPr>
                <w:rFonts w:ascii="Aptos" w:hAnsi="Aptos"/>
                <w:b w:val="0"/>
                <w:i w:val="0"/>
                <w:color w:val="222522"/>
                <w:sz w:val="20"/>
              </w:rPr>
              <w:t>OHARA Momentum and Goal Momentum are distinct calculations. Goal Momentum uses the 30 / 30 / 20 / 20 pillar model. OHARA Momentum is a cross-goal portfolio analysis focused primarily on progress, milestone movement, cadence, and sustained growth.</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8"/>
              </w:rPr>
              <w:t>Field</w:t>
            </w:r>
          </w:p>
        </w:tc>
        <w:tc>
          <w:tcPr>
            <w:tcW w:type="dxa" w:w="741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8"/>
              </w:rPr>
              <w:t>Value</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Status</w:t>
            </w:r>
          </w:p>
        </w:tc>
        <w:tc>
          <w:tcPr>
            <w:tcW w:type="dxa" w:w="74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Implementation-ready V1 specification</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Prepared for</w:t>
            </w:r>
          </w:p>
        </w:tc>
        <w:tc>
          <w:tcPr>
            <w:tcW w:type="dxa" w:w="74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Product, Design, Data, and Engineering</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Version</w:t>
            </w:r>
          </w:p>
        </w:tc>
        <w:tc>
          <w:tcPr>
            <w:tcW w:type="dxa" w:w="74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1.0</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Date</w:t>
            </w:r>
          </w:p>
        </w:tc>
        <w:tc>
          <w:tcPr>
            <w:tcW w:type="dxa" w:w="74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August 2026</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Primary scoring mode</w:t>
            </w:r>
          </w:p>
        </w:tc>
        <w:tc>
          <w:tcPr>
            <w:tcW w:type="dxa" w:w="74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Deterministic; no AI required for score calculation</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Display scale</w:t>
            </w:r>
          </w:p>
        </w:tc>
        <w:tc>
          <w:tcPr>
            <w:tcW w:type="dxa" w:w="74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8"/>
              </w:rPr>
              <w:t>0–100 for both OHARA Momentum and Goal Momentum</w:t>
            </w:r>
          </w:p>
        </w:tc>
      </w:tr>
    </w:tbl>
    <w:p>
      <w:pPr>
        <w:spacing w:after="40"/>
      </w:pPr>
    </w:p>
    <w:p>
      <w:pPr>
        <w:keepNext w:val="0"/>
        <w:spacing w:before="0" w:after="0" w:line="269" w:lineRule="auto"/>
      </w:pPr>
      <w:r>
        <w:rPr>
          <w:rFonts w:ascii="Aptos" w:hAnsi="Aptos"/>
          <w:b w:val="0"/>
          <w:i/>
          <w:color w:val="222522"/>
          <w:sz w:val="20"/>
        </w:rPr>
        <w:t>This document supersedes the five-pillar, unbounded Momentum scoring model for new V1 implementation work. Historical Phase 1 snapshots remain valid as records of the algorithm version that produced them and must not be silently rewritten.</w:t>
      </w:r>
    </w:p>
    <w:p>
      <w:r>
        <w:br w:type="page"/>
      </w:r>
    </w:p>
    <w:p>
      <w:pPr>
        <w:pStyle w:val="Heading1"/>
        <w:keepNext/>
        <w:pageBreakBefore w:val="0"/>
        <w:spacing w:before="200" w:after="140" w:line="240" w:lineRule="auto"/>
      </w:pPr>
      <w:r>
        <w:rPr>
          <w:rFonts w:ascii="Aptos" w:hAnsi="Aptos"/>
          <w:b/>
          <w:i w:val="0"/>
          <w:color w:val="18201D"/>
          <w:sz w:val="36"/>
        </w:rPr>
        <w:t>Document Map</w:t>
      </w:r>
    </w:p>
    <w:p>
      <w:pPr>
        <w:keepNext w:val="0"/>
        <w:spacing w:before="0" w:after="60" w:line="269" w:lineRule="auto"/>
      </w:pPr>
      <w:r>
        <w:rPr>
          <w:rFonts w:ascii="Aptos" w:hAnsi="Aptos"/>
          <w:b/>
          <w:i w:val="0"/>
          <w:color w:val="2FB879"/>
          <w:sz w:val="19"/>
        </w:rPr>
        <w:t>01</w:t>
      </w:r>
      <w:r>
        <w:rPr>
          <w:rFonts w:ascii="Aptos" w:hAnsi="Aptos"/>
          <w:b w:val="0"/>
          <w:i w:val="0"/>
          <w:color w:val="222522"/>
          <w:sz w:val="20"/>
        </w:rPr>
        <w:t xml:space="preserve">   Executive Summary</w:t>
      </w:r>
    </w:p>
    <w:p>
      <w:pPr>
        <w:keepNext w:val="0"/>
        <w:spacing w:before="0" w:after="60" w:line="269" w:lineRule="auto"/>
      </w:pPr>
      <w:r>
        <w:rPr>
          <w:rFonts w:ascii="Aptos" w:hAnsi="Aptos"/>
          <w:b/>
          <w:i w:val="0"/>
          <w:color w:val="2FB879"/>
          <w:sz w:val="19"/>
        </w:rPr>
        <w:t>02</w:t>
      </w:r>
      <w:r>
        <w:rPr>
          <w:rFonts w:ascii="Aptos" w:hAnsi="Aptos"/>
          <w:b w:val="0"/>
          <w:i w:val="0"/>
          <w:color w:val="222522"/>
          <w:sz w:val="20"/>
        </w:rPr>
        <w:t xml:space="preserve">   Implementation Baseline and Scope</w:t>
      </w:r>
    </w:p>
    <w:p>
      <w:pPr>
        <w:keepNext w:val="0"/>
        <w:spacing w:before="0" w:after="60" w:line="269" w:lineRule="auto"/>
      </w:pPr>
      <w:r>
        <w:rPr>
          <w:rFonts w:ascii="Aptos" w:hAnsi="Aptos"/>
          <w:b/>
          <w:i w:val="0"/>
          <w:color w:val="2FB879"/>
          <w:sz w:val="19"/>
        </w:rPr>
        <w:t>03</w:t>
      </w:r>
      <w:r>
        <w:rPr>
          <w:rFonts w:ascii="Aptos" w:hAnsi="Aptos"/>
          <w:b w:val="0"/>
          <w:i w:val="0"/>
          <w:color w:val="222522"/>
          <w:sz w:val="20"/>
        </w:rPr>
        <w:t xml:space="preserve">   Canonical V1 Decisions</w:t>
      </w:r>
    </w:p>
    <w:p>
      <w:pPr>
        <w:keepNext w:val="0"/>
        <w:spacing w:before="0" w:after="60" w:line="269" w:lineRule="auto"/>
      </w:pPr>
      <w:r>
        <w:rPr>
          <w:rFonts w:ascii="Aptos" w:hAnsi="Aptos"/>
          <w:b/>
          <w:i w:val="0"/>
          <w:color w:val="2FB879"/>
          <w:sz w:val="19"/>
        </w:rPr>
        <w:t>04</w:t>
      </w:r>
      <w:r>
        <w:rPr>
          <w:rFonts w:ascii="Aptos" w:hAnsi="Aptos"/>
          <w:b w:val="0"/>
          <w:i w:val="0"/>
          <w:color w:val="222522"/>
          <w:sz w:val="20"/>
        </w:rPr>
        <w:t xml:space="preserve">   Terminology and Two-Score Architecture</w:t>
      </w:r>
    </w:p>
    <w:p>
      <w:pPr>
        <w:keepNext w:val="0"/>
        <w:spacing w:before="0" w:after="60" w:line="269" w:lineRule="auto"/>
      </w:pPr>
      <w:r>
        <w:rPr>
          <w:rFonts w:ascii="Aptos" w:hAnsi="Aptos"/>
          <w:b/>
          <w:i w:val="0"/>
          <w:color w:val="2FB879"/>
          <w:sz w:val="19"/>
        </w:rPr>
        <w:t>05</w:t>
      </w:r>
      <w:r>
        <w:rPr>
          <w:rFonts w:ascii="Aptos" w:hAnsi="Aptos"/>
          <w:b w:val="0"/>
          <w:i w:val="0"/>
          <w:color w:val="222522"/>
          <w:sz w:val="20"/>
        </w:rPr>
        <w:t xml:space="preserve">   Product Principles</w:t>
      </w:r>
    </w:p>
    <w:p>
      <w:pPr>
        <w:keepNext w:val="0"/>
        <w:spacing w:before="0" w:after="60" w:line="269" w:lineRule="auto"/>
      </w:pPr>
      <w:r>
        <w:rPr>
          <w:rFonts w:ascii="Aptos" w:hAnsi="Aptos"/>
          <w:b/>
          <w:i w:val="0"/>
          <w:color w:val="2FB879"/>
          <w:sz w:val="19"/>
        </w:rPr>
        <w:t>06</w:t>
      </w:r>
      <w:r>
        <w:rPr>
          <w:rFonts w:ascii="Aptos" w:hAnsi="Aptos"/>
          <w:b w:val="0"/>
          <w:i w:val="0"/>
          <w:color w:val="222522"/>
          <w:sz w:val="20"/>
        </w:rPr>
        <w:t xml:space="preserve">   Goal Momentum Algorithm</w:t>
      </w:r>
    </w:p>
    <w:p>
      <w:pPr>
        <w:keepNext w:val="0"/>
        <w:spacing w:before="0" w:after="60" w:line="269" w:lineRule="auto"/>
      </w:pPr>
      <w:r>
        <w:rPr>
          <w:rFonts w:ascii="Aptos" w:hAnsi="Aptos"/>
          <w:b/>
          <w:i w:val="0"/>
          <w:color w:val="2FB879"/>
          <w:sz w:val="19"/>
        </w:rPr>
        <w:t>07</w:t>
      </w:r>
      <w:r>
        <w:rPr>
          <w:rFonts w:ascii="Aptos" w:hAnsi="Aptos"/>
          <w:b w:val="0"/>
          <w:i w:val="0"/>
          <w:color w:val="222522"/>
          <w:sz w:val="20"/>
        </w:rPr>
        <w:t xml:space="preserve">   Goal Difficulty Profile</w:t>
      </w:r>
    </w:p>
    <w:p>
      <w:pPr>
        <w:keepNext w:val="0"/>
        <w:spacing w:before="0" w:after="60" w:line="269" w:lineRule="auto"/>
      </w:pPr>
      <w:r>
        <w:rPr>
          <w:rFonts w:ascii="Aptos" w:hAnsi="Aptos"/>
          <w:b/>
          <w:i w:val="0"/>
          <w:color w:val="2FB879"/>
          <w:sz w:val="19"/>
        </w:rPr>
        <w:t>08</w:t>
      </w:r>
      <w:r>
        <w:rPr>
          <w:rFonts w:ascii="Aptos" w:hAnsi="Aptos"/>
          <w:b w:val="0"/>
          <w:i w:val="0"/>
          <w:color w:val="222522"/>
          <w:sz w:val="20"/>
        </w:rPr>
        <w:t xml:space="preserve">   Category-Aware Goal Models</w:t>
      </w:r>
    </w:p>
    <w:p>
      <w:pPr>
        <w:keepNext w:val="0"/>
        <w:spacing w:before="0" w:after="60" w:line="269" w:lineRule="auto"/>
      </w:pPr>
      <w:r>
        <w:rPr>
          <w:rFonts w:ascii="Aptos" w:hAnsi="Aptos"/>
          <w:b/>
          <w:i w:val="0"/>
          <w:color w:val="2FB879"/>
          <w:sz w:val="19"/>
        </w:rPr>
        <w:t>09</w:t>
      </w:r>
      <w:r>
        <w:rPr>
          <w:rFonts w:ascii="Aptos" w:hAnsi="Aptos"/>
          <w:b w:val="0"/>
          <w:i w:val="0"/>
          <w:color w:val="222522"/>
          <w:sz w:val="20"/>
        </w:rPr>
        <w:t xml:space="preserve">   OHARA Momentum Algorithm</w:t>
      </w:r>
    </w:p>
    <w:p>
      <w:pPr>
        <w:keepNext w:val="0"/>
        <w:spacing w:before="0" w:after="60" w:line="269" w:lineRule="auto"/>
      </w:pPr>
      <w:r>
        <w:rPr>
          <w:rFonts w:ascii="Aptos" w:hAnsi="Aptos"/>
          <w:b/>
          <w:i w:val="0"/>
          <w:color w:val="2FB879"/>
          <w:sz w:val="19"/>
        </w:rPr>
        <w:t>10</w:t>
      </w:r>
      <w:r>
        <w:rPr>
          <w:rFonts w:ascii="Aptos" w:hAnsi="Aptos"/>
          <w:b w:val="0"/>
          <w:i w:val="0"/>
          <w:color w:val="222522"/>
          <w:sz w:val="20"/>
        </w:rPr>
        <w:t xml:space="preserve">   Eligibility, Missing Data, and Inactivity</w:t>
      </w:r>
    </w:p>
    <w:p>
      <w:pPr>
        <w:keepNext w:val="0"/>
        <w:spacing w:before="0" w:after="60" w:line="269" w:lineRule="auto"/>
      </w:pPr>
      <w:r>
        <w:rPr>
          <w:rFonts w:ascii="Aptos" w:hAnsi="Aptos"/>
          <w:b/>
          <w:i w:val="0"/>
          <w:color w:val="2FB879"/>
          <w:sz w:val="19"/>
        </w:rPr>
        <w:t>11</w:t>
      </w:r>
      <w:r>
        <w:rPr>
          <w:rFonts w:ascii="Aptos" w:hAnsi="Aptos"/>
          <w:b w:val="0"/>
          <w:i w:val="0"/>
          <w:color w:val="222522"/>
          <w:sz w:val="20"/>
        </w:rPr>
        <w:t xml:space="preserve">   Event and Data Model</w:t>
      </w:r>
    </w:p>
    <w:p>
      <w:pPr>
        <w:keepNext w:val="0"/>
        <w:spacing w:before="0" w:after="60" w:line="269" w:lineRule="auto"/>
      </w:pPr>
      <w:r>
        <w:rPr>
          <w:rFonts w:ascii="Aptos" w:hAnsi="Aptos"/>
          <w:b/>
          <w:i w:val="0"/>
          <w:color w:val="2FB879"/>
          <w:sz w:val="19"/>
        </w:rPr>
        <w:t>12</w:t>
      </w:r>
      <w:r>
        <w:rPr>
          <w:rFonts w:ascii="Aptos" w:hAnsi="Aptos"/>
          <w:b w:val="0"/>
          <w:i w:val="0"/>
          <w:color w:val="222522"/>
          <w:sz w:val="20"/>
        </w:rPr>
        <w:t xml:space="preserve">   Database and Persistence</w:t>
      </w:r>
    </w:p>
    <w:p>
      <w:pPr>
        <w:keepNext w:val="0"/>
        <w:spacing w:before="0" w:after="60" w:line="269" w:lineRule="auto"/>
      </w:pPr>
      <w:r>
        <w:rPr>
          <w:rFonts w:ascii="Aptos" w:hAnsi="Aptos"/>
          <w:b/>
          <w:i w:val="0"/>
          <w:color w:val="2FB879"/>
          <w:sz w:val="19"/>
        </w:rPr>
        <w:t>13</w:t>
      </w:r>
      <w:r>
        <w:rPr>
          <w:rFonts w:ascii="Aptos" w:hAnsi="Aptos"/>
          <w:b w:val="0"/>
          <w:i w:val="0"/>
          <w:color w:val="222522"/>
          <w:sz w:val="20"/>
        </w:rPr>
        <w:t xml:space="preserve">   TypeScript Contracts and Configuration</w:t>
      </w:r>
    </w:p>
    <w:p>
      <w:pPr>
        <w:keepNext w:val="0"/>
        <w:spacing w:before="0" w:after="60" w:line="269" w:lineRule="auto"/>
      </w:pPr>
      <w:r>
        <w:rPr>
          <w:rFonts w:ascii="Aptos" w:hAnsi="Aptos"/>
          <w:b/>
          <w:i w:val="0"/>
          <w:color w:val="2FB879"/>
          <w:sz w:val="19"/>
        </w:rPr>
        <w:t>14</w:t>
      </w:r>
      <w:r>
        <w:rPr>
          <w:rFonts w:ascii="Aptos" w:hAnsi="Aptos"/>
          <w:b w:val="0"/>
          <w:i w:val="0"/>
          <w:color w:val="222522"/>
          <w:sz w:val="20"/>
        </w:rPr>
        <w:t xml:space="preserve">   API Contract</w:t>
      </w:r>
    </w:p>
    <w:p>
      <w:pPr>
        <w:keepNext w:val="0"/>
        <w:spacing w:before="0" w:after="60" w:line="269" w:lineRule="auto"/>
      </w:pPr>
      <w:r>
        <w:rPr>
          <w:rFonts w:ascii="Aptos" w:hAnsi="Aptos"/>
          <w:b/>
          <w:i w:val="0"/>
          <w:color w:val="2FB879"/>
          <w:sz w:val="19"/>
        </w:rPr>
        <w:t>15</w:t>
      </w:r>
      <w:r>
        <w:rPr>
          <w:rFonts w:ascii="Aptos" w:hAnsi="Aptos"/>
          <w:b w:val="0"/>
          <w:i w:val="0"/>
          <w:color w:val="222522"/>
          <w:sz w:val="20"/>
        </w:rPr>
        <w:t xml:space="preserve">   Reason Codes and Explanation Layer</w:t>
      </w:r>
    </w:p>
    <w:p>
      <w:pPr>
        <w:keepNext w:val="0"/>
        <w:spacing w:before="0" w:after="60" w:line="269" w:lineRule="auto"/>
      </w:pPr>
      <w:r>
        <w:rPr>
          <w:rFonts w:ascii="Aptos" w:hAnsi="Aptos"/>
          <w:b/>
          <w:i w:val="0"/>
          <w:color w:val="2FB879"/>
          <w:sz w:val="19"/>
        </w:rPr>
        <w:t>16</w:t>
      </w:r>
      <w:r>
        <w:rPr>
          <w:rFonts w:ascii="Aptos" w:hAnsi="Aptos"/>
          <w:b w:val="0"/>
          <w:i w:val="0"/>
          <w:color w:val="222522"/>
          <w:sz w:val="20"/>
        </w:rPr>
        <w:t xml:space="preserve">   Anti-Gaming, Privacy, and Fairness</w:t>
      </w:r>
    </w:p>
    <w:p>
      <w:pPr>
        <w:keepNext w:val="0"/>
        <w:spacing w:before="0" w:after="60" w:line="269" w:lineRule="auto"/>
      </w:pPr>
      <w:r>
        <w:rPr>
          <w:rFonts w:ascii="Aptos" w:hAnsi="Aptos"/>
          <w:b/>
          <w:i w:val="0"/>
          <w:color w:val="2FB879"/>
          <w:sz w:val="19"/>
        </w:rPr>
        <w:t>17</w:t>
      </w:r>
      <w:r>
        <w:rPr>
          <w:rFonts w:ascii="Aptos" w:hAnsi="Aptos"/>
          <w:b w:val="0"/>
          <w:i w:val="0"/>
          <w:color w:val="222522"/>
          <w:sz w:val="20"/>
        </w:rPr>
        <w:t xml:space="preserve">   OHARA Intelligence Boundary</w:t>
      </w:r>
    </w:p>
    <w:p>
      <w:pPr>
        <w:keepNext w:val="0"/>
        <w:spacing w:before="0" w:after="60" w:line="269" w:lineRule="auto"/>
      </w:pPr>
      <w:r>
        <w:rPr>
          <w:rFonts w:ascii="Aptos" w:hAnsi="Aptos"/>
          <w:b/>
          <w:i w:val="0"/>
          <w:color w:val="2FB879"/>
          <w:sz w:val="19"/>
        </w:rPr>
        <w:t>18</w:t>
      </w:r>
      <w:r>
        <w:rPr>
          <w:rFonts w:ascii="Aptos" w:hAnsi="Aptos"/>
          <w:b w:val="0"/>
          <w:i w:val="0"/>
          <w:color w:val="222522"/>
          <w:sz w:val="20"/>
        </w:rPr>
        <w:t xml:space="preserve">   Migration from the Phase 1 Engine</w:t>
      </w:r>
    </w:p>
    <w:p>
      <w:pPr>
        <w:keepNext w:val="0"/>
        <w:spacing w:before="0" w:after="60" w:line="269" w:lineRule="auto"/>
      </w:pPr>
      <w:r>
        <w:rPr>
          <w:rFonts w:ascii="Aptos" w:hAnsi="Aptos"/>
          <w:b/>
          <w:i w:val="0"/>
          <w:color w:val="2FB879"/>
          <w:sz w:val="19"/>
        </w:rPr>
        <w:t>19</w:t>
      </w:r>
      <w:r>
        <w:rPr>
          <w:rFonts w:ascii="Aptos" w:hAnsi="Aptos"/>
          <w:b w:val="0"/>
          <w:i w:val="0"/>
          <w:color w:val="222522"/>
          <w:sz w:val="20"/>
        </w:rPr>
        <w:t xml:space="preserve">   Testing and Validation</w:t>
      </w:r>
    </w:p>
    <w:p>
      <w:pPr>
        <w:keepNext w:val="0"/>
        <w:spacing w:before="0" w:after="60" w:line="269" w:lineRule="auto"/>
      </w:pPr>
      <w:r>
        <w:rPr>
          <w:rFonts w:ascii="Aptos" w:hAnsi="Aptos"/>
          <w:b/>
          <w:i w:val="0"/>
          <w:color w:val="2FB879"/>
          <w:sz w:val="19"/>
        </w:rPr>
        <w:t>20</w:t>
      </w:r>
      <w:r>
        <w:rPr>
          <w:rFonts w:ascii="Aptos" w:hAnsi="Aptos"/>
          <w:b w:val="0"/>
          <w:i w:val="0"/>
          <w:color w:val="222522"/>
          <w:sz w:val="20"/>
        </w:rPr>
        <w:t xml:space="preserve">   Rollout and Calibration</w:t>
      </w:r>
    </w:p>
    <w:p>
      <w:pPr>
        <w:keepNext w:val="0"/>
        <w:spacing w:before="0" w:after="60" w:line="269" w:lineRule="auto"/>
      </w:pPr>
      <w:r>
        <w:rPr>
          <w:rFonts w:ascii="Aptos" w:hAnsi="Aptos"/>
          <w:b/>
          <w:i w:val="0"/>
          <w:color w:val="2FB879"/>
          <w:sz w:val="19"/>
        </w:rPr>
        <w:t>21</w:t>
      </w:r>
      <w:r>
        <w:rPr>
          <w:rFonts w:ascii="Aptos" w:hAnsi="Aptos"/>
          <w:b w:val="0"/>
          <w:i w:val="0"/>
          <w:color w:val="222522"/>
          <w:sz w:val="20"/>
        </w:rPr>
        <w:t xml:space="preserve">   Engineering Acceptance Criteria</w:t>
      </w:r>
    </w:p>
    <w:p>
      <w:pPr>
        <w:keepNext w:val="0"/>
        <w:spacing w:before="0" w:after="60" w:line="269" w:lineRule="auto"/>
      </w:pPr>
      <w:r>
        <w:rPr>
          <w:rFonts w:ascii="Aptos" w:hAnsi="Aptos"/>
          <w:b/>
          <w:i w:val="0"/>
          <w:color w:val="2FB879"/>
          <w:sz w:val="19"/>
        </w:rPr>
        <w:t>22</w:t>
      </w:r>
      <w:r>
        <w:rPr>
          <w:rFonts w:ascii="Aptos" w:hAnsi="Aptos"/>
          <w:b w:val="0"/>
          <w:i w:val="0"/>
          <w:color w:val="222522"/>
          <w:sz w:val="20"/>
        </w:rPr>
        <w:t xml:space="preserve">   Formula Quick Reference</w:t>
      </w:r>
    </w:p>
    <w:p>
      <w:r>
        <w:br w:type="page"/>
      </w:r>
    </w:p>
    <w:p>
      <w:pPr>
        <w:pStyle w:val="Heading1"/>
        <w:keepNext/>
        <w:pageBreakBefore w:val="0"/>
        <w:spacing w:before="200" w:after="140" w:line="240" w:lineRule="auto"/>
      </w:pPr>
      <w:r>
        <w:rPr>
          <w:rFonts w:ascii="Aptos" w:hAnsi="Aptos"/>
          <w:b/>
          <w:i w:val="0"/>
          <w:color w:val="18201D"/>
          <w:sz w:val="36"/>
        </w:rPr>
        <w:t>1. Executive Summary</w:t>
      </w:r>
    </w:p>
    <w:p>
      <w:pPr>
        <w:keepNext w:val="0"/>
        <w:spacing w:before="0" w:after="120" w:line="269" w:lineRule="auto"/>
      </w:pPr>
      <w:r>
        <w:rPr>
          <w:rFonts w:ascii="Aptos" w:hAnsi="Aptos"/>
          <w:b w:val="0"/>
          <w:i w:val="0"/>
          <w:color w:val="222522"/>
          <w:sz w:val="20"/>
        </w:rPr>
        <w:t>Momentum is OHARA’s quantitative view of meaningful growth over time. V1 separates the feature into two related but intentionally different scores: Goal Momentum and OHARA Momentum. The separation prevents the product from pretending that unlike human goals share one universal difficulty scale while still giving users a coherent 0–100 view of movement at both the individual-goal and whole-life levels.</w:t>
      </w: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Core product principle  </w:t>
            </w:r>
            <w:r>
              <w:rPr>
                <w:rFonts w:ascii="Aptos" w:hAnsi="Aptos"/>
                <w:b w:val="0"/>
                <w:i w:val="0"/>
                <w:color w:val="222522"/>
                <w:sz w:val="20"/>
              </w:rPr>
              <w:t>Momentum measures evidence of forward movement. It does not measure personal worth, perfection, time spent inside OHARA, or how a user compares with other people.</w:t>
            </w:r>
          </w:p>
        </w:tc>
      </w:tr>
    </w:tbl>
    <w:p>
      <w:pPr>
        <w:spacing w:after="20"/>
      </w:pPr>
    </w:p>
    <w:p>
      <w:pPr>
        <w:pStyle w:val="Heading2"/>
        <w:keepNext/>
        <w:spacing w:before="160" w:after="100" w:line="240" w:lineRule="auto"/>
      </w:pPr>
      <w:r>
        <w:rPr>
          <w:rFonts w:ascii="Aptos" w:hAnsi="Aptos"/>
          <w:b/>
          <w:i w:val="0"/>
          <w:color w:val="176A4B"/>
          <w:sz w:val="27"/>
        </w:rPr>
        <w:t>1.1 V1 architecture</w:t>
      </w:r>
    </w:p>
    <w:p>
      <w:pPr>
        <w:pStyle w:val="ListBullet"/>
        <w:keepNext w:val="0"/>
        <w:spacing w:before="0" w:after="60" w:line="259" w:lineRule="auto"/>
        <w:ind w:left="259" w:hanging="173"/>
      </w:pPr>
      <w:r>
        <w:rPr>
          <w:rFonts w:ascii="Aptos" w:hAnsi="Aptos"/>
          <w:b w:val="0"/>
          <w:i w:val="0"/>
          <w:color w:val="222522"/>
          <w:sz w:val="20"/>
        </w:rPr>
        <w:t>Goal Momentum is calculated per active goal and answers: “Given what this goal requires, how strongly am I moving toward it?”</w:t>
      </w:r>
    </w:p>
    <w:p>
      <w:pPr>
        <w:pStyle w:val="ListBullet"/>
        <w:keepNext w:val="0"/>
        <w:spacing w:before="0" w:after="60" w:line="259" w:lineRule="auto"/>
        <w:ind w:left="259" w:hanging="173"/>
      </w:pPr>
      <w:r>
        <w:rPr>
          <w:rFonts w:ascii="Aptos" w:hAnsi="Aptos"/>
          <w:b w:val="0"/>
          <w:i w:val="0"/>
          <w:color w:val="222522"/>
          <w:sz w:val="20"/>
        </w:rPr>
        <w:t>OHARA Momentum is calculated across the user’s active goal portfolio and answers: “How much meaningful forward movement is happening across my growth right now?”</w:t>
      </w:r>
    </w:p>
    <w:p>
      <w:pPr>
        <w:pStyle w:val="ListBullet"/>
        <w:keepNext w:val="0"/>
        <w:spacing w:before="0" w:after="60" w:line="259" w:lineRule="auto"/>
        <w:ind w:left="259" w:hanging="173"/>
      </w:pPr>
      <w:r>
        <w:rPr>
          <w:rFonts w:ascii="Aptos" w:hAnsi="Aptos"/>
          <w:b w:val="0"/>
          <w:i w:val="0"/>
          <w:color w:val="222522"/>
          <w:sz w:val="20"/>
        </w:rPr>
        <w:t>Goal Momentum uses four universal pillars: Consistency 30%, Progress 30%, Reflection 20%, and Initiative 20%. Resilience is no longer a standalone pillar; recovery and adaptation are recognized inside Initiative.</w:t>
      </w:r>
    </w:p>
    <w:p>
      <w:pPr>
        <w:pStyle w:val="ListBullet"/>
        <w:keepNext w:val="0"/>
        <w:spacing w:before="0" w:after="60" w:line="259" w:lineRule="auto"/>
        <w:ind w:left="259" w:hanging="173"/>
      </w:pPr>
      <w:r>
        <w:rPr>
          <w:rFonts w:ascii="Aptos" w:hAnsi="Aptos"/>
          <w:b w:val="0"/>
          <w:i w:val="0"/>
          <w:color w:val="222522"/>
          <w:sz w:val="20"/>
        </w:rPr>
        <w:t>Both scores are bounded to 0–100. Values are stored with decimal precision and rounded only for display.</w:t>
      </w:r>
    </w:p>
    <w:p>
      <w:pPr>
        <w:pStyle w:val="ListBullet"/>
        <w:keepNext w:val="0"/>
        <w:spacing w:before="0" w:after="60" w:line="259" w:lineRule="auto"/>
        <w:ind w:left="259" w:hanging="173"/>
      </w:pPr>
      <w:r>
        <w:rPr>
          <w:rFonts w:ascii="Aptos" w:hAnsi="Aptos"/>
          <w:b w:val="0"/>
          <w:i w:val="0"/>
          <w:color w:val="222522"/>
          <w:sz w:val="20"/>
        </w:rPr>
        <w:t>V1 scoring is deterministic. AI is not required to classify goal difficulty, reflection quality, or score contributions. OHARA Intelligence may later add richer narrative analysis without becoming the authoritative score source.</w:t>
      </w:r>
    </w:p>
    <w:p>
      <w:pPr>
        <w:pStyle w:val="ListBullet"/>
        <w:keepNext w:val="0"/>
        <w:spacing w:before="0" w:after="60" w:line="259" w:lineRule="auto"/>
        <w:ind w:left="259" w:hanging="173"/>
      </w:pPr>
      <w:r>
        <w:rPr>
          <w:rFonts w:ascii="Aptos" w:hAnsi="Aptos"/>
          <w:b w:val="0"/>
          <w:i w:val="0"/>
          <w:color w:val="222522"/>
          <w:sz w:val="20"/>
        </w:rPr>
        <w:t>Complete inactivity with no expected commitments pauses Momentum. Evidence of missed commitments is different from no evidence and may lower the relevant score.</w:t>
      </w:r>
    </w:p>
    <w:p>
      <w:pPr>
        <w:pStyle w:val="ListBullet"/>
        <w:keepNext w:val="0"/>
        <w:spacing w:before="0" w:after="60" w:line="259" w:lineRule="auto"/>
        <w:ind w:left="259" w:hanging="173"/>
      </w:pPr>
      <w:r>
        <w:rPr>
          <w:rFonts w:ascii="Aptos" w:hAnsi="Aptos"/>
          <w:b w:val="0"/>
          <w:i w:val="0"/>
          <w:color w:val="222522"/>
          <w:sz w:val="20"/>
        </w:rPr>
        <w:t>The existing server-authoritative trust boundary, deterministic hashing, immutable snapshots, deduplication, reason codes, and local-week handling remain foundational and should be preserved.</w:t>
      </w:r>
    </w:p>
    <w:p>
      <w:pPr>
        <w:pStyle w:val="Heading1"/>
        <w:keepNext/>
        <w:pageBreakBefore w:val="0"/>
        <w:spacing w:before="200" w:after="140" w:line="240" w:lineRule="auto"/>
      </w:pPr>
      <w:r>
        <w:rPr>
          <w:rFonts w:ascii="Aptos" w:hAnsi="Aptos"/>
          <w:b/>
          <w:i w:val="0"/>
          <w:color w:val="18201D"/>
          <w:sz w:val="36"/>
        </w:rPr>
        <w:t>2. Implementation Baseline and Scope</w:t>
      </w:r>
    </w:p>
    <w:p>
      <w:pPr>
        <w:keepNext w:val="0"/>
        <w:spacing w:before="0" w:after="120" w:line="269" w:lineRule="auto"/>
      </w:pPr>
      <w:r>
        <w:rPr>
          <w:rFonts w:ascii="Aptos" w:hAnsi="Aptos"/>
          <w:b w:val="0"/>
          <w:i w:val="0"/>
          <w:color w:val="222522"/>
          <w:sz w:val="20"/>
        </w:rPr>
        <w:t>This V1 specification is designed to extend the latest documented Phase 1 implementation rather than replace its security and persistence foundation. Before coding, Engineering should confirm the referenced paths still match repository HEAD, but the documented architecture is sufficient to define the V1 implementation contract.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Current artifact</w:t>
            </w:r>
          </w:p>
        </w:tc>
        <w:tc>
          <w:tcPr>
            <w:tcW w:type="dxa" w:w="612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V1 treatment</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supabase/migrations/038_momentum_foundation.sql</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Preserve. Do not rewrite an applied/shared migration. Add the V1 schema through the next available migration.</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features/momentum/engine.ts</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Retain deterministic core concepts; refactor or extend to separate Goal Momentum and OHARA Momentum calculators.</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features/momentum/services/momentum-service.ts</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Extend orchestration to compute goal-level snapshots first, then portfolio-level OHARA Momentum.</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app/api/momentum/index+api.ts</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Preserve authentication and trusted calculation path; return the new bounded OHARA result and expose goal-level retrieval.</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app/(app)/dashboard.tsx</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Consume the new OHARA Momentum 0–100 output. Remove any remaining preview-data assumptions.</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Immutable snapshots / hashes / revisions</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Keep as non-negotiable behavior. V1 adds score-scope and goal-level snapshot data.</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Local validation harness</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Extend rather than replace; add category, difficulty, two-score, and bounded-scale scenarios.</w:t>
            </w:r>
          </w:p>
        </w:tc>
      </w:tr>
    </w:tbl>
    <w:p>
      <w:pPr>
        <w:spacing w:after="40"/>
      </w:pPr>
    </w:p>
    <w:p>
      <w:pPr>
        <w:pStyle w:val="Heading2"/>
        <w:keepNext/>
        <w:spacing w:before="160" w:after="100" w:line="240" w:lineRule="auto"/>
      </w:pPr>
      <w:r>
        <w:rPr>
          <w:rFonts w:ascii="Aptos" w:hAnsi="Aptos"/>
          <w:b/>
          <w:i w:val="0"/>
          <w:color w:val="176A4B"/>
          <w:sz w:val="27"/>
        </w:rPr>
        <w:t>2.1 What V1 changes</w:t>
      </w:r>
    </w:p>
    <w:p>
      <w:pPr>
        <w:pStyle w:val="ListBullet"/>
        <w:keepNext w:val="0"/>
        <w:spacing w:before="0" w:after="60" w:line="259" w:lineRule="auto"/>
        <w:ind w:left="259" w:hanging="173"/>
      </w:pPr>
      <w:r>
        <w:rPr>
          <w:rFonts w:ascii="Aptos" w:hAnsi="Aptos"/>
          <w:b w:val="0"/>
          <w:i w:val="0"/>
          <w:color w:val="222522"/>
          <w:sz w:val="20"/>
        </w:rPr>
        <w:t>Replaces the old five-pillar formula with a four-pillar Goal Momentum model.</w:t>
      </w:r>
    </w:p>
    <w:p>
      <w:pPr>
        <w:pStyle w:val="ListBullet"/>
        <w:keepNext w:val="0"/>
        <w:spacing w:before="0" w:after="60" w:line="259" w:lineRule="auto"/>
        <w:ind w:left="259" w:hanging="173"/>
      </w:pPr>
      <w:r>
        <w:rPr>
          <w:rFonts w:ascii="Aptos" w:hAnsi="Aptos"/>
          <w:b w:val="0"/>
          <w:i w:val="0"/>
          <w:color w:val="222522"/>
          <w:sz w:val="20"/>
        </w:rPr>
        <w:t>Replaces the old unbounded accumulating score and natural drag with bounded 0–100 rolling scores.</w:t>
      </w:r>
    </w:p>
    <w:p>
      <w:pPr>
        <w:pStyle w:val="ListBullet"/>
        <w:keepNext w:val="0"/>
        <w:spacing w:before="0" w:after="60" w:line="259" w:lineRule="auto"/>
        <w:ind w:left="259" w:hanging="173"/>
      </w:pPr>
      <w:r>
        <w:rPr>
          <w:rFonts w:ascii="Aptos" w:hAnsi="Aptos"/>
          <w:b w:val="0"/>
          <w:i w:val="0"/>
          <w:color w:val="222522"/>
          <w:sz w:val="20"/>
        </w:rPr>
        <w:t>Introduces deterministic Goal Difficulty Profiles and category-specific scoring configuration.</w:t>
      </w:r>
    </w:p>
    <w:p>
      <w:pPr>
        <w:pStyle w:val="ListBullet"/>
        <w:keepNext w:val="0"/>
        <w:spacing w:before="0" w:after="60" w:line="259" w:lineRule="auto"/>
        <w:ind w:left="259" w:hanging="173"/>
      </w:pPr>
      <w:r>
        <w:rPr>
          <w:rFonts w:ascii="Aptos" w:hAnsi="Aptos"/>
          <w:b w:val="0"/>
          <w:i w:val="0"/>
          <w:color w:val="222522"/>
          <w:sz w:val="20"/>
        </w:rPr>
        <w:t>Introduces a separate OHARA Momentum portfolio formula rather than averaging Goal Momentum values.</w:t>
      </w:r>
    </w:p>
    <w:p>
      <w:pPr>
        <w:pStyle w:val="ListBullet"/>
        <w:keepNext w:val="0"/>
        <w:spacing w:before="0" w:after="60" w:line="259" w:lineRule="auto"/>
        <w:ind w:left="259" w:hanging="173"/>
      </w:pPr>
      <w:r>
        <w:rPr>
          <w:rFonts w:ascii="Aptos" w:hAnsi="Aptos"/>
          <w:b w:val="0"/>
          <w:i w:val="0"/>
          <w:color w:val="222522"/>
          <w:sz w:val="20"/>
        </w:rPr>
        <w:t>Formalizes inactivity pause behavior and deterministic reflection scoring.</w:t>
      </w:r>
    </w:p>
    <w:p>
      <w:pPr>
        <w:pStyle w:val="Heading2"/>
        <w:keepNext/>
        <w:spacing w:before="160" w:after="100" w:line="240" w:lineRule="auto"/>
      </w:pPr>
      <w:r>
        <w:rPr>
          <w:rFonts w:ascii="Aptos" w:hAnsi="Aptos"/>
          <w:b/>
          <w:i w:val="0"/>
          <w:color w:val="176A4B"/>
          <w:sz w:val="27"/>
        </w:rPr>
        <w:t>2.2 What V1 intentionally does not do</w:t>
      </w:r>
    </w:p>
    <w:p>
      <w:pPr>
        <w:pStyle w:val="ListBullet"/>
        <w:keepNext w:val="0"/>
        <w:spacing w:before="0" w:after="60" w:line="259" w:lineRule="auto"/>
        <w:ind w:left="259" w:hanging="173"/>
      </w:pPr>
      <w:r>
        <w:rPr>
          <w:rFonts w:ascii="Aptos" w:hAnsi="Aptos"/>
          <w:b w:val="0"/>
          <w:i w:val="0"/>
          <w:color w:val="222522"/>
          <w:sz w:val="20"/>
        </w:rPr>
        <w:t>No AI-generated difficulty score is required.</w:t>
      </w:r>
    </w:p>
    <w:p>
      <w:pPr>
        <w:pStyle w:val="ListBullet"/>
        <w:keepNext w:val="0"/>
        <w:spacing w:before="0" w:after="60" w:line="259" w:lineRule="auto"/>
        <w:ind w:left="259" w:hanging="173"/>
      </w:pPr>
      <w:r>
        <w:rPr>
          <w:rFonts w:ascii="Aptos" w:hAnsi="Aptos"/>
          <w:b w:val="0"/>
          <w:i w:val="0"/>
          <w:color w:val="222522"/>
          <w:sz w:val="20"/>
        </w:rPr>
        <w:t>No AI semantic judgment of reflection quality is required.</w:t>
      </w:r>
    </w:p>
    <w:p>
      <w:pPr>
        <w:pStyle w:val="ListBullet"/>
        <w:keepNext w:val="0"/>
        <w:spacing w:before="0" w:after="60" w:line="259" w:lineRule="auto"/>
        <w:ind w:left="259" w:hanging="173"/>
      </w:pPr>
      <w:r>
        <w:rPr>
          <w:rFonts w:ascii="Aptos" w:hAnsi="Aptos"/>
          <w:b w:val="0"/>
          <w:i w:val="0"/>
          <w:color w:val="222522"/>
          <w:sz w:val="20"/>
        </w:rPr>
        <w:t>No public rankings, leaderboards, percentile comparisons, or category-to-category “hardness” rankings.</w:t>
      </w:r>
    </w:p>
    <w:p>
      <w:pPr>
        <w:pStyle w:val="ListBullet"/>
        <w:keepNext w:val="0"/>
        <w:spacing w:before="0" w:after="60" w:line="259" w:lineRule="auto"/>
        <w:ind w:left="259" w:hanging="173"/>
      </w:pPr>
      <w:r>
        <w:rPr>
          <w:rFonts w:ascii="Aptos" w:hAnsi="Aptos"/>
          <w:b w:val="0"/>
          <w:i w:val="0"/>
          <w:color w:val="222522"/>
          <w:sz w:val="20"/>
        </w:rPr>
        <w:t>No retroactive conversion of Phase 1 scores into the new 0–100 scale by a mathematical multiplier.</w:t>
      </w:r>
    </w:p>
    <w:p>
      <w:pPr>
        <w:pStyle w:val="Heading1"/>
        <w:keepNext/>
        <w:pageBreakBefore w:val="0"/>
        <w:spacing w:before="200" w:after="140" w:line="240" w:lineRule="auto"/>
      </w:pPr>
      <w:r>
        <w:rPr>
          <w:rFonts w:ascii="Aptos" w:hAnsi="Aptos"/>
          <w:b/>
          <w:i w:val="0"/>
          <w:color w:val="18201D"/>
          <w:sz w:val="36"/>
        </w:rPr>
        <w:t>3. Canonical V1 Decisions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7"/>
              </w:rPr>
              <w:t>Decision</w:t>
            </w:r>
          </w:p>
        </w:tc>
        <w:tc>
          <w:tcPr>
            <w:tcW w:type="dxa" w:w="720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7"/>
              </w:rPr>
              <w:t>Canonical V1 position</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Score scopes</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Goal Momentum and OHARA Momentum are separate authoritative calculations.</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Goal pillars</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Consistency 30%; Progress 30%; Reflection 20%; Initiative 20%.</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Resilience</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Merged into Initiative as recovery, return, adaptation, and constructive re-planning.</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Scale</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0–100 for both scores. Store precision; display rounded integer.</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Goal difficulty</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Category-relative Goal Difficulty Profile based on structured goal data.</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AI dependency</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None for authoritative V1 scoring.</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Inactivity</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Pause when there is no eligible evidence and no due/missed commitment evidence.</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Missed commitments</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Count as evidence and may lower Consistency; do not treat as inactivity.</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OHARA aggregation</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Do not average Goal Momentum scores. Aggregate normalized cross-goal movement evidence.</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Privacy</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Personal/private by default; no public score exposure.</w:t>
            </w:r>
          </w:p>
        </w:tc>
      </w:tr>
    </w:tbl>
    <w:p>
      <w:pPr>
        <w:spacing w:after="40"/>
      </w:pPr>
    </w:p>
    <w:p>
      <w:pPr>
        <w:pStyle w:val="Heading1"/>
        <w:keepNext/>
        <w:pageBreakBefore w:val="0"/>
        <w:spacing w:before="200" w:after="140" w:line="240" w:lineRule="auto"/>
      </w:pPr>
      <w:r>
        <w:rPr>
          <w:rFonts w:ascii="Aptos" w:hAnsi="Aptos"/>
          <w:b/>
          <w:i w:val="0"/>
          <w:color w:val="18201D"/>
          <w:sz w:val="36"/>
        </w:rPr>
        <w:t>4. Terminology and Two-Score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Term</w:t>
            </w:r>
          </w:p>
        </w:tc>
        <w:tc>
          <w:tcPr>
            <w:tcW w:type="dxa" w:w="720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Definition</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 Momentum (GM)</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 0–100 rolling score describing movement for one goal in the context of that goal’s category, plan, expected effort, duration, frequency, and difficulty profile.</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OHARA Momentum (OM)</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 0–100 rolling portfolio score describing meaningful growth across active goals, based primarily on progress, milestone velocity, cadence, sustained movement, and portfolio coverage.</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Raw score</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The unsmoothed 0–100 result calculated for the current completed local week.</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Current score</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The bounded rolling score after smoothing against the previous authoritative score.</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 Difficulty Profile (GDP)</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 deterministic, versioned 0–100 internal profile describing the demands of a goal relative to its own category.</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 mode</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The structured measurement model used by Progress: numeric target, milestone project, frequency routine, maintenance, or qualitative.</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Eligible evidence</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Canonical user-created or user-confirmed records that satisfy source, ownership, timing, deduplication, and goal-link rules.</w:t>
            </w:r>
          </w:p>
        </w:tc>
      </w:tr>
      <w:tr>
        <w:tc>
          <w:tcPr>
            <w:tcW w:type="dxa" w:w="259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Meaningful progress evidence</w:t>
            </w:r>
          </w:p>
        </w:tc>
        <w:tc>
          <w:tcPr>
            <w:tcW w:type="dxa" w:w="72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An eligible event that advances a target, milestone, deliverable, routine state, or user-defined checkpoint.</w:t>
            </w:r>
          </w:p>
        </w:tc>
      </w:tr>
      <w:tr>
        <w:tc>
          <w:tcPr>
            <w:tcW w:type="dxa" w:w="259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Paused score</w:t>
            </w:r>
          </w:p>
        </w:tc>
        <w:tc>
          <w:tcPr>
            <w:tcW w:type="dxa" w:w="72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 score intentionally held stable because no meaningful evidence or due commitments exist for the period.</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Separation rule  </w:t>
            </w:r>
            <w:r>
              <w:rPr>
                <w:rFonts w:ascii="Aptos" w:hAnsi="Aptos"/>
                <w:b w:val="0"/>
                <w:i w:val="0"/>
                <w:color w:val="222522"/>
                <w:sz w:val="20"/>
              </w:rPr>
              <w:t>Goal Momentum may use category-relative difficulty. OHARA Momentum must not directly compare or average category difficulty values. Cross-goal aggregation uses normalized movement evidence and the user’s own planned commitment allocation, not a claim that one category is harder than another.</w:t>
            </w:r>
          </w:p>
        </w:tc>
      </w:tr>
    </w:tbl>
    <w:p>
      <w:pPr>
        <w:spacing w:after="20"/>
      </w:pPr>
    </w:p>
    <w:p>
      <w:pPr>
        <w:pStyle w:val="Heading1"/>
        <w:keepNext/>
        <w:pageBreakBefore w:val="0"/>
        <w:spacing w:before="200" w:after="140" w:line="240" w:lineRule="auto"/>
      </w:pPr>
      <w:r>
        <w:rPr>
          <w:rFonts w:ascii="Aptos" w:hAnsi="Aptos"/>
          <w:b/>
          <w:i w:val="0"/>
          <w:color w:val="18201D"/>
          <w:sz w:val="36"/>
        </w:rPr>
        <w:t>5. Product Principles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Principle</w:t>
            </w:r>
          </w:p>
        </w:tc>
        <w:tc>
          <w:tcPr>
            <w:tcW w:type="dxa" w:w="756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Engineering interpretation</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Longitudinal</w:t>
            </w:r>
          </w:p>
        </w:tc>
        <w:tc>
          <w:tcPr>
            <w:tcW w:type="dxa" w:w="75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Prefer patterns across weeks over isolated high-output days.</w:t>
            </w:r>
          </w:p>
        </w:tc>
      </w:tr>
      <w:tr>
        <w:tc>
          <w:tcPr>
            <w:tcW w:type="dxa" w:w="223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Non-comparative</w:t>
            </w:r>
          </w:p>
        </w:tc>
        <w:tc>
          <w:tcPr>
            <w:tcW w:type="dxa" w:w="75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 rankings against other users, categories, schools, gyms, cohorts, or demographic groups.</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Non-punitive</w:t>
            </w:r>
          </w:p>
        </w:tc>
        <w:tc>
          <w:tcPr>
            <w:tcW w:type="dxa" w:w="75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 automatic decay during true inactivity; difficult weeks do not erase growth.</w:t>
            </w:r>
          </w:p>
        </w:tc>
      </w:tr>
      <w:tr>
        <w:tc>
          <w:tcPr>
            <w:tcW w:type="dxa" w:w="223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Explainable</w:t>
            </w:r>
          </w:p>
        </w:tc>
        <w:tc>
          <w:tcPr>
            <w:tcW w:type="dxa" w:w="75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Every material score change maps to deterministic reason codes and stored calculation inputs.</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Behavior-centered</w:t>
            </w:r>
          </w:p>
        </w:tc>
        <w:tc>
          <w:tcPr>
            <w:tcW w:type="dxa" w:w="75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Reward meaningful actions, progress, reflection, adaptation, and return—not app opens or time in UI.</w:t>
            </w:r>
          </w:p>
        </w:tc>
      </w:tr>
      <w:tr>
        <w:tc>
          <w:tcPr>
            <w:tcW w:type="dxa" w:w="223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Category-aware</w:t>
            </w:r>
          </w:p>
        </w:tc>
        <w:tc>
          <w:tcPr>
            <w:tcW w:type="dxa" w:w="75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Interpret difficulty and progress using category-specific configuration without cross-category hardness claims.</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Hard to game</w:t>
            </w:r>
          </w:p>
        </w:tc>
        <w:tc>
          <w:tcPr>
            <w:tcW w:type="dxa" w:w="75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Cap repeated low-value events, deduplicate, require prior planning where appropriate, and separate absence from missed commitments.</w:t>
            </w:r>
          </w:p>
        </w:tc>
      </w:tr>
      <w:tr>
        <w:tc>
          <w:tcPr>
            <w:tcW w:type="dxa" w:w="223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Configurable</w:t>
            </w:r>
          </w:p>
        </w:tc>
        <w:tc>
          <w:tcPr>
            <w:tcW w:type="dxa" w:w="75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Weights, thresholds, smoothing factors, and category bands live in versioned configuration.</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Private</w:t>
            </w:r>
          </w:p>
        </w:tc>
        <w:tc>
          <w:tcPr>
            <w:tcW w:type="dxa" w:w="75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Raw reflections and sensitive source data do not belong in Momentum API payloads.</w:t>
            </w:r>
          </w:p>
        </w:tc>
      </w:tr>
    </w:tbl>
    <w:p>
      <w:pPr>
        <w:spacing w:after="40"/>
      </w:pPr>
    </w:p>
    <w:p>
      <w:pPr>
        <w:pStyle w:val="Heading1"/>
        <w:keepNext/>
        <w:pageBreakBefore w:val="0"/>
        <w:spacing w:before="200" w:after="140" w:line="240" w:lineRule="auto"/>
      </w:pPr>
      <w:r>
        <w:rPr>
          <w:rFonts w:ascii="Aptos" w:hAnsi="Aptos"/>
          <w:b/>
          <w:i w:val="0"/>
          <w:color w:val="18201D"/>
          <w:sz w:val="36"/>
        </w:rPr>
        <w:t>6. Goal Momentum Algorithm</w:t>
      </w:r>
    </w:p>
    <w:p>
      <w:pPr>
        <w:keepNext w:val="0"/>
        <w:spacing w:before="0" w:after="120" w:line="269" w:lineRule="auto"/>
      </w:pPr>
      <w:r>
        <w:rPr>
          <w:rFonts w:ascii="Aptos" w:hAnsi="Aptos"/>
          <w:b w:val="0"/>
          <w:i w:val="0"/>
          <w:color w:val="222522"/>
          <w:sz w:val="20"/>
        </w:rPr>
        <w:t>Goal Momentum is the universal four-pillar framework. The pillar weights are fixed in V1, while the evidence used inside each pillar is adapted to the goal’s mode and category configuration.</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Canonical raw Goal Momentum: </w:t>
            </w:r>
            <w:r>
              <w:rPr>
                <w:rFonts w:ascii="Liberation Mono" w:hAnsi="Liberation Mono"/>
                <w:b/>
                <w:i w:val="0"/>
                <w:color w:val="18201D"/>
                <w:sz w:val="20"/>
              </w:rPr>
              <w:t>rawGM = 0.30*C + 0.30*P + 0.20*R + 0.20*I</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Rolling Goal Momentum: </w:t>
            </w:r>
            <w:r>
              <w:rPr>
                <w:rFonts w:ascii="Liberation Mono" w:hAnsi="Liberation Mono"/>
                <w:b/>
                <w:i w:val="0"/>
                <w:color w:val="18201D"/>
                <w:sz w:val="20"/>
              </w:rPr>
              <w:t>GM_t = previousGM == null ? rawGM : 0.60*previousGM + 0.40*rawGM</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Display: </w:t>
            </w:r>
            <w:r>
              <w:rPr>
                <w:rFonts w:ascii="Liberation Mono" w:hAnsi="Liberation Mono"/>
                <w:b/>
                <w:i w:val="0"/>
                <w:color w:val="18201D"/>
                <w:sz w:val="20"/>
              </w:rPr>
              <w:t>displayedGM = round(clamp(GM_t, 0, 100))</w:t>
            </w:r>
          </w:p>
        </w:tc>
      </w:tr>
    </w:tbl>
    <w:p>
      <w:pPr>
        <w:spacing w:after="20"/>
      </w:pPr>
    </w:p>
    <w:p>
      <w:pPr>
        <w:keepNext w:val="0"/>
        <w:spacing w:before="0" w:after="120" w:line="269" w:lineRule="auto"/>
      </w:pPr>
      <w:r>
        <w:rPr>
          <w:rFonts w:ascii="Aptos" w:hAnsi="Aptos"/>
          <w:b w:val="0"/>
          <w:i w:val="0"/>
          <w:color w:val="222522"/>
          <w:sz w:val="20"/>
        </w:rPr>
        <w:t>The smoothing factor (0.40 new-week influence) is a V1 calibration parameter. It makes the score responsive without allowing one unusually good or difficult week to completely redefine the user’s trajectory. Store the precise decimal value; round only for display.</w:t>
      </w:r>
    </w:p>
    <w:p>
      <w:pPr>
        <w:pStyle w:val="Heading2"/>
        <w:keepNext/>
        <w:spacing w:before="160" w:after="100" w:line="240" w:lineRule="auto"/>
      </w:pPr>
      <w:r>
        <w:rPr>
          <w:rFonts w:ascii="Aptos" w:hAnsi="Aptos"/>
          <w:b/>
          <w:i w:val="0"/>
          <w:color w:val="176A4B"/>
          <w:sz w:val="27"/>
        </w:rPr>
        <w:t>6.1 Consistency — 30%</w:t>
      </w:r>
    </w:p>
    <w:p>
      <w:pPr>
        <w:keepNext w:val="0"/>
        <w:spacing w:before="0" w:after="120" w:line="269" w:lineRule="auto"/>
      </w:pPr>
      <w:r>
        <w:rPr>
          <w:rFonts w:ascii="Aptos" w:hAnsi="Aptos"/>
          <w:b w:val="0"/>
          <w:i w:val="0"/>
          <w:color w:val="222522"/>
          <w:sz w:val="20"/>
        </w:rPr>
        <w:t>Consistency measures follow-through against the user’s own plan. It must not reward sheer task count or arbitrary app activity. Components use weighted commitment units so longer or more demanding planned actions can be represented without encouraging users to create many tiny tasks.</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Consistency score: </w:t>
            </w:r>
            <w:r>
              <w:rPr>
                <w:rFonts w:ascii="Liberation Mono" w:hAnsi="Liberation Mono"/>
                <w:b/>
                <w:i w:val="0"/>
                <w:color w:val="18201D"/>
                <w:sz w:val="20"/>
              </w:rPr>
              <w:t>C = 100 * weightedAverage(completionRate, onScheduleRate, cadenceAlignment)</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Component</w:t>
            </w:r>
          </w:p>
        </w:tc>
        <w:tc>
          <w:tcPr>
            <w:tcW w:type="dxa" w:w="151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Default weight</w:t>
            </w:r>
          </w:p>
        </w:tc>
        <w:tc>
          <w:tcPr>
            <w:tcW w:type="dxa" w:w="5904"/>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Definition</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Completion rate</w:t>
            </w:r>
          </w:p>
        </w:tc>
        <w:tc>
          <w:tcPr>
            <w:tcW w:type="dxa" w:w="151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65%</w:t>
            </w:r>
          </w:p>
        </w:tc>
        <w:tc>
          <w:tcPr>
            <w:tcW w:type="dxa" w:w="59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completedEligibleCommitmentUnits / eligibleDueCommitmentUnits</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On-schedule rate</w:t>
            </w:r>
          </w:p>
        </w:tc>
        <w:tc>
          <w:tcPr>
            <w:tcW w:type="dxa" w:w="151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20%</w:t>
            </w:r>
          </w:p>
        </w:tc>
        <w:tc>
          <w:tcPr>
            <w:tcW w:type="dxa" w:w="590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completedWithinPlannedWindowUnits / completedEligibleCommitmentUnits</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Cadence alignment</w:t>
            </w:r>
          </w:p>
        </w:tc>
        <w:tc>
          <w:tcPr>
            <w:tcW w:type="dxa" w:w="151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15%</w:t>
            </w:r>
          </w:p>
        </w:tc>
        <w:tc>
          <w:tcPr>
            <w:tcW w:type="dxa" w:w="59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meaningfulGoalActivePeriods / plannedGoalActivePeriods, capped at 1.0</w:t>
            </w:r>
          </w:p>
        </w:tc>
      </w:tr>
    </w:tbl>
    <w:p>
      <w:pPr>
        <w:spacing w:after="40"/>
      </w:pPr>
    </w:p>
    <w:p>
      <w:pPr>
        <w:pStyle w:val="ListBullet"/>
        <w:keepNext w:val="0"/>
        <w:spacing w:before="0" w:after="60" w:line="259" w:lineRule="auto"/>
        <w:ind w:left="259" w:hanging="173"/>
      </w:pPr>
      <w:r>
        <w:rPr>
          <w:rFonts w:ascii="Aptos" w:hAnsi="Aptos"/>
          <w:b w:val="0"/>
          <w:i w:val="0"/>
          <w:color w:val="222522"/>
          <w:sz w:val="20"/>
        </w:rPr>
        <w:t>“Active periods” are goal-relevant periods defined by the plan (for example, planned training days), not generic app-open days.</w:t>
      </w:r>
    </w:p>
    <w:p>
      <w:pPr>
        <w:pStyle w:val="ListBullet"/>
        <w:keepNext w:val="0"/>
        <w:spacing w:before="0" w:after="60" w:line="259" w:lineRule="auto"/>
        <w:ind w:left="259" w:hanging="173"/>
      </w:pPr>
      <w:r>
        <w:rPr>
          <w:rFonts w:ascii="Aptos" w:hAnsi="Aptos"/>
          <w:b w:val="0"/>
          <w:i w:val="0"/>
          <w:color w:val="222522"/>
          <w:sz w:val="20"/>
        </w:rPr>
        <w:t>If a component is structurally unavailable, redistribute its sub-weight across available Consistency components. A component is not “unavailable” simply because the user did not perform the expected behavior.</w:t>
      </w:r>
    </w:p>
    <w:p>
      <w:pPr>
        <w:pStyle w:val="ListBullet"/>
        <w:keepNext w:val="0"/>
        <w:spacing w:before="0" w:after="60" w:line="259" w:lineRule="auto"/>
        <w:ind w:left="259" w:hanging="173"/>
      </w:pPr>
      <w:r>
        <w:rPr>
          <w:rFonts w:ascii="Aptos" w:hAnsi="Aptos"/>
          <w:b w:val="0"/>
          <w:i w:val="0"/>
          <w:color w:val="222522"/>
          <w:sz w:val="20"/>
        </w:rPr>
        <w:t>Completed units must be drawn from the exact same eligible commitment set used by the denominator, preserving the Phase 1 numerator/denominator invariant.</w:t>
      </w:r>
    </w:p>
    <w:p>
      <w:pPr>
        <w:pStyle w:val="Heading2"/>
        <w:keepNext/>
        <w:spacing w:before="160" w:after="100" w:line="240" w:lineRule="auto"/>
      </w:pPr>
      <w:r>
        <w:rPr>
          <w:rFonts w:ascii="Aptos" w:hAnsi="Aptos"/>
          <w:b/>
          <w:i w:val="0"/>
          <w:color w:val="176A4B"/>
          <w:sz w:val="27"/>
        </w:rPr>
        <w:t>6.2 Progress — 30%</w:t>
      </w:r>
    </w:p>
    <w:p>
      <w:pPr>
        <w:keepNext w:val="0"/>
        <w:spacing w:before="0" w:after="120" w:line="269" w:lineRule="auto"/>
      </w:pPr>
      <w:r>
        <w:rPr>
          <w:rFonts w:ascii="Aptos" w:hAnsi="Aptos"/>
          <w:b w:val="0"/>
          <w:i w:val="0"/>
          <w:color w:val="222522"/>
          <w:sz w:val="20"/>
        </w:rPr>
        <w:t>Progress measures movement toward the goal’s intended outcome. Because goals express progress differently, V1 uses a structured goal mode to select component weights. Difficulty and category configuration define expected pace and evidence units; they do not award arbitrary bonus points simply because a goal is labeled hard.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Goal mode</w:t>
            </w:r>
          </w:p>
        </w:tc>
        <w:tc>
          <w:tcPr>
            <w:tcW w:type="dxa" w:w="216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Pace attainment</w:t>
            </w:r>
          </w:p>
        </w:tc>
        <w:tc>
          <w:tcPr>
            <w:tcW w:type="dxa" w:w="2304"/>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Milestone attainment</w:t>
            </w:r>
          </w:p>
        </w:tc>
        <w:tc>
          <w:tcPr>
            <w:tcW w:type="dxa" w:w="2304"/>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Progress evidence</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Numeric target</w:t>
            </w:r>
          </w:p>
        </w:tc>
        <w:tc>
          <w:tcPr>
            <w:tcW w:type="dxa" w:w="21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55%</w:t>
            </w:r>
          </w:p>
        </w:tc>
        <w:tc>
          <w:tcPr>
            <w:tcW w:type="dxa" w:w="23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25%</w:t>
            </w:r>
          </w:p>
        </w:tc>
        <w:tc>
          <w:tcPr>
            <w:tcW w:type="dxa" w:w="23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20%</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Milestone project</w:t>
            </w:r>
          </w:p>
        </w:tc>
        <w:tc>
          <w:tcPr>
            <w:tcW w:type="dxa" w:w="21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25%</w:t>
            </w:r>
          </w:p>
        </w:tc>
        <w:tc>
          <w:tcPr>
            <w:tcW w:type="dxa" w:w="230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55%</w:t>
            </w:r>
          </w:p>
        </w:tc>
        <w:tc>
          <w:tcPr>
            <w:tcW w:type="dxa" w:w="230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20%</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Frequency routine</w:t>
            </w:r>
          </w:p>
        </w:tc>
        <w:tc>
          <w:tcPr>
            <w:tcW w:type="dxa" w:w="21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35%</w:t>
            </w:r>
          </w:p>
        </w:tc>
        <w:tc>
          <w:tcPr>
            <w:tcW w:type="dxa" w:w="23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15%</w:t>
            </w:r>
          </w:p>
        </w:tc>
        <w:tc>
          <w:tcPr>
            <w:tcW w:type="dxa" w:w="23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50%</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Maintenance</w:t>
            </w:r>
          </w:p>
        </w:tc>
        <w:tc>
          <w:tcPr>
            <w:tcW w:type="dxa" w:w="21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25%</w:t>
            </w:r>
          </w:p>
        </w:tc>
        <w:tc>
          <w:tcPr>
            <w:tcW w:type="dxa" w:w="230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15%</w:t>
            </w:r>
          </w:p>
        </w:tc>
        <w:tc>
          <w:tcPr>
            <w:tcW w:type="dxa" w:w="230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60%</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Qualitative</w:t>
            </w:r>
          </w:p>
        </w:tc>
        <w:tc>
          <w:tcPr>
            <w:tcW w:type="dxa" w:w="21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20%</w:t>
            </w:r>
          </w:p>
        </w:tc>
        <w:tc>
          <w:tcPr>
            <w:tcW w:type="dxa" w:w="23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45%</w:t>
            </w:r>
          </w:p>
        </w:tc>
        <w:tc>
          <w:tcPr>
            <w:tcW w:type="dxa" w:w="230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35%</w:t>
            </w:r>
          </w:p>
        </w:tc>
      </w:tr>
    </w:tbl>
    <w:p>
      <w:pPr>
        <w:spacing w:after="4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Pace: </w:t>
            </w:r>
            <w:r>
              <w:rPr>
                <w:rFonts w:ascii="Liberation Mono" w:hAnsi="Liberation Mono"/>
                <w:b/>
                <w:i w:val="0"/>
                <w:color w:val="18201D"/>
                <w:sz w:val="20"/>
              </w:rPr>
              <w:t>paceAttainment = clamp(actualProgressDelta / expectedProgressDelta, 0, 1)</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Milestones: </w:t>
            </w:r>
            <w:r>
              <w:rPr>
                <w:rFonts w:ascii="Liberation Mono" w:hAnsi="Liberation Mono"/>
                <w:b/>
                <w:i w:val="0"/>
                <w:color w:val="18201D"/>
                <w:sz w:val="20"/>
              </w:rPr>
              <w:t>milestoneAttainment = clamp(completedWeightedMilestoneUnits / dueWeightedMilestoneUnits, 0, 1)</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Evidence: </w:t>
            </w:r>
            <w:r>
              <w:rPr>
                <w:rFonts w:ascii="Liberation Mono" w:hAnsi="Liberation Mono"/>
                <w:b/>
                <w:i w:val="0"/>
                <w:color w:val="18201D"/>
                <w:sz w:val="20"/>
              </w:rPr>
              <w:t>progressEvidence = clamp(completedProgressEvidenceUnits / expectedProgressEvidenceUnits, 0, 1)</w:t>
            </w:r>
          </w:p>
        </w:tc>
      </w:tr>
    </w:tbl>
    <w:p>
      <w:pPr>
        <w:spacing w:after="20"/>
      </w:pPr>
    </w:p>
    <w:p>
      <w:pPr>
        <w:pStyle w:val="ListBullet"/>
        <w:keepNext w:val="0"/>
        <w:spacing w:before="0" w:after="60" w:line="259" w:lineRule="auto"/>
        <w:ind w:left="259" w:hanging="173"/>
      </w:pPr>
      <w:r>
        <w:rPr>
          <w:rFonts w:ascii="Aptos" w:hAnsi="Aptos"/>
          <w:b w:val="0"/>
          <w:i w:val="0"/>
          <w:color w:val="222522"/>
          <w:sz w:val="20"/>
        </w:rPr>
        <w:t>Expected progress is measured from the current plan revision forward. A plan edit never rewrites historical expectations.</w:t>
      </w:r>
    </w:p>
    <w:p>
      <w:pPr>
        <w:pStyle w:val="ListBullet"/>
        <w:keepNext w:val="0"/>
        <w:spacing w:before="0" w:after="60" w:line="259" w:lineRule="auto"/>
        <w:ind w:left="259" w:hanging="173"/>
      </w:pPr>
      <w:r>
        <w:rPr>
          <w:rFonts w:ascii="Aptos" w:hAnsi="Aptos"/>
          <w:b w:val="0"/>
          <w:i w:val="0"/>
          <w:color w:val="222522"/>
          <w:sz w:val="20"/>
        </w:rPr>
        <w:t>When a numeric target has a direction where lower is better, normalize the delta before scoring.</w:t>
      </w:r>
    </w:p>
    <w:p>
      <w:pPr>
        <w:pStyle w:val="ListBullet"/>
        <w:keepNext w:val="0"/>
        <w:spacing w:before="0" w:after="60" w:line="259" w:lineRule="auto"/>
        <w:ind w:left="259" w:hanging="173"/>
      </w:pPr>
      <w:r>
        <w:rPr>
          <w:rFonts w:ascii="Aptos" w:hAnsi="Aptos"/>
          <w:b w:val="0"/>
          <w:i w:val="0"/>
          <w:color w:val="222522"/>
          <w:sz w:val="20"/>
        </w:rPr>
        <w:t>For qualitative goals, progress is based on user-defined milestones, completed commitments, and checkpoints—not AI judgment of emotional or interpersonal quality.</w:t>
      </w:r>
    </w:p>
    <w:p>
      <w:pPr>
        <w:pStyle w:val="Heading2"/>
        <w:keepNext/>
        <w:spacing w:before="160" w:after="100" w:line="240" w:lineRule="auto"/>
      </w:pPr>
      <w:r>
        <w:rPr>
          <w:rFonts w:ascii="Aptos" w:hAnsi="Aptos"/>
          <w:b/>
          <w:i w:val="0"/>
          <w:color w:val="176A4B"/>
          <w:sz w:val="27"/>
        </w:rPr>
        <w:t>6.3 Reflection — 20%</w:t>
      </w:r>
    </w:p>
    <w:p>
      <w:pPr>
        <w:keepNext w:val="0"/>
        <w:spacing w:before="0" w:after="120" w:line="269" w:lineRule="auto"/>
      </w:pPr>
      <w:r>
        <w:rPr>
          <w:rFonts w:ascii="Aptos" w:hAnsi="Aptos"/>
          <w:b w:val="0"/>
          <w:i w:val="0"/>
          <w:color w:val="222522"/>
          <w:sz w:val="20"/>
        </w:rPr>
        <w:t>V1 Reflection is deterministic. It rewards reflective engagement without scoring prose quality, sentiment, vocabulary, or psychological depth with AI.</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Reflection score: </w:t>
            </w:r>
            <w:r>
              <w:rPr>
                <w:rFonts w:ascii="Liberation Mono" w:hAnsi="Liberation Mono"/>
                <w:b/>
                <w:i w:val="0"/>
                <w:color w:val="18201D"/>
                <w:sz w:val="20"/>
              </w:rPr>
              <w:t>R = 100 * (0.45*reflectionCoverage + 0.35*weeklyReview + 0.20*reflectionToAction)</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Signal</w:t>
            </w:r>
          </w:p>
        </w:tc>
        <w:tc>
          <w:tcPr>
            <w:tcW w:type="dxa" w:w="691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Rule</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Qualified goal-linked reflection</w:t>
            </w:r>
          </w:p>
        </w:tc>
        <w:tc>
          <w:tcPr>
            <w:tcW w:type="dxa" w:w="691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User-authored; linked to the goal; either at least 80 non-whitespace characters or a completed structured reflection form.</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 coverage</w:t>
            </w:r>
          </w:p>
        </w:tc>
        <w:tc>
          <w:tcPr>
            <w:tcW w:type="dxa" w:w="691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min(1, qualifiedReflectionCount / 2). Maximum two reflections are needed for full weekly coverage. Additional entries do not increase the score.</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Weekly review</w:t>
            </w:r>
          </w:p>
        </w:tc>
        <w:tc>
          <w:tcPr>
            <w:tcW w:type="dxa" w:w="691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 when the goal’s weekly review/reflection workflow is completed; otherwise 0.</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Reflection-to-action</w:t>
            </w:r>
          </w:p>
        </w:tc>
        <w:tc>
          <w:tcPr>
            <w:tcW w:type="dxa" w:w="691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 when a qualified reflection is followed by a linked next step, plan adaptation, or scope adjustment during the same local week; otherwise 0.</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Spam control</w:t>
            </w:r>
          </w:p>
        </w:tc>
        <w:tc>
          <w:tcPr>
            <w:tcW w:type="dxa" w:w="691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Near-duplicate/split entries count once by source lineage and deduplication rules.</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Important  </w:t>
            </w:r>
            <w:r>
              <w:rPr>
                <w:rFonts w:ascii="Aptos" w:hAnsi="Aptos"/>
                <w:b w:val="0"/>
                <w:i w:val="0"/>
                <w:color w:val="222522"/>
                <w:sz w:val="20"/>
              </w:rPr>
              <w:t>V1 does not label reflections “good” or “bad.” No language model is required to determine R. OHARA Intelligence may later summarize or interpret reflections as a separate premium layer.</w:t>
            </w:r>
          </w:p>
        </w:tc>
      </w:tr>
    </w:tbl>
    <w:p>
      <w:pPr>
        <w:spacing w:after="20"/>
      </w:pPr>
    </w:p>
    <w:p>
      <w:pPr>
        <w:pStyle w:val="Heading2"/>
        <w:keepNext/>
        <w:spacing w:before="160" w:after="100" w:line="240" w:lineRule="auto"/>
      </w:pPr>
      <w:r>
        <w:rPr>
          <w:rFonts w:ascii="Aptos" w:hAnsi="Aptos"/>
          <w:b/>
          <w:i w:val="0"/>
          <w:color w:val="176A4B"/>
          <w:sz w:val="27"/>
        </w:rPr>
        <w:t>6.4 Initiative — 20%</w:t>
      </w:r>
    </w:p>
    <w:p>
      <w:pPr>
        <w:keepNext w:val="0"/>
        <w:spacing w:before="0" w:after="120" w:line="269" w:lineRule="auto"/>
      </w:pPr>
      <w:r>
        <w:rPr>
          <w:rFonts w:ascii="Aptos" w:hAnsi="Aptos"/>
          <w:b w:val="0"/>
          <w:i w:val="0"/>
          <w:color w:val="222522"/>
          <w:sz w:val="20"/>
        </w:rPr>
        <w:t>Initiative combines proactive forward motion with the old Resilience concept. It recognizes intentional beginnings, constructive adaptation, and return after disruption. Recovery only counts when a qualifying disruption is actually present.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76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Qualified event</w:t>
            </w:r>
          </w:p>
        </w:tc>
        <w:tc>
          <w:tcPr>
            <w:tcW w:type="dxa" w:w="201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Initiative units</w:t>
            </w:r>
          </w:p>
        </w:tc>
      </w:tr>
      <w:tr>
        <w:tc>
          <w:tcPr>
            <w:tcW w:type="dxa" w:w="676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Weekly intention set</w:t>
            </w:r>
          </w:p>
        </w:tc>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1.0</w:t>
            </w:r>
          </w:p>
        </w:tc>
      </w:tr>
      <w:tr>
        <w:tc>
          <w:tcPr>
            <w:tcW w:type="dxa" w:w="676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Return after qualifying disruption</w:t>
            </w:r>
          </w:p>
        </w:tc>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1.0</w:t>
            </w:r>
          </w:p>
        </w:tc>
      </w:tr>
      <w:tr>
        <w:tc>
          <w:tcPr>
            <w:tcW w:type="dxa" w:w="676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Milestone intentionally started</w:t>
            </w:r>
          </w:p>
        </w:tc>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0.8</w:t>
            </w:r>
          </w:p>
        </w:tc>
      </w:tr>
      <w:tr>
        <w:tc>
          <w:tcPr>
            <w:tcW w:type="dxa" w:w="676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Plan adapted</w:t>
            </w:r>
          </w:p>
        </w:tc>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0.8</w:t>
            </w:r>
          </w:p>
        </w:tc>
      </w:tr>
      <w:tr>
        <w:tc>
          <w:tcPr>
            <w:tcW w:type="dxa" w:w="676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Scope adjusted instead of abandoned</w:t>
            </w:r>
          </w:p>
        </w:tc>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0.8</w:t>
            </w:r>
          </w:p>
        </w:tc>
      </w:tr>
      <w:tr>
        <w:tc>
          <w:tcPr>
            <w:tcW w:type="dxa" w:w="676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Recovery action after disruption</w:t>
            </w:r>
          </w:p>
        </w:tc>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0.8</w:t>
            </w:r>
          </w:p>
        </w:tc>
      </w:tr>
      <w:tr>
        <w:tc>
          <w:tcPr>
            <w:tcW w:type="dxa" w:w="676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Next step scheduled</w:t>
            </w:r>
          </w:p>
        </w:tc>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0.6</w:t>
            </w:r>
          </w:p>
        </w:tc>
      </w:tr>
      <w:tr>
        <w:tc>
          <w:tcPr>
            <w:tcW w:type="dxa" w:w="676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Obstacle identified through a structured field</w:t>
            </w:r>
          </w:p>
        </w:tc>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0.5</w:t>
            </w:r>
          </w:p>
        </w:tc>
      </w:tr>
    </w:tbl>
    <w:p>
      <w:pPr>
        <w:spacing w:after="4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Initiative score: </w:t>
            </w:r>
            <w:r>
              <w:rPr>
                <w:rFonts w:ascii="Liberation Mono" w:hAnsi="Liberation Mono"/>
                <w:b/>
                <w:i w:val="0"/>
                <w:color w:val="18201D"/>
                <w:sz w:val="20"/>
              </w:rPr>
              <w:t>I = 100 * min(1, initiativeUnits / 2.5)</w:t>
            </w:r>
          </w:p>
        </w:tc>
      </w:tr>
    </w:tbl>
    <w:p>
      <w:pPr>
        <w:spacing w:after="20"/>
      </w:pPr>
    </w:p>
    <w:p>
      <w:pPr>
        <w:pStyle w:val="ListBullet"/>
        <w:keepNext w:val="0"/>
        <w:spacing w:before="0" w:after="60" w:line="259" w:lineRule="auto"/>
        <w:ind w:left="259" w:hanging="173"/>
      </w:pPr>
      <w:r>
        <w:rPr>
          <w:rFonts w:ascii="Aptos" w:hAnsi="Aptos"/>
          <w:b w:val="0"/>
          <w:i w:val="0"/>
          <w:color w:val="222522"/>
          <w:sz w:val="20"/>
        </w:rPr>
        <w:t>Cap Initiative at 2.5 qualified units per local week. Repeated creation/editing of goals cannot inflate Initiative.</w:t>
      </w:r>
    </w:p>
    <w:p>
      <w:pPr>
        <w:pStyle w:val="ListBullet"/>
        <w:keepNext w:val="0"/>
        <w:spacing w:before="0" w:after="60" w:line="259" w:lineRule="auto"/>
        <w:ind w:left="259" w:hanging="173"/>
      </w:pPr>
      <w:r>
        <w:rPr>
          <w:rFonts w:ascii="Aptos" w:hAnsi="Aptos"/>
          <w:b w:val="0"/>
          <w:i w:val="0"/>
          <w:color w:val="222522"/>
          <w:sz w:val="20"/>
        </w:rPr>
        <w:t>A qualifying disruption may be detected by: three or more expected inactive days, two or more missed due commitments, an explicit pause followed by resume, or a configured goal-mode-specific disruption rule.</w:t>
      </w:r>
    </w:p>
    <w:p>
      <w:pPr>
        <w:pStyle w:val="ListBullet"/>
        <w:keepNext w:val="0"/>
        <w:spacing w:before="0" w:after="60" w:line="259" w:lineRule="auto"/>
        <w:ind w:left="259" w:hanging="173"/>
      </w:pPr>
      <w:r>
        <w:rPr>
          <w:rFonts w:ascii="Aptos" w:hAnsi="Aptos"/>
          <w:b w:val="0"/>
          <w:i w:val="0"/>
          <w:color w:val="222522"/>
          <w:sz w:val="20"/>
        </w:rPr>
        <w:t>Return/recovery events are unavailable when no disruption occurred; they do not create a neutral bonus.</w:t>
      </w:r>
    </w:p>
    <w:p>
      <w:pPr>
        <w:pStyle w:val="Heading1"/>
        <w:keepNext/>
        <w:pageBreakBefore w:val="0"/>
        <w:spacing w:before="200" w:after="140" w:line="240" w:lineRule="auto"/>
      </w:pPr>
      <w:r>
        <w:rPr>
          <w:rFonts w:ascii="Aptos" w:hAnsi="Aptos"/>
          <w:b/>
          <w:i w:val="0"/>
          <w:color w:val="18201D"/>
          <w:sz w:val="36"/>
        </w:rPr>
        <w:t>7. Goal Difficulty Profile</w:t>
      </w:r>
    </w:p>
    <w:p>
      <w:pPr>
        <w:keepNext w:val="0"/>
        <w:spacing w:before="0" w:after="120" w:line="269" w:lineRule="auto"/>
      </w:pPr>
      <w:r>
        <w:rPr>
          <w:rFonts w:ascii="Aptos" w:hAnsi="Aptos"/>
          <w:b w:val="0"/>
          <w:i w:val="0"/>
          <w:color w:val="222522"/>
          <w:sz w:val="20"/>
        </w:rPr>
        <w:t>The Goal Difficulty Profile is an internal, deterministic description of what a specific goal asks of the user relative to other goals in the same category. It exists to contextualize expected pace, milestone size, effort units, and cadence—not to rank unlike goals against one another.</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Difficulty profile: </w:t>
            </w:r>
            <w:r>
              <w:rPr>
                <w:rFonts w:ascii="Liberation Mono" w:hAnsi="Liberation Mono"/>
                <w:b/>
                <w:i w:val="0"/>
                <w:color w:val="18201D"/>
                <w:sz w:val="20"/>
              </w:rPr>
              <w:t>GDP = 0.25*Effort + 0.20*Duration + 0.15*Frequency + 0.15*Complexity + 0.15*Magnitude + 0.10*ExternalDependency</w:t>
            </w:r>
          </w:p>
        </w:tc>
      </w:tr>
    </w:tbl>
    <w:p>
      <w:pPr>
        <w:spacing w:after="20"/>
      </w:pPr>
    </w:p>
    <w:p>
      <w:pPr>
        <w:keepNext w:val="0"/>
        <w:spacing w:before="0" w:after="120" w:line="269" w:lineRule="auto"/>
      </w:pPr>
      <w:r>
        <w:rPr>
          <w:rFonts w:ascii="Aptos" w:hAnsi="Aptos"/>
          <w:b w:val="0"/>
          <w:i w:val="0"/>
          <w:color w:val="222522"/>
          <w:sz w:val="20"/>
        </w:rPr>
        <w:t>Each dimension is normalized to 0–100 using category-specific reference bands. Missing dimensions are proportionally reweighted. The overall profile is stored with a category-configuration version and the goal plan revision that produced it.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Dimension</w:t>
            </w:r>
          </w:p>
        </w:tc>
        <w:tc>
          <w:tcPr>
            <w:tcW w:type="dxa" w:w="324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Structured inputs</w:t>
            </w:r>
          </w:p>
        </w:tc>
        <w:tc>
          <w:tcPr>
            <w:tcW w:type="dxa" w:w="475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How V1 uses it</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Effort</w:t>
            </w:r>
          </w:p>
        </w:tc>
        <w:tc>
          <w:tcPr>
            <w:tcW w:type="dxa" w:w="324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Estimated minutes or effort band per occurrence</w:t>
            </w:r>
          </w:p>
        </w:tc>
        <w:tc>
          <w:tcPr>
            <w:tcW w:type="dxa" w:w="47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Defines commitment/progress evidence units and prevents tiny actions from carrying the same weight as substantial planned work.</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Duration</w:t>
            </w:r>
          </w:p>
        </w:tc>
        <w:tc>
          <w:tcPr>
            <w:tcW w:type="dxa" w:w="324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Start date, target date, maintenance horizon</w:t>
            </w:r>
          </w:p>
        </w:tc>
        <w:tc>
          <w:tcPr>
            <w:tcW w:type="dxa" w:w="47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Sets expected pace and sustained-duration context.</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Frequency</w:t>
            </w:r>
          </w:p>
        </w:tc>
        <w:tc>
          <w:tcPr>
            <w:tcW w:type="dxa" w:w="324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Planned occurrences per week or month</w:t>
            </w:r>
          </w:p>
        </w:tc>
        <w:tc>
          <w:tcPr>
            <w:tcW w:type="dxa" w:w="47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Sets cadence expectations.</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Complexity</w:t>
            </w:r>
          </w:p>
        </w:tc>
        <w:tc>
          <w:tcPr>
            <w:tcW w:type="dxa" w:w="324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Milestones, dependencies, parallel workstreams</w:t>
            </w:r>
          </w:p>
        </w:tc>
        <w:tc>
          <w:tcPr>
            <w:tcW w:type="dxa" w:w="47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Sets milestone weighting and expected evidence density.</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Magnitude</w:t>
            </w:r>
          </w:p>
        </w:tc>
        <w:tc>
          <w:tcPr>
            <w:tcW w:type="dxa" w:w="324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Target delta or scope relative to the category’s own reference model</w:t>
            </w:r>
          </w:p>
        </w:tc>
        <w:tc>
          <w:tcPr>
            <w:tcW w:type="dxa" w:w="47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Contextualizes expected progress units. Nullable for goals without a meaningful numeric/structured magnitude.</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External dependency</w:t>
            </w:r>
          </w:p>
        </w:tc>
        <w:tc>
          <w:tcPr>
            <w:tcW w:type="dxa" w:w="324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None / moderate / high from structured goal setup</w:t>
            </w:r>
          </w:p>
        </w:tc>
        <w:tc>
          <w:tcPr>
            <w:tcW w:type="dxa" w:w="47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Prevents external outcomes from being treated as wholly user-controlled; especially relevant to Career and Relationships.</w:t>
            </w:r>
          </w:p>
        </w:tc>
      </w:tr>
    </w:tbl>
    <w:p>
      <w:pPr>
        <w:spacing w:after="40"/>
      </w:pPr>
    </w:p>
    <w:p>
      <w:pPr>
        <w:pStyle w:val="Heading2"/>
        <w:keepNext/>
        <w:spacing w:before="160" w:after="100" w:line="240" w:lineRule="auto"/>
      </w:pPr>
      <w:r>
        <w:rPr>
          <w:rFonts w:ascii="Aptos" w:hAnsi="Aptos"/>
          <w:b/>
          <w:i w:val="0"/>
          <w:color w:val="176A4B"/>
          <w:sz w:val="27"/>
        </w:rPr>
        <w:t>7.1 Difficulty bands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7"/>
              </w:rPr>
              <w:t>Internal band</w:t>
            </w:r>
          </w:p>
        </w:tc>
        <w:tc>
          <w:tcPr>
            <w:tcW w:type="dxa" w:w="172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7"/>
              </w:rPr>
              <w:t>GDP range</w:t>
            </w:r>
          </w:p>
        </w:tc>
        <w:tc>
          <w:tcPr>
            <w:tcW w:type="dxa" w:w="633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7"/>
              </w:rPr>
              <w:t>Use</w:t>
            </w:r>
          </w:p>
        </w:tc>
      </w:tr>
      <w:tr>
        <w:tc>
          <w:tcPr>
            <w:tcW w:type="dxa" w:w="172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D1</w:t>
            </w:r>
          </w:p>
        </w:tc>
        <w:tc>
          <w:tcPr>
            <w:tcW w:type="dxa" w:w="172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0–34</w:t>
            </w:r>
          </w:p>
        </w:tc>
        <w:tc>
          <w:tcPr>
            <w:tcW w:type="dxa" w:w="633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Light demand relative to category reference</w:t>
            </w:r>
          </w:p>
        </w:tc>
      </w:tr>
      <w:tr>
        <w:tc>
          <w:tcPr>
            <w:tcW w:type="dxa" w:w="172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D2</w:t>
            </w:r>
          </w:p>
        </w:tc>
        <w:tc>
          <w:tcPr>
            <w:tcW w:type="dxa" w:w="172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35–59</w:t>
            </w:r>
          </w:p>
        </w:tc>
        <w:tc>
          <w:tcPr>
            <w:tcW w:type="dxa" w:w="633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Standard demand</w:t>
            </w:r>
          </w:p>
        </w:tc>
      </w:tr>
      <w:tr>
        <w:tc>
          <w:tcPr>
            <w:tcW w:type="dxa" w:w="172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D3</w:t>
            </w:r>
          </w:p>
        </w:tc>
        <w:tc>
          <w:tcPr>
            <w:tcW w:type="dxa" w:w="172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60–79</w:t>
            </w:r>
          </w:p>
        </w:tc>
        <w:tc>
          <w:tcPr>
            <w:tcW w:type="dxa" w:w="633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Demanding</w:t>
            </w:r>
          </w:p>
        </w:tc>
      </w:tr>
      <w:tr>
        <w:tc>
          <w:tcPr>
            <w:tcW w:type="dxa" w:w="172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D4</w:t>
            </w:r>
          </w:p>
        </w:tc>
        <w:tc>
          <w:tcPr>
            <w:tcW w:type="dxa" w:w="172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80–100</w:t>
            </w:r>
          </w:p>
        </w:tc>
        <w:tc>
          <w:tcPr>
            <w:tcW w:type="dxa" w:w="633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7"/>
              </w:rPr>
              <w:t>High demand / high complexity</w:t>
            </w:r>
          </w:p>
        </w:tc>
      </w:tr>
    </w:tbl>
    <w:p>
      <w:pPr>
        <w:spacing w:after="40"/>
      </w:pPr>
    </w:p>
    <w:p>
      <w:pPr>
        <w:keepNext w:val="0"/>
        <w:spacing w:before="0" w:after="120" w:line="269" w:lineRule="auto"/>
      </w:pPr>
      <w:r>
        <w:rPr>
          <w:rFonts w:ascii="Aptos" w:hAnsi="Aptos"/>
          <w:b w:val="0"/>
          <w:i w:val="0"/>
          <w:color w:val="222522"/>
          <w:sz w:val="20"/>
        </w:rPr>
        <w:t>These bands are internal calibration metadata. V1 does not need to show users a “difficulty rating,” because that could create pressure or encourage gaming.</w:t>
      </w:r>
    </w:p>
    <w:p>
      <w:pPr>
        <w:pStyle w:val="Heading2"/>
        <w:keepNext/>
        <w:spacing w:before="160" w:after="100" w:line="240" w:lineRule="auto"/>
      </w:pPr>
      <w:r>
        <w:rPr>
          <w:rFonts w:ascii="Aptos" w:hAnsi="Aptos"/>
          <w:b/>
          <w:i w:val="0"/>
          <w:color w:val="176A4B"/>
          <w:sz w:val="27"/>
        </w:rPr>
        <w:t>7.2 Effort units</w:t>
      </w:r>
    </w:p>
    <w:p>
      <w:pPr>
        <w:keepNext w:val="0"/>
        <w:spacing w:before="0" w:after="120" w:line="269" w:lineRule="auto"/>
      </w:pPr>
      <w:r>
        <w:rPr>
          <w:rFonts w:ascii="Aptos" w:hAnsi="Aptos"/>
          <w:b w:val="0"/>
          <w:i w:val="0"/>
          <w:color w:val="222522"/>
          <w:sz w:val="20"/>
        </w:rPr>
        <w:t>Where a goal includes planned actions, V1 should convert each action into bounded effort units. Use explicit structured inputs first; never infer effort from reflection text.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Effort band</w:t>
            </w:r>
          </w:p>
        </w:tc>
        <w:tc>
          <w:tcPr>
            <w:tcW w:type="dxa" w:w="172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Multiplier</w:t>
            </w:r>
          </w:p>
        </w:tc>
        <w:tc>
          <w:tcPr>
            <w:tcW w:type="dxa" w:w="604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Typical structured estimate</w:t>
            </w:r>
          </w:p>
        </w:tc>
      </w:tr>
      <w:tr>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Light</w:t>
            </w:r>
          </w:p>
        </w:tc>
        <w:tc>
          <w:tcPr>
            <w:tcW w:type="dxa" w:w="172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0.75</w:t>
            </w:r>
          </w:p>
        </w:tc>
        <w:tc>
          <w:tcPr>
            <w:tcW w:type="dxa" w:w="604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 20 minutes / low demand</w:t>
            </w:r>
          </w:p>
        </w:tc>
      </w:tr>
      <w:tr>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Standard</w:t>
            </w:r>
          </w:p>
        </w:tc>
        <w:tc>
          <w:tcPr>
            <w:tcW w:type="dxa" w:w="172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1.00</w:t>
            </w:r>
          </w:p>
        </w:tc>
        <w:tc>
          <w:tcPr>
            <w:tcW w:type="dxa" w:w="604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 20–45 minutes</w:t>
            </w:r>
          </w:p>
        </w:tc>
      </w:tr>
      <w:tr>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Demanding</w:t>
            </w:r>
          </w:p>
        </w:tc>
        <w:tc>
          <w:tcPr>
            <w:tcW w:type="dxa" w:w="172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1.25</w:t>
            </w:r>
          </w:p>
        </w:tc>
        <w:tc>
          <w:tcPr>
            <w:tcW w:type="dxa" w:w="604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 45–90 minutes</w:t>
            </w:r>
          </w:p>
        </w:tc>
      </w:tr>
      <w:tr>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Extended</w:t>
            </w:r>
          </w:p>
        </w:tc>
        <w:tc>
          <w:tcPr>
            <w:tcW w:type="dxa" w:w="172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1.50</w:t>
            </w:r>
          </w:p>
        </w:tc>
        <w:tc>
          <w:tcPr>
            <w:tcW w:type="dxa" w:w="604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&gt; 90 minutes or explicitly high-demand action</w:t>
            </w:r>
          </w:p>
        </w:tc>
      </w:tr>
    </w:tbl>
    <w:p>
      <w:pPr>
        <w:spacing w:after="40"/>
      </w:pPr>
    </w:p>
    <w:p>
      <w:pPr>
        <w:pStyle w:val="ListBullet"/>
        <w:keepNext w:val="0"/>
        <w:spacing w:before="0" w:after="60" w:line="259" w:lineRule="auto"/>
        <w:ind w:left="259" w:hanging="173"/>
      </w:pPr>
      <w:r>
        <w:rPr>
          <w:rFonts w:ascii="Aptos" w:hAnsi="Aptos"/>
          <w:b w:val="0"/>
          <w:i w:val="0"/>
          <w:color w:val="222522"/>
          <w:sz w:val="20"/>
        </w:rPr>
        <w:t>Cap any single action at 1.5 effort units in V1; Momentum should not become a reward for logging marathon-length tasks.</w:t>
      </w:r>
    </w:p>
    <w:p>
      <w:pPr>
        <w:pStyle w:val="ListBullet"/>
        <w:keepNext w:val="0"/>
        <w:spacing w:before="0" w:after="60" w:line="259" w:lineRule="auto"/>
        <w:ind w:left="259" w:hanging="173"/>
      </w:pPr>
      <w:r>
        <w:rPr>
          <w:rFonts w:ascii="Aptos" w:hAnsi="Aptos"/>
          <w:b w:val="0"/>
          <w:i w:val="0"/>
          <w:color w:val="222522"/>
          <w:sz w:val="20"/>
        </w:rPr>
        <w:t>Milestones use relative size units: small 1, medium 2, major 3. The size is relative to that goal, not a universal claim across categories.</w:t>
      </w:r>
    </w:p>
    <w:p>
      <w:pPr>
        <w:pStyle w:val="Heading1"/>
        <w:keepNext/>
        <w:pageBreakBefore w:val="0"/>
        <w:spacing w:before="200" w:after="140" w:line="240" w:lineRule="auto"/>
      </w:pPr>
      <w:r>
        <w:rPr>
          <w:rFonts w:ascii="Aptos" w:hAnsi="Aptos"/>
          <w:b/>
          <w:i w:val="0"/>
          <w:color w:val="18201D"/>
          <w:sz w:val="36"/>
        </w:rPr>
        <w:t>8. Category-Aware Goal Models</w:t>
      </w:r>
    </w:p>
    <w:p>
      <w:pPr>
        <w:keepNext w:val="0"/>
        <w:spacing w:before="0" w:after="120" w:line="269" w:lineRule="auto"/>
      </w:pPr>
      <w:r>
        <w:rPr>
          <w:rFonts w:ascii="Aptos" w:hAnsi="Aptos"/>
          <w:b w:val="0"/>
          <w:i w:val="0"/>
          <w:color w:val="222522"/>
          <w:sz w:val="20"/>
        </w:rPr>
        <w:t>The seven canonical goal categories share the same four pillars and 0–100 scale. Category configuration changes how difficulty dimensions are normalized and which forms of progress evidence are preferred. These rules are deterministic and versioned.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5"/>
              </w:rPr>
              <w:t>Category</w:t>
            </w:r>
          </w:p>
        </w:tc>
        <w:tc>
          <w:tcPr>
            <w:tcW w:type="dxa" w:w="453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5"/>
              </w:rPr>
              <w:t>Typical progress evidence</w:t>
            </w:r>
          </w:p>
        </w:tc>
        <w:tc>
          <w:tcPr>
            <w:tcW w:type="dxa" w:w="360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5"/>
              </w:rPr>
              <w:t>Difficulty emphasis / special rule</w:t>
            </w:r>
          </w:p>
        </w:tc>
      </w:tr>
      <w:tr>
        <w:tc>
          <w:tcPr>
            <w:tcW w:type="dxa" w:w="165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Health &amp; Fitness</w:t>
            </w:r>
          </w:p>
        </w:tc>
        <w:tc>
          <w:tcPr>
            <w:tcW w:type="dxa" w:w="453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Performance or body metric delta when user-selected; training/session progression; milestones; planned routines.</w:t>
            </w:r>
          </w:p>
        </w:tc>
        <w:tc>
          <w:tcPr>
            <w:tcW w:type="dxa" w:w="36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Frequency, effort per session, duration, target magnitude. Do not infer medical success or reward unsafe rates of change.</w:t>
            </w:r>
          </w:p>
        </w:tc>
      </w:tr>
      <w:tr>
        <w:tc>
          <w:tcPr>
            <w:tcW w:type="dxa" w:w="165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Finance</w:t>
            </w:r>
          </w:p>
        </w:tc>
        <w:tc>
          <w:tcPr>
            <w:tcW w:type="dxa" w:w="453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Savings/debt/budget target movement; contribution events; financial milestones; planned administrative actions.</w:t>
            </w:r>
          </w:p>
        </w:tc>
        <w:tc>
          <w:tcPr>
            <w:tcW w:type="dxa" w:w="36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Duration, target magnitude relative to a user-stated baseline when available, recurring contribution frequency. Never rank by wealth/income.</w:t>
            </w:r>
          </w:p>
        </w:tc>
      </w:tr>
      <w:tr>
        <w:tc>
          <w:tcPr>
            <w:tcW w:type="dxa" w:w="165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Career</w:t>
            </w:r>
          </w:p>
        </w:tc>
        <w:tc>
          <w:tcPr>
            <w:tcW w:type="dxa" w:w="453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Portfolio/application/project milestones; completed deliverables; skill checkpoints; user-controlled outreach/actions.</w:t>
            </w:r>
          </w:p>
        </w:tc>
        <w:tc>
          <w:tcPr>
            <w:tcW w:type="dxa" w:w="36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Complexity, duration, effort, external dependency. Offers/promotions can be milestones but must not be the only progress source.</w:t>
            </w:r>
          </w:p>
        </w:tc>
      </w:tr>
      <w:tr>
        <w:tc>
          <w:tcPr>
            <w:tcW w:type="dxa" w:w="165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Creative</w:t>
            </w:r>
          </w:p>
        </w:tc>
        <w:tc>
          <w:tcPr>
            <w:tcW w:type="dxa" w:w="453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Draft/output completion; practice cadence; project stages; revisions; finished deliverables.</w:t>
            </w:r>
          </w:p>
        </w:tc>
        <w:tc>
          <w:tcPr>
            <w:tcW w:type="dxa" w:w="36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Effort, project complexity, duration, milestone scope. Revision is legitimate progress when linked to a project stage.</w:t>
            </w:r>
          </w:p>
        </w:tc>
      </w:tr>
      <w:tr>
        <w:tc>
          <w:tcPr>
            <w:tcW w:type="dxa" w:w="165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Education</w:t>
            </w:r>
          </w:p>
        </w:tc>
        <w:tc>
          <w:tcPr>
            <w:tcW w:type="dxa" w:w="453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Pages/modules/lessons/assignments completed; study sessions; exam/certification milestones.</w:t>
            </w:r>
          </w:p>
        </w:tc>
        <w:tc>
          <w:tcPr>
            <w:tcW w:type="dxa" w:w="36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Frequency, effort, duration, learning-unit magnitude. Use the user’s chosen units rather than comparing subject difficulty across users.</w:t>
            </w:r>
          </w:p>
        </w:tc>
      </w:tr>
      <w:tr>
        <w:tc>
          <w:tcPr>
            <w:tcW w:type="dxa" w:w="165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Relationships</w:t>
            </w:r>
          </w:p>
        </w:tc>
        <w:tc>
          <w:tcPr>
            <w:tcW w:type="dxa" w:w="453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User-controlled commitments; planned conversations/time; relational milestones; follow-through; structured reflection-linked next actions.</w:t>
            </w:r>
          </w:p>
        </w:tc>
        <w:tc>
          <w:tcPr>
            <w:tcW w:type="dxa" w:w="36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External dependency and qualitative milestone structure. Never score the other person’s sentiment, compliance, responsiveness, or affection as the user’s progress.</w:t>
            </w:r>
          </w:p>
        </w:tc>
      </w:tr>
      <w:tr>
        <w:tc>
          <w:tcPr>
            <w:tcW w:type="dxa" w:w="165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Personal Growth</w:t>
            </w:r>
          </w:p>
        </w:tc>
        <w:tc>
          <w:tcPr>
            <w:tcW w:type="dxa" w:w="453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Habit/routine progression; self-defined behavior milestones; identity-aligned actions; structured checkpoints.</w:t>
            </w:r>
          </w:p>
        </w:tc>
        <w:tc>
          <w:tcPr>
            <w:tcW w:type="dxa" w:w="36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5"/>
              </w:rPr>
              <w:t>Duration, frequency, sustained effort, milestone structure. Mood alone is not treated as progress.</w:t>
            </w:r>
          </w:p>
        </w:tc>
      </w:tr>
    </w:tbl>
    <w:p>
      <w:pPr>
        <w:spacing w:after="40"/>
      </w:pPr>
    </w:p>
    <w:p>
      <w:pPr>
        <w:pStyle w:val="Heading2"/>
        <w:keepNext/>
        <w:spacing w:before="160" w:after="100" w:line="240" w:lineRule="auto"/>
      </w:pPr>
      <w:r>
        <w:rPr>
          <w:rFonts w:ascii="Aptos" w:hAnsi="Aptos"/>
          <w:b/>
          <w:i w:val="0"/>
          <w:color w:val="176A4B"/>
          <w:sz w:val="27"/>
        </w:rPr>
        <w:t>8.1 Seed category reference configuration</w:t>
      </w:r>
    </w:p>
    <w:p>
      <w:pPr>
        <w:keepNext w:val="0"/>
        <w:spacing w:before="0" w:after="120" w:line="269" w:lineRule="auto"/>
      </w:pPr>
      <w:r>
        <w:rPr>
          <w:rFonts w:ascii="Aptos" w:hAnsi="Aptos"/>
          <w:b w:val="0"/>
          <w:i w:val="0"/>
          <w:color w:val="222522"/>
          <w:sz w:val="20"/>
        </w:rPr>
        <w:t>The following values are implementation seed parameters, not scientific truths. They should live in versioned configuration and be calibrated during internal/beta testing. They provide deterministic defaults when a goal has enough structured information to calculate a Difficulty Profile.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01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Category</w:t>
            </w:r>
          </w:p>
        </w:tc>
        <w:tc>
          <w:tcPr>
            <w:tcW w:type="dxa" w:w="1944"/>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Reference duration</w:t>
            </w:r>
          </w:p>
        </w:tc>
        <w:tc>
          <w:tcPr>
            <w:tcW w:type="dxa" w:w="1944"/>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Reference frequency</w:t>
            </w:r>
          </w:p>
        </w:tc>
        <w:tc>
          <w:tcPr>
            <w:tcW w:type="dxa" w:w="180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Reference effort</w:t>
            </w:r>
          </w:p>
        </w:tc>
        <w:tc>
          <w:tcPr>
            <w:tcW w:type="dxa" w:w="208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Typical milestone reference</w:t>
            </w:r>
          </w:p>
        </w:tc>
      </w:tr>
      <w:tr>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Health &amp; Fitness</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12 weeks</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 / week</w:t>
            </w:r>
          </w:p>
        </w:tc>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45 min</w:t>
            </w:r>
          </w:p>
        </w:tc>
        <w:tc>
          <w:tcPr>
            <w:tcW w:type="dxa" w:w="208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w:t>
            </w:r>
          </w:p>
        </w:tc>
      </w:tr>
      <w:tr>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Finance</w:t>
            </w:r>
          </w:p>
        </w:tc>
        <w:tc>
          <w:tcPr>
            <w:tcW w:type="dxa" w:w="194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26 weeks</w:t>
            </w:r>
          </w:p>
        </w:tc>
        <w:tc>
          <w:tcPr>
            <w:tcW w:type="dxa" w:w="194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 / week</w:t>
            </w:r>
          </w:p>
        </w:tc>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30 min</w:t>
            </w:r>
          </w:p>
        </w:tc>
        <w:tc>
          <w:tcPr>
            <w:tcW w:type="dxa" w:w="208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w:t>
            </w:r>
          </w:p>
        </w:tc>
      </w:tr>
      <w:tr>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Career</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26 weeks</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 / week</w:t>
            </w:r>
          </w:p>
        </w:tc>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60 min</w:t>
            </w:r>
          </w:p>
        </w:tc>
        <w:tc>
          <w:tcPr>
            <w:tcW w:type="dxa" w:w="208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w:t>
            </w:r>
          </w:p>
        </w:tc>
      </w:tr>
      <w:tr>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Creative</w:t>
            </w:r>
          </w:p>
        </w:tc>
        <w:tc>
          <w:tcPr>
            <w:tcW w:type="dxa" w:w="194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16 weeks</w:t>
            </w:r>
          </w:p>
        </w:tc>
        <w:tc>
          <w:tcPr>
            <w:tcW w:type="dxa" w:w="194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 / week</w:t>
            </w:r>
          </w:p>
        </w:tc>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60 min</w:t>
            </w:r>
          </w:p>
        </w:tc>
        <w:tc>
          <w:tcPr>
            <w:tcW w:type="dxa" w:w="208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w:t>
            </w:r>
          </w:p>
        </w:tc>
      </w:tr>
      <w:tr>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Education</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16 weeks</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 / week</w:t>
            </w:r>
          </w:p>
        </w:tc>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60 min</w:t>
            </w:r>
          </w:p>
        </w:tc>
        <w:tc>
          <w:tcPr>
            <w:tcW w:type="dxa" w:w="208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w:t>
            </w:r>
          </w:p>
        </w:tc>
      </w:tr>
      <w:tr>
        <w:tc>
          <w:tcPr>
            <w:tcW w:type="dxa" w:w="20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Relationships</w:t>
            </w:r>
          </w:p>
        </w:tc>
        <w:tc>
          <w:tcPr>
            <w:tcW w:type="dxa" w:w="194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12 weeks</w:t>
            </w:r>
          </w:p>
        </w:tc>
        <w:tc>
          <w:tcPr>
            <w:tcW w:type="dxa" w:w="194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 / week</w:t>
            </w:r>
          </w:p>
        </w:tc>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30 min</w:t>
            </w:r>
          </w:p>
        </w:tc>
        <w:tc>
          <w:tcPr>
            <w:tcW w:type="dxa" w:w="208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w:t>
            </w:r>
          </w:p>
        </w:tc>
      </w:tr>
      <w:tr>
        <w:tc>
          <w:tcPr>
            <w:tcW w:type="dxa" w:w="20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Personal Growth</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12 weeks</w:t>
            </w:r>
          </w:p>
        </w:tc>
        <w:tc>
          <w:tcPr>
            <w:tcW w:type="dxa" w:w="194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 / week</w:t>
            </w:r>
          </w:p>
        </w:tc>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20 min</w:t>
            </w:r>
          </w:p>
        </w:tc>
        <w:tc>
          <w:tcPr>
            <w:tcW w:type="dxa" w:w="208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Calibration rule  </w:t>
            </w:r>
            <w:r>
              <w:rPr>
                <w:rFonts w:ascii="Aptos" w:hAnsi="Aptos"/>
                <w:b w:val="0"/>
                <w:i w:val="0"/>
                <w:color w:val="222522"/>
                <w:sz w:val="20"/>
              </w:rPr>
              <w:t>Do not silently hard-code these values throughout the codebase. Store them in one versioned category configuration object so Product/Data can tune them without rewriting the scoring engine.</w:t>
            </w:r>
          </w:p>
        </w:tc>
      </w:tr>
    </w:tbl>
    <w:p>
      <w:pPr>
        <w:spacing w:after="20"/>
      </w:pPr>
    </w:p>
    <w:p>
      <w:pPr>
        <w:pStyle w:val="Heading1"/>
        <w:keepNext/>
        <w:pageBreakBefore w:val="0"/>
        <w:spacing w:before="200" w:after="140" w:line="240" w:lineRule="auto"/>
      </w:pPr>
      <w:r>
        <w:rPr>
          <w:rFonts w:ascii="Aptos" w:hAnsi="Aptos"/>
          <w:b/>
          <w:i w:val="0"/>
          <w:color w:val="18201D"/>
          <w:sz w:val="36"/>
        </w:rPr>
        <w:t>9. OHARA Momentum Algorithm</w:t>
      </w:r>
    </w:p>
    <w:p>
      <w:pPr>
        <w:keepNext w:val="0"/>
        <w:spacing w:before="0" w:after="120" w:line="269" w:lineRule="auto"/>
      </w:pPr>
      <w:r>
        <w:rPr>
          <w:rFonts w:ascii="Aptos" w:hAnsi="Aptos"/>
          <w:b w:val="0"/>
          <w:i w:val="0"/>
          <w:color w:val="222522"/>
          <w:sz w:val="20"/>
        </w:rPr>
        <w:t>OHARA Momentum is the collective analysis of total growth across the user’s active portfolio. It deliberately does not average Goal Momentum scores because Goal Momentum contains category-relative difficulty and reflective/initiative signals that are not meant to become cross-category hardness comparisons.</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Raw OHARA Momentum: </w:t>
            </w:r>
            <w:r>
              <w:rPr>
                <w:rFonts w:ascii="Liberation Mono" w:hAnsi="Liberation Mono"/>
                <w:b/>
                <w:i w:val="0"/>
                <w:color w:val="18201D"/>
                <w:sz w:val="20"/>
              </w:rPr>
              <w:t>rawOM = 0.50*PortfolioProgress + 0.20*MilestoneVelocity + 0.15*GrowthCadence + 0.10*SustainedGrowth + 0.05*PortfolioCoverage</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Rolling OHARA Momentum: </w:t>
            </w:r>
            <w:r>
              <w:rPr>
                <w:rFonts w:ascii="Liberation Mono" w:hAnsi="Liberation Mono"/>
                <w:b/>
                <w:i w:val="0"/>
                <w:color w:val="18201D"/>
                <w:sz w:val="20"/>
              </w:rPr>
              <w:t>OM_t = previousOM == null ? rawOM : 0.65*previousOM + 0.35*rawOM</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Component</w:t>
            </w:r>
          </w:p>
        </w:tc>
        <w:tc>
          <w:tcPr>
            <w:tcW w:type="dxa" w:w="115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Weight</w:t>
            </w:r>
          </w:p>
        </w:tc>
        <w:tc>
          <w:tcPr>
            <w:tcW w:type="dxa" w:w="640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Definition</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Portfolio Progress</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50%</w:t>
            </w:r>
          </w:p>
        </w:tc>
        <w:tc>
          <w:tcPr>
            <w:tcW w:type="dxa" w:w="64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Weighted aggregate of normalized progress evidence across active goals. Each goal contribution is capped; weighting uses the user’s planned commitment allocation when available, not category difficulty.</w:t>
            </w:r>
          </w:p>
        </w:tc>
      </w:tr>
      <w:tr>
        <w:tc>
          <w:tcPr>
            <w:tcW w:type="dxa" w:w="223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Milestone Velocity</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20%</w:t>
            </w:r>
          </w:p>
        </w:tc>
        <w:tc>
          <w:tcPr>
            <w:tcW w:type="dxa" w:w="640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Weighted milestone units completed or advanced relative to milestone units due/expected in the period across active goals.</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Growth Cadence</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15%</w:t>
            </w:r>
          </w:p>
        </w:tc>
        <w:tc>
          <w:tcPr>
            <w:tcW w:type="dxa" w:w="64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How consistently meaningful progress evidence occurs across expected growth periods, including current-week cadence and trailing four-week cadence.</w:t>
            </w:r>
          </w:p>
        </w:tc>
      </w:tr>
      <w:tr>
        <w:tc>
          <w:tcPr>
            <w:tcW w:type="dxa" w:w="223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Sustained Growth</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10%</w:t>
            </w:r>
          </w:p>
        </w:tc>
        <w:tc>
          <w:tcPr>
            <w:tcW w:type="dxa" w:w="640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Recency-weighted share of qualifying movement weeks across the trailing eight eligible weeks. Unavailable until sufficient history exists.</w:t>
            </w:r>
          </w:p>
        </w:tc>
      </w:tr>
      <w:tr>
        <w:tc>
          <w:tcPr>
            <w:tcW w:type="dxa" w:w="22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Portfolio Coverage</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5%</w:t>
            </w:r>
          </w:p>
        </w:tc>
        <w:tc>
          <w:tcPr>
            <w:tcW w:type="dxa" w:w="64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Share of active goals that expected movement this week and received at least one qualifying progress signal. Goals with no planned movement due are not in the denominator.</w:t>
            </w:r>
          </w:p>
        </w:tc>
      </w:tr>
    </w:tbl>
    <w:p>
      <w:pPr>
        <w:spacing w:after="40"/>
      </w:pPr>
    </w:p>
    <w:p>
      <w:pPr>
        <w:pStyle w:val="Heading2"/>
        <w:keepNext/>
        <w:spacing w:before="160" w:after="100" w:line="240" w:lineRule="auto"/>
      </w:pPr>
      <w:r>
        <w:rPr>
          <w:rFonts w:ascii="Aptos" w:hAnsi="Aptos"/>
          <w:b/>
          <w:i w:val="0"/>
          <w:color w:val="176A4B"/>
          <w:sz w:val="27"/>
        </w:rPr>
        <w:t>9.1 Portfolio Progress calculation</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Per-goal movement evidence: </w:t>
            </w:r>
            <w:r>
              <w:rPr>
                <w:rFonts w:ascii="Liberation Mono" w:hAnsi="Liberation Mono"/>
                <w:b/>
                <w:i w:val="0"/>
                <w:color w:val="18201D"/>
                <w:sz w:val="20"/>
              </w:rPr>
              <w:t>goalProgressEvidence_g = weightedAverage(paceAttainment_g, milestoneAttainment_g, progressEvidence_g)</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Portfolio aggregation: </w:t>
            </w:r>
            <w:r>
              <w:rPr>
                <w:rFonts w:ascii="Liberation Mono" w:hAnsi="Liberation Mono"/>
                <w:b/>
                <w:i w:val="0"/>
                <w:color w:val="18201D"/>
                <w:sz w:val="20"/>
              </w:rPr>
              <w:t>PortfolioProgress = Σ(w_g * goalProgressEvidence_g),  Σw_g = 1</w:t>
            </w:r>
          </w:p>
        </w:tc>
      </w:tr>
    </w:tbl>
    <w:p>
      <w:pPr>
        <w:spacing w:after="20"/>
      </w:pPr>
    </w:p>
    <w:p>
      <w:pPr>
        <w:pStyle w:val="ListBullet"/>
        <w:keepNext w:val="0"/>
        <w:spacing w:before="0" w:after="60" w:line="259" w:lineRule="auto"/>
        <w:ind w:left="259" w:hanging="173"/>
      </w:pPr>
      <w:r>
        <w:rPr>
          <w:rFonts w:ascii="Aptos" w:hAnsi="Aptos"/>
          <w:b w:val="0"/>
          <w:i w:val="0"/>
          <w:color w:val="222522"/>
          <w:sz w:val="20"/>
        </w:rPr>
        <w:t>When planned weekly effort is available, derive w_g from the user’s own planned weekly commitment share.</w:t>
      </w:r>
    </w:p>
    <w:p>
      <w:pPr>
        <w:pStyle w:val="ListBullet"/>
        <w:keepNext w:val="0"/>
        <w:spacing w:before="0" w:after="60" w:line="259" w:lineRule="auto"/>
        <w:ind w:left="259" w:hanging="173"/>
      </w:pPr>
      <w:r>
        <w:rPr>
          <w:rFonts w:ascii="Aptos" w:hAnsi="Aptos"/>
          <w:b w:val="0"/>
          <w:i w:val="0"/>
          <w:color w:val="222522"/>
          <w:sz w:val="20"/>
        </w:rPr>
        <w:t>Cap any one goal at 40% of total portfolio weight, then renormalize. This prevents one goal from completely defining OHARA Momentum.</w:t>
      </w:r>
    </w:p>
    <w:p>
      <w:pPr>
        <w:pStyle w:val="ListBullet"/>
        <w:keepNext w:val="0"/>
        <w:spacing w:before="0" w:after="60" w:line="259" w:lineRule="auto"/>
        <w:ind w:left="259" w:hanging="173"/>
      </w:pPr>
      <w:r>
        <w:rPr>
          <w:rFonts w:ascii="Aptos" w:hAnsi="Aptos"/>
          <w:b w:val="0"/>
          <w:i w:val="0"/>
          <w:color w:val="222522"/>
          <w:sz w:val="20"/>
        </w:rPr>
        <w:t>When planned effort is unavailable, use equal weights across eligible active goals.</w:t>
      </w:r>
    </w:p>
    <w:p>
      <w:pPr>
        <w:pStyle w:val="ListBullet"/>
        <w:keepNext w:val="0"/>
        <w:spacing w:before="0" w:after="60" w:line="259" w:lineRule="auto"/>
        <w:ind w:left="259" w:hanging="173"/>
      </w:pPr>
      <w:r>
        <w:rPr>
          <w:rFonts w:ascii="Aptos" w:hAnsi="Aptos"/>
          <w:b w:val="0"/>
          <w:i w:val="0"/>
          <w:color w:val="222522"/>
          <w:sz w:val="20"/>
        </w:rPr>
        <w:t>Do not use the Goal Difficulty Profile as a cross-category weight. A D4 Career goal is not assumed harder than a D2 Health &amp; Fitness goal.</w:t>
      </w:r>
    </w:p>
    <w:p>
      <w:pPr>
        <w:pStyle w:val="Heading2"/>
        <w:keepNext/>
        <w:spacing w:before="160" w:after="100" w:line="240" w:lineRule="auto"/>
      </w:pPr>
      <w:r>
        <w:rPr>
          <w:rFonts w:ascii="Aptos" w:hAnsi="Aptos"/>
          <w:b/>
          <w:i w:val="0"/>
          <w:color w:val="176A4B"/>
          <w:sz w:val="27"/>
        </w:rPr>
        <w:t>9.2 Growth Cadence and Sustained Growth</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Cadence: </w:t>
            </w:r>
            <w:r>
              <w:rPr>
                <w:rFonts w:ascii="Liberation Mono" w:hAnsi="Liberation Mono"/>
                <w:b/>
                <w:i w:val="0"/>
                <w:color w:val="18201D"/>
                <w:sz w:val="20"/>
              </w:rPr>
              <w:t>GrowthCadence = 100 * (0.60*currentCadence + 0.40*trailing4WeekCadence)</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Aptos" w:hAnsi="Aptos"/>
                <w:b/>
                <w:i w:val="0"/>
                <w:color w:val="68706B"/>
                <w:sz w:val="18"/>
              </w:rPr>
              <w:t xml:space="preserve">Sustained movement: </w:t>
            </w:r>
            <w:r>
              <w:rPr>
                <w:rFonts w:ascii="Liberation Mono" w:hAnsi="Liberation Mono"/>
                <w:b/>
                <w:i w:val="0"/>
                <w:color w:val="18201D"/>
                <w:sz w:val="20"/>
              </w:rPr>
              <w:t>SustainedGrowth = 100 * recencyWeightedMean(qualifyingMovementWeek, trailingEligibleWeeks&lt;=8)</w:t>
            </w:r>
          </w:p>
        </w:tc>
      </w:tr>
    </w:tbl>
    <w:p>
      <w:pPr>
        <w:spacing w:after="20"/>
      </w:pPr>
    </w:p>
    <w:p>
      <w:pPr>
        <w:keepNext w:val="0"/>
        <w:spacing w:before="0" w:after="120" w:line="269" w:lineRule="auto"/>
      </w:pPr>
      <w:r>
        <w:rPr>
          <w:rFonts w:ascii="Aptos" w:hAnsi="Aptos"/>
          <w:b w:val="0"/>
          <w:i w:val="0"/>
          <w:color w:val="222522"/>
          <w:sz w:val="20"/>
        </w:rPr>
        <w:t>A qualifying movement week requires at least one meaningful progress event or milestone/target delta. Reflections alone do not create OHARA Momentum progress, though they remain valuable within Goal Momentum.</w:t>
      </w:r>
    </w:p>
    <w:p>
      <w:pPr>
        <w:pStyle w:val="Heading1"/>
        <w:keepNext/>
        <w:pageBreakBefore w:val="0"/>
        <w:spacing w:before="200" w:after="140" w:line="240" w:lineRule="auto"/>
      </w:pPr>
      <w:r>
        <w:rPr>
          <w:rFonts w:ascii="Aptos" w:hAnsi="Aptos"/>
          <w:b/>
          <w:i w:val="0"/>
          <w:color w:val="18201D"/>
          <w:sz w:val="36"/>
        </w:rPr>
        <w:t>10. Eligibility, Missing Data, and Inactivity</w:t>
      </w:r>
    </w:p>
    <w:p>
      <w:pPr>
        <w:pStyle w:val="Heading2"/>
        <w:keepNext/>
        <w:spacing w:before="160" w:after="100" w:line="240" w:lineRule="auto"/>
      </w:pPr>
      <w:r>
        <w:rPr>
          <w:rFonts w:ascii="Aptos" w:hAnsi="Aptos"/>
          <w:b/>
          <w:i w:val="0"/>
          <w:color w:val="176A4B"/>
          <w:sz w:val="27"/>
        </w:rPr>
        <w:t>10.1 Three states that must not be conflated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0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State</w:t>
            </w:r>
          </w:p>
        </w:tc>
        <w:tc>
          <w:tcPr>
            <w:tcW w:type="dxa" w:w="403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Meaning</w:t>
            </w:r>
          </w:p>
        </w:tc>
        <w:tc>
          <w:tcPr>
            <w:tcW w:type="dxa" w:w="295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Score behavior</w:t>
            </w:r>
          </w:p>
        </w:tc>
      </w:tr>
      <w:tr>
        <w:tc>
          <w:tcPr>
            <w:tcW w:type="dxa" w:w="28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 eligible evidence / no due commitments</w:t>
            </w:r>
          </w:p>
        </w:tc>
        <w:tc>
          <w:tcPr>
            <w:tcW w:type="dxa" w:w="40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The goal or portfolio had no expected movement and no qualifying new evidence.</w:t>
            </w:r>
          </w:p>
        </w:tc>
        <w:tc>
          <w:tcPr>
            <w:tcW w:type="dxa" w:w="29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Pause current score. No decay, no drag, no artificial zero.</w:t>
            </w:r>
          </w:p>
        </w:tc>
      </w:tr>
      <w:tr>
        <w:tc>
          <w:tcPr>
            <w:tcW w:type="dxa" w:w="280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Missed due commitments</w:t>
            </w:r>
          </w:p>
        </w:tc>
        <w:tc>
          <w:tcPr>
            <w:tcW w:type="dxa" w:w="403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The plan expected behavior and there is authoritative evidence that it was not completed.</w:t>
            </w:r>
          </w:p>
        </w:tc>
        <w:tc>
          <w:tcPr>
            <w:tcW w:type="dxa" w:w="29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Calculate the week normally; Consistency may decline.</w:t>
            </w:r>
          </w:p>
        </w:tc>
      </w:tr>
      <w:tr>
        <w:tc>
          <w:tcPr>
            <w:tcW w:type="dxa" w:w="28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Structurally unavailable component</w:t>
            </w:r>
          </w:p>
        </w:tc>
        <w:tc>
          <w:tcPr>
            <w:tcW w:type="dxa" w:w="403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The goal mode or feature cannot produce that component.</w:t>
            </w:r>
          </w:p>
        </w:tc>
        <w:tc>
          <w:tcPr>
            <w:tcW w:type="dxa" w:w="29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Reweight only within the relevant formula and store effective weights + reason code.</w:t>
            </w:r>
          </w:p>
        </w:tc>
      </w:tr>
    </w:tbl>
    <w:p>
      <w:pPr>
        <w:spacing w:after="40"/>
      </w:pPr>
    </w:p>
    <w:p>
      <w:pPr>
        <w:pStyle w:val="Heading2"/>
        <w:keepNext/>
        <w:spacing w:before="160" w:after="100" w:line="240" w:lineRule="auto"/>
      </w:pPr>
      <w:r>
        <w:rPr>
          <w:rFonts w:ascii="Aptos" w:hAnsi="Aptos"/>
          <w:b/>
          <w:i w:val="0"/>
          <w:color w:val="176A4B"/>
          <w:sz w:val="27"/>
        </w:rPr>
        <w:t>10.2 Pause rule</w:t>
      </w:r>
    </w:p>
    <w:tbl>
      <w:tblPr>
        <w:tblW w:type="auto" w:w="0"/>
        <w:jc w:val="center"/>
        <w:tblLook w:firstColumn="1" w:firstRow="1" w:lastColumn="0" w:lastRow="0" w:noHBand="0" w:noVBand="1" w:val="04A0"/>
      </w:tblPr>
      <w:tblGrid>
        <w:gridCol w:w="10166"/>
      </w:tblGrid>
      <w:tr>
        <w:tc>
          <w:tcPr>
            <w:tcW w:type="dxa" w:w="10166"/>
            <w:shd w:fill="F5F6F5"/>
            <w:tcBorders>
              <w:top w:val="single" w:sz="5" w:color="D7DAD8"/>
              <w:left w:val="single" w:sz="5" w:color="D7DAD8"/>
              <w:bottom w:val="single" w:sz="5" w:color="D7DAD8"/>
              <w:right w:val="single" w:sz="5" w:color="D7DAD8"/>
            </w:tcBorders>
            <w:tcMar>
              <w:top w:w="100" w:type="dxa"/>
              <w:start w:w="120" w:type="dxa"/>
              <w:bottom w:w="100" w:type="dxa"/>
              <w:end w:w="120" w:type="dxa"/>
            </w:tcMar>
          </w:tcPr>
          <w:p>
            <w:pPr>
              <w:spacing w:line="240" w:lineRule="auto" w:after="0"/>
            </w:pPr>
            <w:r>
              <w:rPr>
                <w:rFonts w:ascii="Liberation Mono" w:hAnsi="Liberation Mono"/>
                <w:b w:val="0"/>
                <w:color w:val="222522"/>
                <w:sz w:val="16"/>
              </w:rPr>
              <w:t>if (!hasEligibleEvidence &amp;&amp; !hasDueCommitments) {</w:t>
            </w:r>
            <w:r>
              <w:br/>
            </w:r>
            <w:r>
              <w:rPr>
                <w:rFonts w:ascii="Liberation Mono" w:hAnsi="Liberation Mono"/>
                <w:b w:val="0"/>
                <w:color w:val="222522"/>
                <w:sz w:val="16"/>
              </w:rPr>
              <w:t xml:space="preserve">  return {</w:t>
            </w:r>
            <w:r>
              <w:br/>
            </w:r>
            <w:r>
              <w:rPr>
                <w:rFonts w:ascii="Liberation Mono" w:hAnsi="Liberation Mono"/>
                <w:b w:val="0"/>
                <w:color w:val="222522"/>
                <w:sz w:val="16"/>
              </w:rPr>
              <w:t xml:space="preserve">    status: 'paused',</w:t>
            </w:r>
            <w:r>
              <w:br/>
            </w:r>
            <w:r>
              <w:rPr>
                <w:rFonts w:ascii="Liberation Mono" w:hAnsi="Liberation Mono"/>
                <w:b w:val="0"/>
                <w:color w:val="222522"/>
                <w:sz w:val="16"/>
              </w:rPr>
              <w:t xml:space="preserve">    previousValue,</w:t>
            </w:r>
            <w:r>
              <w:br/>
            </w:r>
            <w:r>
              <w:rPr>
                <w:rFonts w:ascii="Liberation Mono" w:hAnsi="Liberation Mono"/>
                <w:b w:val="0"/>
                <w:color w:val="222522"/>
                <w:sz w:val="16"/>
              </w:rPr>
              <w:t xml:space="preserve">    nextValue: previousValue,</w:t>
            </w:r>
            <w:r>
              <w:br/>
            </w:r>
            <w:r>
              <w:rPr>
                <w:rFonts w:ascii="Liberation Mono" w:hAnsi="Liberation Mono"/>
                <w:b w:val="0"/>
                <w:color w:val="222522"/>
                <w:sz w:val="16"/>
              </w:rPr>
              <w:t xml:space="preserve">    weeklyChange: 0,</w:t>
            </w:r>
            <w:r>
              <w:br/>
            </w:r>
            <w:r>
              <w:rPr>
                <w:rFonts w:ascii="Liberation Mono" w:hAnsi="Liberation Mono"/>
                <w:b w:val="0"/>
                <w:color w:val="222522"/>
                <w:sz w:val="16"/>
              </w:rPr>
              <w:t xml:space="preserve">    reasonCodes: ['NO_ELIGIBLE_ACTIVITY']</w:t>
            </w:r>
            <w:r>
              <w:br/>
            </w:r>
            <w:r>
              <w:rPr>
                <w:rFonts w:ascii="Liberation Mono" w:hAnsi="Liberation Mono"/>
                <w:b w:val="0"/>
                <w:color w:val="222522"/>
                <w:sz w:val="16"/>
              </w:rPr>
              <w:t xml:space="preserve">  };</w:t>
            </w:r>
            <w:r>
              <w:br/>
            </w:r>
            <w:r>
              <w:rPr>
                <w:rFonts w:ascii="Liberation Mono" w:hAnsi="Liberation Mono"/>
                <w:b w:val="0"/>
                <w:color w:val="222522"/>
                <w:sz w:val="16"/>
              </w:rPr>
              <w:t>}</w:t>
            </w:r>
          </w:p>
        </w:tc>
      </w:tr>
    </w:tbl>
    <w:p>
      <w:pPr>
        <w:spacing w:after="20"/>
      </w:pPr>
    </w:p>
    <w:p>
      <w:pPr>
        <w:pStyle w:val="Heading2"/>
        <w:keepNext/>
        <w:spacing w:before="160" w:after="100" w:line="240" w:lineRule="auto"/>
      </w:pPr>
      <w:r>
        <w:rPr>
          <w:rFonts w:ascii="Aptos" w:hAnsi="Aptos"/>
          <w:b/>
          <w:i w:val="0"/>
          <w:color w:val="176A4B"/>
          <w:sz w:val="27"/>
        </w:rPr>
        <w:t>10.3 Top-level pillar availability</w:t>
      </w:r>
    </w:p>
    <w:p>
      <w:pPr>
        <w:keepNext w:val="0"/>
        <w:spacing w:before="0" w:after="120" w:line="269" w:lineRule="auto"/>
      </w:pPr>
      <w:r>
        <w:rPr>
          <w:rFonts w:ascii="Aptos" w:hAnsi="Aptos"/>
          <w:b w:val="0"/>
          <w:i w:val="0"/>
          <w:color w:val="222522"/>
          <w:sz w:val="20"/>
        </w:rPr>
        <w:t>For the final V1 Goal Momentum experience, all four pillars are conceptually applicable to every active goal. “No reflection happened” is therefore a Reflection score of 0 for an active week, not an unavailable pillar. A whole pillar may be marked unavailable only during a transitional deployment or genuine product/data outage. That prevents a user from gaining an advantage simply by not using a feature.</w:t>
      </w:r>
    </w:p>
    <w:p>
      <w:pPr>
        <w:pStyle w:val="Heading1"/>
        <w:keepNext/>
        <w:pageBreakBefore w:val="0"/>
        <w:spacing w:before="200" w:after="140" w:line="240" w:lineRule="auto"/>
      </w:pPr>
      <w:r>
        <w:rPr>
          <w:rFonts w:ascii="Aptos" w:hAnsi="Aptos"/>
          <w:b/>
          <w:i w:val="0"/>
          <w:color w:val="18201D"/>
          <w:sz w:val="36"/>
        </w:rPr>
        <w:t>11. Event and Data Model</w:t>
      </w:r>
    </w:p>
    <w:p>
      <w:pPr>
        <w:keepNext w:val="0"/>
        <w:spacing w:before="0" w:after="120" w:line="269" w:lineRule="auto"/>
      </w:pPr>
      <w:r>
        <w:rPr>
          <w:rFonts w:ascii="Aptos" w:hAnsi="Aptos"/>
          <w:b w:val="0"/>
          <w:i w:val="0"/>
          <w:color w:val="222522"/>
          <w:sz w:val="20"/>
        </w:rPr>
        <w:t>Preserve the Phase 1 principle that authoritative scoring is derived from canonical records behind the trusted backend boundary. Momentum events may be materialized for scoring/audit, but the client cannot submit authoritative score fields.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Event family</w:t>
            </w:r>
          </w:p>
        </w:tc>
        <w:tc>
          <w:tcPr>
            <w:tcW w:type="dxa" w:w="460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Examples</w:t>
            </w:r>
          </w:p>
        </w:tc>
        <w:tc>
          <w:tcPr>
            <w:tcW w:type="dxa" w:w="3384"/>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Primary use</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Commitment</w:t>
            </w:r>
          </w:p>
        </w:tc>
        <w:tc>
          <w:tcPr>
            <w:tcW w:type="dxa" w:w="46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action.planned, action.completed, routine.occurrence_completed</w:t>
            </w:r>
          </w:p>
        </w:tc>
        <w:tc>
          <w:tcPr>
            <w:tcW w:type="dxa" w:w="338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Consistency; progress evidence when goal-linked and progress-bearing</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Progress</w:t>
            </w:r>
          </w:p>
        </w:tc>
        <w:tc>
          <w:tcPr>
            <w:tcW w:type="dxa" w:w="460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goal.progress_updated, metric.recorded, checkpoint.completed</w:t>
            </w:r>
          </w:p>
        </w:tc>
        <w:tc>
          <w:tcPr>
            <w:tcW w:type="dxa" w:w="338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Progress; OHARA Portfolio Progress</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Milestone</w:t>
            </w:r>
          </w:p>
        </w:tc>
        <w:tc>
          <w:tcPr>
            <w:tcW w:type="dxa" w:w="46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milestone.started, milestone.completed</w:t>
            </w:r>
          </w:p>
        </w:tc>
        <w:tc>
          <w:tcPr>
            <w:tcW w:type="dxa" w:w="338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Progress; Initiative; OHARA Milestone Velocity</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w:t>
            </w:r>
          </w:p>
        </w:tc>
        <w:tc>
          <w:tcPr>
            <w:tcW w:type="dxa" w:w="460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reflection.created, weekly_review.completed</w:t>
            </w:r>
          </w:p>
        </w:tc>
        <w:tc>
          <w:tcPr>
            <w:tcW w:type="dxa" w:w="338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Adaptation</w:t>
            </w:r>
          </w:p>
        </w:tc>
        <w:tc>
          <w:tcPr>
            <w:tcW w:type="dxa" w:w="46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goal.plan_adapted, goal.scope_adjusted, obstacle.identified</w:t>
            </w:r>
          </w:p>
        </w:tc>
        <w:tc>
          <w:tcPr>
            <w:tcW w:type="dxa" w:w="338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Initiative</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Recovery</w:t>
            </w:r>
          </w:p>
        </w:tc>
        <w:tc>
          <w:tcPr>
            <w:tcW w:type="dxa" w:w="460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goal.resumed, action.completed_after_disruption</w:t>
            </w:r>
          </w:p>
        </w:tc>
        <w:tc>
          <w:tcPr>
            <w:tcW w:type="dxa" w:w="338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Initiative / resilience behavior</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Lifecycle</w:t>
            </w:r>
          </w:p>
        </w:tc>
        <w:tc>
          <w:tcPr>
            <w:tcW w:type="dxa" w:w="460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goal.created, goal.paused, goal.archived, goal.category_changed</w:t>
            </w:r>
          </w:p>
        </w:tc>
        <w:tc>
          <w:tcPr>
            <w:tcW w:type="dxa" w:w="338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Eligibility, portfolio membership, plan revision</w:t>
            </w:r>
          </w:p>
        </w:tc>
      </w:tr>
    </w:tbl>
    <w:p>
      <w:pPr>
        <w:spacing w:after="40"/>
      </w:pPr>
    </w:p>
    <w:p>
      <w:pPr>
        <w:pStyle w:val="Heading2"/>
        <w:keepNext/>
        <w:spacing w:before="160" w:after="100" w:line="240" w:lineRule="auto"/>
      </w:pPr>
      <w:r>
        <w:rPr>
          <w:rFonts w:ascii="Aptos" w:hAnsi="Aptos"/>
          <w:b/>
          <w:i w:val="0"/>
          <w:color w:val="176A4B"/>
          <w:sz w:val="27"/>
        </w:rPr>
        <w:t>11.1 Canonical event requirements</w:t>
      </w:r>
    </w:p>
    <w:p>
      <w:pPr>
        <w:pStyle w:val="ListBullet"/>
        <w:keepNext w:val="0"/>
        <w:spacing w:before="0" w:after="60" w:line="259" w:lineRule="auto"/>
        <w:ind w:left="259" w:hanging="173"/>
      </w:pPr>
      <w:r>
        <w:rPr>
          <w:rFonts w:ascii="Aptos" w:hAnsi="Aptos"/>
          <w:b w:val="0"/>
          <w:i w:val="0"/>
          <w:color w:val="222522"/>
          <w:sz w:val="20"/>
        </w:rPr>
        <w:t>Every event has user ownership, occurred_at, source entity, goal_id when applicable, category at event time or resolvable plan revision, and a deduplication key.</w:t>
      </w:r>
    </w:p>
    <w:p>
      <w:pPr>
        <w:pStyle w:val="ListBullet"/>
        <w:keepNext w:val="0"/>
        <w:spacing w:before="0" w:after="60" w:line="259" w:lineRule="auto"/>
        <w:ind w:left="259" w:hanging="173"/>
      </w:pPr>
      <w:r>
        <w:rPr>
          <w:rFonts w:ascii="Aptos" w:hAnsi="Aptos"/>
          <w:b w:val="0"/>
          <w:i w:val="0"/>
          <w:color w:val="222522"/>
          <w:sz w:val="20"/>
        </w:rPr>
        <w:t>Normalize and stably order input events before hashing/calculation.</w:t>
      </w:r>
    </w:p>
    <w:p>
      <w:pPr>
        <w:pStyle w:val="ListBullet"/>
        <w:keepNext w:val="0"/>
        <w:spacing w:before="0" w:after="60" w:line="259" w:lineRule="auto"/>
        <w:ind w:left="259" w:hanging="173"/>
      </w:pPr>
      <w:r>
        <w:rPr>
          <w:rFonts w:ascii="Aptos" w:hAnsi="Aptos"/>
          <w:b w:val="0"/>
          <w:i w:val="0"/>
          <w:color w:val="222522"/>
          <w:sz w:val="20"/>
        </w:rPr>
        <w:t>Use the user’s IANA timezone and deterministic Monday–Sunday local-week boundaries, preserving the validated Phase 1 behavior.</w:t>
      </w:r>
    </w:p>
    <w:p>
      <w:pPr>
        <w:pStyle w:val="ListBullet"/>
        <w:keepNext w:val="0"/>
        <w:spacing w:before="0" w:after="60" w:line="259" w:lineRule="auto"/>
        <w:ind w:left="259" w:hanging="173"/>
      </w:pPr>
      <w:r>
        <w:rPr>
          <w:rFonts w:ascii="Aptos" w:hAnsi="Aptos"/>
          <w:b w:val="0"/>
          <w:i w:val="0"/>
          <w:color w:val="222522"/>
          <w:sz w:val="20"/>
        </w:rPr>
        <w:t>Backdated records do not silently alter a closed snapshot; they trigger an explicit superseding recalculation if policy allows.</w:t>
      </w:r>
    </w:p>
    <w:p>
      <w:pPr>
        <w:pStyle w:val="ListBullet"/>
        <w:keepNext w:val="0"/>
        <w:spacing w:before="0" w:after="60" w:line="259" w:lineRule="auto"/>
        <w:ind w:left="259" w:hanging="173"/>
      </w:pPr>
      <w:r>
        <w:rPr>
          <w:rFonts w:ascii="Aptos" w:hAnsi="Aptos"/>
          <w:b w:val="0"/>
          <w:i w:val="0"/>
          <w:color w:val="222522"/>
          <w:sz w:val="20"/>
        </w:rPr>
        <w:t>System-generated or AI-generated records do not count unless the user explicitly confirms the underlying action and the event type is eligible.</w:t>
      </w:r>
    </w:p>
    <w:p>
      <w:pPr>
        <w:pStyle w:val="Heading1"/>
        <w:keepNext/>
        <w:pageBreakBefore w:val="0"/>
        <w:spacing w:before="200" w:after="140" w:line="240" w:lineRule="auto"/>
      </w:pPr>
      <w:r>
        <w:rPr>
          <w:rFonts w:ascii="Aptos" w:hAnsi="Aptos"/>
          <w:b/>
          <w:i w:val="0"/>
          <w:color w:val="18201D"/>
          <w:sz w:val="36"/>
        </w:rPr>
        <w:t>12. Database and Persistence</w:t>
      </w:r>
    </w:p>
    <w:p>
      <w:pPr>
        <w:keepNext w:val="0"/>
        <w:spacing w:before="0" w:after="120" w:line="269" w:lineRule="auto"/>
      </w:pPr>
      <w:r>
        <w:rPr>
          <w:rFonts w:ascii="Aptos" w:hAnsi="Aptos"/>
          <w:b w:val="0"/>
          <w:i w:val="0"/>
          <w:color w:val="222522"/>
          <w:sz w:val="20"/>
        </w:rPr>
        <w:t>V1 should be additive. Keep the existing immutable user-level Momentum foundation and add goal-level persistence plus new bounded-score fields/configuration metadata through the next available migration. Do not edit Migration 038 after it has been shared/applied.</w:t>
      </w:r>
    </w:p>
    <w:p>
      <w:pPr>
        <w:pStyle w:val="Heading2"/>
        <w:keepNext/>
        <w:spacing w:before="160" w:after="100" w:line="240" w:lineRule="auto"/>
      </w:pPr>
      <w:r>
        <w:rPr>
          <w:rFonts w:ascii="Aptos" w:hAnsi="Aptos"/>
          <w:b/>
          <w:i w:val="0"/>
          <w:color w:val="176A4B"/>
          <w:sz w:val="27"/>
        </w:rPr>
        <w:t>12.1 Recommended tables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Table</w:t>
            </w:r>
          </w:p>
        </w:tc>
        <w:tc>
          <w:tcPr>
            <w:tcW w:type="dxa" w:w="6768"/>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Purpose / key fields</w:t>
            </w:r>
          </w:p>
        </w:tc>
      </w:tr>
      <w:tr>
        <w:tc>
          <w:tcPr>
            <w:tcW w:type="dxa" w:w="302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momentum_profiles</w:t>
            </w:r>
          </w:p>
        </w:tc>
        <w:tc>
          <w:tcPr>
            <w:tcW w:type="dxa" w:w="676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Existing user-level profile becomes the authoritative OHARA Momentum profile. current_value numeric, current_version, last_calculated_at, status.</w:t>
            </w:r>
          </w:p>
        </w:tc>
      </w:tr>
      <w:tr>
        <w:tc>
          <w:tcPr>
            <w:tcW w:type="dxa" w:w="302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momentum_weekly_snapshots</w:t>
            </w:r>
          </w:p>
        </w:tc>
        <w:tc>
          <w:tcPr>
            <w:tcW w:type="dxa" w:w="676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Existing user-level snapshots become OHARA Momentum snapshots. Add/store raw_score, portfolio_components, effective_weights, source goal snapshot references, status, algorithm_version, calculation_hash, superseding revision metadata.</w:t>
            </w:r>
          </w:p>
        </w:tc>
      </w:tr>
      <w:tr>
        <w:tc>
          <w:tcPr>
            <w:tcW w:type="dxa" w:w="302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goal_momentum_profiles</w:t>
            </w:r>
          </w:p>
        </w:tc>
        <w:tc>
          <w:tcPr>
            <w:tcW w:type="dxa" w:w="676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goal_id + user_id; current_value; displayed_value optional cache; status; algorithm_version; difficulty_profile_version; last_calculated_at.</w:t>
            </w:r>
          </w:p>
        </w:tc>
      </w:tr>
      <w:tr>
        <w:tc>
          <w:tcPr>
            <w:tcW w:type="dxa" w:w="302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goal_momentum_weekly_snapshots</w:t>
            </w:r>
          </w:p>
        </w:tc>
        <w:tc>
          <w:tcPr>
            <w:tcW w:type="dxa" w:w="676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goal_id, user_id, local week, previous_value, raw_score, next_value, pillar_scores, component scores, effective weights, difficulty snapshot, raw aggregates, reason codes, algorithm version, hash, revision.</w:t>
            </w:r>
          </w:p>
        </w:tc>
      </w:tr>
      <w:tr>
        <w:tc>
          <w:tcPr>
            <w:tcW w:type="dxa" w:w="3024"/>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goal_difficulty_profiles</w:t>
            </w:r>
          </w:p>
        </w:tc>
        <w:tc>
          <w:tcPr>
            <w:tcW w:type="dxa" w:w="6768"/>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goal_id, plan_revision_id, category, goal_mode, dimension scores, composite GDP, band, config version, structured source inputs, created_at.</w:t>
            </w:r>
          </w:p>
        </w:tc>
      </w:tr>
      <w:tr>
        <w:tc>
          <w:tcPr>
            <w:tcW w:type="dxa" w:w="3024"/>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momentum_events / canonical source view</w:t>
            </w:r>
          </w:p>
        </w:tc>
        <w:tc>
          <w:tcPr>
            <w:tcW w:type="dxa" w:w="6768"/>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Extend with goal_id/category/plan revision where needed, or build a normalized service-layer event view without duplicating source truth.</w:t>
            </w:r>
          </w:p>
        </w:tc>
      </w:tr>
    </w:tbl>
    <w:p>
      <w:pPr>
        <w:spacing w:after="40"/>
      </w:pPr>
    </w:p>
    <w:p>
      <w:pPr>
        <w:pStyle w:val="Heading2"/>
        <w:keepNext/>
        <w:spacing w:before="160" w:after="100" w:line="240" w:lineRule="auto"/>
      </w:pPr>
      <w:r>
        <w:rPr>
          <w:rFonts w:ascii="Aptos" w:hAnsi="Aptos"/>
          <w:b/>
          <w:i w:val="0"/>
          <w:color w:val="176A4B"/>
          <w:sz w:val="27"/>
        </w:rPr>
        <w:t>12.2 Persistence invariants</w:t>
      </w:r>
    </w:p>
    <w:p>
      <w:pPr>
        <w:pStyle w:val="ListBullet"/>
        <w:keepNext w:val="0"/>
        <w:spacing w:before="0" w:after="60" w:line="259" w:lineRule="auto"/>
        <w:ind w:left="259" w:hanging="173"/>
      </w:pPr>
      <w:r>
        <w:rPr>
          <w:rFonts w:ascii="Aptos" w:hAnsi="Aptos"/>
          <w:b w:val="0"/>
          <w:i w:val="0"/>
          <w:color w:val="222522"/>
          <w:sz w:val="20"/>
        </w:rPr>
        <w:t>Snapshots are immutable to ordinary authenticated clients.</w:t>
      </w:r>
    </w:p>
    <w:p>
      <w:pPr>
        <w:pStyle w:val="ListBullet"/>
        <w:keepNext w:val="0"/>
        <w:spacing w:before="0" w:after="60" w:line="259" w:lineRule="auto"/>
        <w:ind w:left="259" w:hanging="173"/>
      </w:pPr>
      <w:r>
        <w:rPr>
          <w:rFonts w:ascii="Aptos" w:hAnsi="Aptos"/>
          <w:b w:val="0"/>
          <w:i w:val="0"/>
          <w:color w:val="222522"/>
          <w:sz w:val="20"/>
        </w:rPr>
        <w:t>Changed canonical inputs create a superseding revision; unchanged inputs remain idempotent.</w:t>
      </w:r>
    </w:p>
    <w:p>
      <w:pPr>
        <w:pStyle w:val="ListBullet"/>
        <w:keepNext w:val="0"/>
        <w:spacing w:before="0" w:after="60" w:line="259" w:lineRule="auto"/>
        <w:ind w:left="259" w:hanging="173"/>
      </w:pPr>
      <w:r>
        <w:rPr>
          <w:rFonts w:ascii="Aptos" w:hAnsi="Aptos"/>
          <w:b w:val="0"/>
          <w:i w:val="0"/>
          <w:color w:val="222522"/>
          <w:sz w:val="20"/>
        </w:rPr>
        <w:t>Each snapshot stores the scoring configuration version, category configuration version, and difficulty-profile version needed to reproduce it.</w:t>
      </w:r>
    </w:p>
    <w:p>
      <w:pPr>
        <w:pStyle w:val="ListBullet"/>
        <w:keepNext w:val="0"/>
        <w:spacing w:before="0" w:after="60" w:line="259" w:lineRule="auto"/>
        <w:ind w:left="259" w:hanging="173"/>
      </w:pPr>
      <w:r>
        <w:rPr>
          <w:rFonts w:ascii="Aptos" w:hAnsi="Aptos"/>
          <w:b w:val="0"/>
          <w:i w:val="0"/>
          <w:color w:val="222522"/>
          <w:sz w:val="20"/>
        </w:rPr>
        <w:t>Calculation hash is generated server-side from normalized canonical inputs plus all relevant version identifiers.</w:t>
      </w:r>
    </w:p>
    <w:p>
      <w:pPr>
        <w:pStyle w:val="ListBullet"/>
        <w:keepNext w:val="0"/>
        <w:spacing w:before="0" w:after="60" w:line="259" w:lineRule="auto"/>
        <w:ind w:left="259" w:hanging="173"/>
      </w:pPr>
      <w:r>
        <w:rPr>
          <w:rFonts w:ascii="Aptos" w:hAnsi="Aptos"/>
          <w:b w:val="0"/>
          <w:i w:val="0"/>
          <w:color w:val="222522"/>
          <w:sz w:val="20"/>
        </w:rPr>
        <w:t>Historical Phase 1 snapshots remain associated with their original algorithm version; V1 does not relabel or mutate them.</w:t>
      </w:r>
    </w:p>
    <w:p>
      <w:pPr>
        <w:pStyle w:val="Heading1"/>
        <w:keepNext/>
        <w:pageBreakBefore w:val="0"/>
        <w:spacing w:before="200" w:after="140" w:line="240" w:lineRule="auto"/>
      </w:pPr>
      <w:r>
        <w:rPr>
          <w:rFonts w:ascii="Aptos" w:hAnsi="Aptos"/>
          <w:b/>
          <w:i w:val="0"/>
          <w:color w:val="18201D"/>
          <w:sz w:val="36"/>
        </w:rPr>
        <w:t>13. TypeScript Contracts and Configuration</w:t>
      </w:r>
    </w:p>
    <w:tbl>
      <w:tblPr>
        <w:tblW w:type="auto" w:w="0"/>
        <w:jc w:val="center"/>
        <w:tblLook w:firstColumn="1" w:firstRow="1" w:lastColumn="0" w:lastRow="0" w:noHBand="0" w:noVBand="1" w:val="04A0"/>
      </w:tblPr>
      <w:tblGrid>
        <w:gridCol w:w="10166"/>
      </w:tblGrid>
      <w:tr>
        <w:tc>
          <w:tcPr>
            <w:tcW w:type="dxa" w:w="10166"/>
            <w:shd w:fill="F5F6F5"/>
            <w:tcBorders>
              <w:top w:val="single" w:sz="5" w:color="D7DAD8"/>
              <w:left w:val="single" w:sz="5" w:color="D7DAD8"/>
              <w:bottom w:val="single" w:sz="5" w:color="D7DAD8"/>
              <w:right w:val="single" w:sz="5" w:color="D7DAD8"/>
            </w:tcBorders>
            <w:tcMar>
              <w:top w:w="100" w:type="dxa"/>
              <w:start w:w="120" w:type="dxa"/>
              <w:bottom w:w="100" w:type="dxa"/>
              <w:end w:w="120" w:type="dxa"/>
            </w:tcMar>
          </w:tcPr>
          <w:p>
            <w:pPr>
              <w:spacing w:line="240" w:lineRule="auto" w:after="0"/>
            </w:pPr>
            <w:r>
              <w:rPr>
                <w:rFonts w:ascii="Liberation Mono" w:hAnsi="Liberation Mono"/>
                <w:b w:val="0"/>
                <w:color w:val="222522"/>
                <w:sz w:val="16"/>
              </w:rPr>
              <w:t>export type GoalCategory =</w:t>
            </w:r>
            <w:r>
              <w:br/>
            </w:r>
            <w:r>
              <w:rPr>
                <w:rFonts w:ascii="Liberation Mono" w:hAnsi="Liberation Mono"/>
                <w:b w:val="0"/>
                <w:color w:val="222522"/>
                <w:sz w:val="16"/>
              </w:rPr>
              <w:t xml:space="preserve">  | 'health_fitness' | 'finance' | 'career' | 'creative'</w:t>
            </w:r>
            <w:r>
              <w:br/>
            </w:r>
            <w:r>
              <w:rPr>
                <w:rFonts w:ascii="Liberation Mono" w:hAnsi="Liberation Mono"/>
                <w:b w:val="0"/>
                <w:color w:val="222522"/>
                <w:sz w:val="16"/>
              </w:rPr>
              <w:t xml:space="preserve">  | 'education' | 'relationships' | 'personal_growth';</w:t>
            </w:r>
            <w:r>
              <w:br/>
            </w:r>
            <w:r>
              <w:rPr>
                <w:rFonts w:ascii="Liberation Mono" w:hAnsi="Liberation Mono"/>
                <w:b w:val="0"/>
                <w:color w:val="222522"/>
                <w:sz w:val="16"/>
              </w:rPr>
            </w:r>
            <w:r>
              <w:br/>
            </w:r>
            <w:r>
              <w:rPr>
                <w:rFonts w:ascii="Liberation Mono" w:hAnsi="Liberation Mono"/>
                <w:b w:val="0"/>
                <w:color w:val="222522"/>
                <w:sz w:val="16"/>
              </w:rPr>
              <w:t>export type GoalMode =</w:t>
            </w:r>
            <w:r>
              <w:br/>
            </w:r>
            <w:r>
              <w:rPr>
                <w:rFonts w:ascii="Liberation Mono" w:hAnsi="Liberation Mono"/>
                <w:b w:val="0"/>
                <w:color w:val="222522"/>
                <w:sz w:val="16"/>
              </w:rPr>
              <w:t xml:space="preserve">  | 'numeric_target' | 'milestone_project' | 'frequency_routine'</w:t>
            </w:r>
            <w:r>
              <w:br/>
            </w:r>
            <w:r>
              <w:rPr>
                <w:rFonts w:ascii="Liberation Mono" w:hAnsi="Liberation Mono"/>
                <w:b w:val="0"/>
                <w:color w:val="222522"/>
                <w:sz w:val="16"/>
              </w:rPr>
              <w:t xml:space="preserve">  | 'maintenance' | 'qualitative';</w:t>
            </w:r>
            <w:r>
              <w:br/>
            </w:r>
            <w:r>
              <w:rPr>
                <w:rFonts w:ascii="Liberation Mono" w:hAnsi="Liberation Mono"/>
                <w:b w:val="0"/>
                <w:color w:val="222522"/>
                <w:sz w:val="16"/>
              </w:rPr>
            </w:r>
            <w:r>
              <w:br/>
            </w:r>
            <w:r>
              <w:rPr>
                <w:rFonts w:ascii="Liberation Mono" w:hAnsi="Liberation Mono"/>
                <w:b w:val="0"/>
                <w:color w:val="222522"/>
                <w:sz w:val="16"/>
              </w:rPr>
              <w:t>export type GoalPillar =</w:t>
            </w:r>
            <w:r>
              <w:br/>
            </w:r>
            <w:r>
              <w:rPr>
                <w:rFonts w:ascii="Liberation Mono" w:hAnsi="Liberation Mono"/>
                <w:b w:val="0"/>
                <w:color w:val="222522"/>
                <w:sz w:val="16"/>
              </w:rPr>
              <w:t xml:space="preserve">  | 'consistency' | 'progress' | 'reflection' | 'initiative';</w:t>
            </w:r>
            <w:r>
              <w:br/>
            </w:r>
            <w:r>
              <w:rPr>
                <w:rFonts w:ascii="Liberation Mono" w:hAnsi="Liberation Mono"/>
                <w:b w:val="0"/>
                <w:color w:val="222522"/>
                <w:sz w:val="16"/>
              </w:rPr>
            </w:r>
            <w:r>
              <w:br/>
            </w:r>
            <w:r>
              <w:rPr>
                <w:rFonts w:ascii="Liberation Mono" w:hAnsi="Liberation Mono"/>
                <w:b w:val="0"/>
                <w:color w:val="222522"/>
                <w:sz w:val="16"/>
              </w:rPr>
              <w:t>export interface GoalMomentumConfig {</w:t>
            </w:r>
            <w:r>
              <w:br/>
            </w:r>
            <w:r>
              <w:rPr>
                <w:rFonts w:ascii="Liberation Mono" w:hAnsi="Liberation Mono"/>
                <w:b w:val="0"/>
                <w:color w:val="222522"/>
                <w:sz w:val="16"/>
              </w:rPr>
              <w:t xml:space="preserve">  version: 'goal-momentum-v1.0';</w:t>
            </w:r>
            <w:r>
              <w:br/>
            </w:r>
            <w:r>
              <w:rPr>
                <w:rFonts w:ascii="Liberation Mono" w:hAnsi="Liberation Mono"/>
                <w:b w:val="0"/>
                <w:color w:val="222522"/>
                <w:sz w:val="16"/>
              </w:rPr>
              <w:t xml:space="preserve">  pillarWeights: {</w:t>
            </w:r>
            <w:r>
              <w:br/>
            </w:r>
            <w:r>
              <w:rPr>
                <w:rFonts w:ascii="Liberation Mono" w:hAnsi="Liberation Mono"/>
                <w:b w:val="0"/>
                <w:color w:val="222522"/>
                <w:sz w:val="16"/>
              </w:rPr>
              <w:t xml:space="preserve">    consistency: 0.30;</w:t>
            </w:r>
            <w:r>
              <w:br/>
            </w:r>
            <w:r>
              <w:rPr>
                <w:rFonts w:ascii="Liberation Mono" w:hAnsi="Liberation Mono"/>
                <w:b w:val="0"/>
                <w:color w:val="222522"/>
                <w:sz w:val="16"/>
              </w:rPr>
              <w:t xml:space="preserve">    progress: 0.30;</w:t>
            </w:r>
            <w:r>
              <w:br/>
            </w:r>
            <w:r>
              <w:rPr>
                <w:rFonts w:ascii="Liberation Mono" w:hAnsi="Liberation Mono"/>
                <w:b w:val="0"/>
                <w:color w:val="222522"/>
                <w:sz w:val="16"/>
              </w:rPr>
              <w:t xml:space="preserve">    reflection: 0.20;</w:t>
            </w:r>
            <w:r>
              <w:br/>
            </w:r>
            <w:r>
              <w:rPr>
                <w:rFonts w:ascii="Liberation Mono" w:hAnsi="Liberation Mono"/>
                <w:b w:val="0"/>
                <w:color w:val="222522"/>
                <w:sz w:val="16"/>
              </w:rPr>
              <w:t xml:space="preserve">    initiative: 0.20;</w:t>
            </w:r>
            <w:r>
              <w:br/>
            </w:r>
            <w:r>
              <w:rPr>
                <w:rFonts w:ascii="Liberation Mono" w:hAnsi="Liberation Mono"/>
                <w:b w:val="0"/>
                <w:color w:val="222522"/>
                <w:sz w:val="16"/>
              </w:rPr>
              <w:t xml:space="preserve">  };</w:t>
            </w:r>
            <w:r>
              <w:br/>
            </w:r>
            <w:r>
              <w:rPr>
                <w:rFonts w:ascii="Liberation Mono" w:hAnsi="Liberation Mono"/>
                <w:b w:val="0"/>
                <w:color w:val="222522"/>
                <w:sz w:val="16"/>
              </w:rPr>
              <w:t xml:space="preserve">  smoothingAlpha: number; // default 0.40</w:t>
            </w:r>
            <w:r>
              <w:br/>
            </w:r>
            <w:r>
              <w:rPr>
                <w:rFonts w:ascii="Liberation Mono" w:hAnsi="Liberation Mono"/>
                <w:b w:val="0"/>
                <w:color w:val="222522"/>
                <w:sz w:val="16"/>
              </w:rPr>
              <w:t xml:space="preserve">  initiativeUnitCap: number; // default 2.5</w:t>
            </w:r>
            <w:r>
              <w:br/>
            </w:r>
            <w:r>
              <w:rPr>
                <w:rFonts w:ascii="Liberation Mono" w:hAnsi="Liberation Mono"/>
                <w:b w:val="0"/>
                <w:color w:val="222522"/>
                <w:sz w:val="16"/>
              </w:rPr>
              <w:t xml:space="preserve">  reflectionWeeklyCap: number; // default 2</w:t>
            </w:r>
            <w:r>
              <w:br/>
            </w:r>
            <w:r>
              <w:rPr>
                <w:rFonts w:ascii="Liberation Mono" w:hAnsi="Liberation Mono"/>
                <w:b w:val="0"/>
                <w:color w:val="222522"/>
                <w:sz w:val="16"/>
              </w:rPr>
              <w:t>}</w:t>
            </w:r>
            <w:r>
              <w:br/>
            </w:r>
            <w:r>
              <w:rPr>
                <w:rFonts w:ascii="Liberation Mono" w:hAnsi="Liberation Mono"/>
                <w:b w:val="0"/>
                <w:color w:val="222522"/>
                <w:sz w:val="16"/>
              </w:rPr>
            </w:r>
            <w:r>
              <w:br/>
            </w:r>
            <w:r>
              <w:rPr>
                <w:rFonts w:ascii="Liberation Mono" w:hAnsi="Liberation Mono"/>
                <w:b w:val="0"/>
                <w:color w:val="222522"/>
                <w:sz w:val="16"/>
              </w:rPr>
              <w:t>export interface OharaMomentumConfig {</w:t>
            </w:r>
            <w:r>
              <w:br/>
            </w:r>
            <w:r>
              <w:rPr>
                <w:rFonts w:ascii="Liberation Mono" w:hAnsi="Liberation Mono"/>
                <w:b w:val="0"/>
                <w:color w:val="222522"/>
                <w:sz w:val="16"/>
              </w:rPr>
              <w:t xml:space="preserve">  version: 'ohara-momentum-v1.0';</w:t>
            </w:r>
            <w:r>
              <w:br/>
            </w:r>
            <w:r>
              <w:rPr>
                <w:rFonts w:ascii="Liberation Mono" w:hAnsi="Liberation Mono"/>
                <w:b w:val="0"/>
                <w:color w:val="222522"/>
                <w:sz w:val="16"/>
              </w:rPr>
              <w:t xml:space="preserve">  componentWeights: {</w:t>
            </w:r>
            <w:r>
              <w:br/>
            </w:r>
            <w:r>
              <w:rPr>
                <w:rFonts w:ascii="Liberation Mono" w:hAnsi="Liberation Mono"/>
                <w:b w:val="0"/>
                <w:color w:val="222522"/>
                <w:sz w:val="16"/>
              </w:rPr>
              <w:t xml:space="preserve">    portfolioProgress: 0.50;</w:t>
            </w:r>
            <w:r>
              <w:br/>
            </w:r>
            <w:r>
              <w:rPr>
                <w:rFonts w:ascii="Liberation Mono" w:hAnsi="Liberation Mono"/>
                <w:b w:val="0"/>
                <w:color w:val="222522"/>
                <w:sz w:val="16"/>
              </w:rPr>
              <w:t xml:space="preserve">    milestoneVelocity: 0.20;</w:t>
            </w:r>
            <w:r>
              <w:br/>
            </w:r>
            <w:r>
              <w:rPr>
                <w:rFonts w:ascii="Liberation Mono" w:hAnsi="Liberation Mono"/>
                <w:b w:val="0"/>
                <w:color w:val="222522"/>
                <w:sz w:val="16"/>
              </w:rPr>
              <w:t xml:space="preserve">    growthCadence: 0.15;</w:t>
            </w:r>
            <w:r>
              <w:br/>
            </w:r>
            <w:r>
              <w:rPr>
                <w:rFonts w:ascii="Liberation Mono" w:hAnsi="Liberation Mono"/>
                <w:b w:val="0"/>
                <w:color w:val="222522"/>
                <w:sz w:val="16"/>
              </w:rPr>
              <w:t xml:space="preserve">    sustainedGrowth: 0.10;</w:t>
            </w:r>
            <w:r>
              <w:br/>
            </w:r>
            <w:r>
              <w:rPr>
                <w:rFonts w:ascii="Liberation Mono" w:hAnsi="Liberation Mono"/>
                <w:b w:val="0"/>
                <w:color w:val="222522"/>
                <w:sz w:val="16"/>
              </w:rPr>
              <w:t xml:space="preserve">    portfolioCoverage: 0.05;</w:t>
            </w:r>
            <w:r>
              <w:br/>
            </w:r>
            <w:r>
              <w:rPr>
                <w:rFonts w:ascii="Liberation Mono" w:hAnsi="Liberation Mono"/>
                <w:b w:val="0"/>
                <w:color w:val="222522"/>
                <w:sz w:val="16"/>
              </w:rPr>
              <w:t xml:space="preserve">  };</w:t>
            </w:r>
            <w:r>
              <w:br/>
            </w:r>
            <w:r>
              <w:rPr>
                <w:rFonts w:ascii="Liberation Mono" w:hAnsi="Liberation Mono"/>
                <w:b w:val="0"/>
                <w:color w:val="222522"/>
                <w:sz w:val="16"/>
              </w:rPr>
              <w:t xml:space="preserve">  smoothingAlpha: number; // default 0.35</w:t>
            </w:r>
            <w:r>
              <w:br/>
            </w:r>
            <w:r>
              <w:rPr>
                <w:rFonts w:ascii="Liberation Mono" w:hAnsi="Liberation Mono"/>
                <w:b w:val="0"/>
                <w:color w:val="222522"/>
                <w:sz w:val="16"/>
              </w:rPr>
              <w:t xml:space="preserve">  maxSingleGoalPortfolioWeight: number; // default 0.40</w:t>
            </w:r>
            <w:r>
              <w:br/>
            </w:r>
            <w:r>
              <w:rPr>
                <w:rFonts w:ascii="Liberation Mono" w:hAnsi="Liberation Mono"/>
                <w:b w:val="0"/>
                <w:color w:val="222522"/>
                <w:sz w:val="16"/>
              </w:rPr>
              <w:t>}</w:t>
            </w:r>
          </w:p>
        </w:tc>
      </w:tr>
    </w:tbl>
    <w:p>
      <w:pPr>
        <w:spacing w:after="20"/>
      </w:pPr>
    </w:p>
    <w:p>
      <w:pPr>
        <w:pStyle w:val="Heading2"/>
        <w:keepNext/>
        <w:spacing w:before="160" w:after="100" w:line="240" w:lineRule="auto"/>
      </w:pPr>
      <w:r>
        <w:rPr>
          <w:rFonts w:ascii="Aptos" w:hAnsi="Aptos"/>
          <w:b/>
          <w:i w:val="0"/>
          <w:color w:val="176A4B"/>
          <w:sz w:val="27"/>
        </w:rPr>
        <w:t>13.1 Calculation result contracts</w:t>
      </w:r>
    </w:p>
    <w:tbl>
      <w:tblPr>
        <w:tblW w:type="auto" w:w="0"/>
        <w:jc w:val="center"/>
        <w:tblLook w:firstColumn="1" w:firstRow="1" w:lastColumn="0" w:lastRow="0" w:noHBand="0" w:noVBand="1" w:val="04A0"/>
      </w:tblPr>
      <w:tblGrid>
        <w:gridCol w:w="10166"/>
      </w:tblGrid>
      <w:tr>
        <w:tc>
          <w:tcPr>
            <w:tcW w:type="dxa" w:w="10166"/>
            <w:shd w:fill="F5F6F5"/>
            <w:tcBorders>
              <w:top w:val="single" w:sz="5" w:color="D7DAD8"/>
              <w:left w:val="single" w:sz="5" w:color="D7DAD8"/>
              <w:bottom w:val="single" w:sz="5" w:color="D7DAD8"/>
              <w:right w:val="single" w:sz="5" w:color="D7DAD8"/>
            </w:tcBorders>
            <w:tcMar>
              <w:top w:w="100" w:type="dxa"/>
              <w:start w:w="120" w:type="dxa"/>
              <w:bottom w:w="100" w:type="dxa"/>
              <w:end w:w="120" w:type="dxa"/>
            </w:tcMar>
          </w:tcPr>
          <w:p>
            <w:pPr>
              <w:spacing w:line="240" w:lineRule="auto" w:after="0"/>
            </w:pPr>
            <w:r>
              <w:rPr>
                <w:rFonts w:ascii="Liberation Mono" w:hAnsi="Liberation Mono"/>
                <w:b w:val="0"/>
                <w:color w:val="222522"/>
                <w:sz w:val="16"/>
              </w:rPr>
              <w:t>interface GoalMomentumResult {</w:t>
            </w:r>
            <w:r>
              <w:br/>
            </w:r>
            <w:r>
              <w:rPr>
                <w:rFonts w:ascii="Liberation Mono" w:hAnsi="Liberation Mono"/>
                <w:b w:val="0"/>
                <w:color w:val="222522"/>
                <w:sz w:val="16"/>
              </w:rPr>
              <w:t xml:space="preserve">  goalId: string;</w:t>
            </w:r>
            <w:r>
              <w:br/>
            </w:r>
            <w:r>
              <w:rPr>
                <w:rFonts w:ascii="Liberation Mono" w:hAnsi="Liberation Mono"/>
                <w:b w:val="0"/>
                <w:color w:val="222522"/>
                <w:sz w:val="16"/>
              </w:rPr>
              <w:t xml:space="preserve">  previousValue: number | null;</w:t>
            </w:r>
            <w:r>
              <w:br/>
            </w:r>
            <w:r>
              <w:rPr>
                <w:rFonts w:ascii="Liberation Mono" w:hAnsi="Liberation Mono"/>
                <w:b w:val="0"/>
                <w:color w:val="222522"/>
                <w:sz w:val="16"/>
              </w:rPr>
              <w:t xml:space="preserve">  rawScore: number;</w:t>
            </w:r>
            <w:r>
              <w:br/>
            </w:r>
            <w:r>
              <w:rPr>
                <w:rFonts w:ascii="Liberation Mono" w:hAnsi="Liberation Mono"/>
                <w:b w:val="0"/>
                <w:color w:val="222522"/>
                <w:sz w:val="16"/>
              </w:rPr>
              <w:t xml:space="preserve">  currentValue: number;</w:t>
            </w:r>
            <w:r>
              <w:br/>
            </w:r>
            <w:r>
              <w:rPr>
                <w:rFonts w:ascii="Liberation Mono" w:hAnsi="Liberation Mono"/>
                <w:b w:val="0"/>
                <w:color w:val="222522"/>
                <w:sz w:val="16"/>
              </w:rPr>
              <w:t xml:space="preserve">  displayedValue: number;</w:t>
            </w:r>
            <w:r>
              <w:br/>
            </w:r>
            <w:r>
              <w:rPr>
                <w:rFonts w:ascii="Liberation Mono" w:hAnsi="Liberation Mono"/>
                <w:b w:val="0"/>
                <w:color w:val="222522"/>
                <w:sz w:val="16"/>
              </w:rPr>
              <w:t xml:space="preserve">  weeklyChange: number;</w:t>
            </w:r>
            <w:r>
              <w:br/>
            </w:r>
            <w:r>
              <w:rPr>
                <w:rFonts w:ascii="Liberation Mono" w:hAnsi="Liberation Mono"/>
                <w:b w:val="0"/>
                <w:color w:val="222522"/>
                <w:sz w:val="16"/>
              </w:rPr>
              <w:t xml:space="preserve">  status: 'building' | 'active' | 'paused' | 'limited';</w:t>
            </w:r>
            <w:r>
              <w:br/>
            </w:r>
            <w:r>
              <w:rPr>
                <w:rFonts w:ascii="Liberation Mono" w:hAnsi="Liberation Mono"/>
                <w:b w:val="0"/>
                <w:color w:val="222522"/>
                <w:sz w:val="16"/>
              </w:rPr>
              <w:t xml:space="preserve">  pillars: Record&lt;GoalPillar, number&gt;;</w:t>
            </w:r>
            <w:r>
              <w:br/>
            </w:r>
            <w:r>
              <w:rPr>
                <w:rFonts w:ascii="Liberation Mono" w:hAnsi="Liberation Mono"/>
                <w:b w:val="0"/>
                <w:color w:val="222522"/>
                <w:sz w:val="16"/>
              </w:rPr>
              <w:t xml:space="preserve">  effectiveWeights: Partial&lt;Record&lt;GoalPillar, number&gt;&gt;;</w:t>
            </w:r>
            <w:r>
              <w:br/>
            </w:r>
            <w:r>
              <w:rPr>
                <w:rFonts w:ascii="Liberation Mono" w:hAnsi="Liberation Mono"/>
                <w:b w:val="0"/>
                <w:color w:val="222522"/>
                <w:sz w:val="16"/>
              </w:rPr>
              <w:t xml:space="preserve">  difficultyProfile: GoalDifficultySnapshot;</w:t>
            </w:r>
            <w:r>
              <w:br/>
            </w:r>
            <w:r>
              <w:rPr>
                <w:rFonts w:ascii="Liberation Mono" w:hAnsi="Liberation Mono"/>
                <w:b w:val="0"/>
                <w:color w:val="222522"/>
                <w:sz w:val="16"/>
              </w:rPr>
              <w:t xml:space="preserve">  reasonCodes: string[];</w:t>
            </w:r>
            <w:r>
              <w:br/>
            </w:r>
            <w:r>
              <w:rPr>
                <w:rFonts w:ascii="Liberation Mono" w:hAnsi="Liberation Mono"/>
                <w:b w:val="0"/>
                <w:color w:val="222522"/>
                <w:sz w:val="16"/>
              </w:rPr>
              <w:t xml:space="preserve">  algorithmVersion: string;</w:t>
            </w:r>
            <w:r>
              <w:br/>
            </w:r>
            <w:r>
              <w:rPr>
                <w:rFonts w:ascii="Liberation Mono" w:hAnsi="Liberation Mono"/>
                <w:b w:val="0"/>
                <w:color w:val="222522"/>
                <w:sz w:val="16"/>
              </w:rPr>
              <w:t xml:space="preserve">  calculationHash: string;</w:t>
            </w:r>
            <w:r>
              <w:br/>
            </w:r>
            <w:r>
              <w:rPr>
                <w:rFonts w:ascii="Liberation Mono" w:hAnsi="Liberation Mono"/>
                <w:b w:val="0"/>
                <w:color w:val="222522"/>
                <w:sz w:val="16"/>
              </w:rPr>
              <w:t>}</w:t>
            </w:r>
            <w:r>
              <w:br/>
            </w:r>
            <w:r>
              <w:rPr>
                <w:rFonts w:ascii="Liberation Mono" w:hAnsi="Liberation Mono"/>
                <w:b w:val="0"/>
                <w:color w:val="222522"/>
                <w:sz w:val="16"/>
              </w:rPr>
            </w:r>
            <w:r>
              <w:br/>
            </w:r>
            <w:r>
              <w:rPr>
                <w:rFonts w:ascii="Liberation Mono" w:hAnsi="Liberation Mono"/>
                <w:b w:val="0"/>
                <w:color w:val="222522"/>
                <w:sz w:val="16"/>
              </w:rPr>
              <w:t>interface OharaMomentumResult {</w:t>
            </w:r>
            <w:r>
              <w:br/>
            </w:r>
            <w:r>
              <w:rPr>
                <w:rFonts w:ascii="Liberation Mono" w:hAnsi="Liberation Mono"/>
                <w:b w:val="0"/>
                <w:color w:val="222522"/>
                <w:sz w:val="16"/>
              </w:rPr>
              <w:t xml:space="preserve">  previousValue: number | null;</w:t>
            </w:r>
            <w:r>
              <w:br/>
            </w:r>
            <w:r>
              <w:rPr>
                <w:rFonts w:ascii="Liberation Mono" w:hAnsi="Liberation Mono"/>
                <w:b w:val="0"/>
                <w:color w:val="222522"/>
                <w:sz w:val="16"/>
              </w:rPr>
              <w:t xml:space="preserve">  rawScore: number;</w:t>
            </w:r>
            <w:r>
              <w:br/>
            </w:r>
            <w:r>
              <w:rPr>
                <w:rFonts w:ascii="Liberation Mono" w:hAnsi="Liberation Mono"/>
                <w:b w:val="0"/>
                <w:color w:val="222522"/>
                <w:sz w:val="16"/>
              </w:rPr>
              <w:t xml:space="preserve">  currentValue: number;</w:t>
            </w:r>
            <w:r>
              <w:br/>
            </w:r>
            <w:r>
              <w:rPr>
                <w:rFonts w:ascii="Liberation Mono" w:hAnsi="Liberation Mono"/>
                <w:b w:val="0"/>
                <w:color w:val="222522"/>
                <w:sz w:val="16"/>
              </w:rPr>
              <w:t xml:space="preserve">  displayedValue: number;</w:t>
            </w:r>
            <w:r>
              <w:br/>
            </w:r>
            <w:r>
              <w:rPr>
                <w:rFonts w:ascii="Liberation Mono" w:hAnsi="Liberation Mono"/>
                <w:b w:val="0"/>
                <w:color w:val="222522"/>
                <w:sz w:val="16"/>
              </w:rPr>
              <w:t xml:space="preserve">  weeklyChange: number;</w:t>
            </w:r>
            <w:r>
              <w:br/>
            </w:r>
            <w:r>
              <w:rPr>
                <w:rFonts w:ascii="Liberation Mono" w:hAnsi="Liberation Mono"/>
                <w:b w:val="0"/>
                <w:color w:val="222522"/>
                <w:sz w:val="16"/>
              </w:rPr>
              <w:t xml:space="preserve">  status: 'building' | 'active' | 'paused' | 'limited' | 'unavailable';</w:t>
            </w:r>
            <w:r>
              <w:br/>
            </w:r>
            <w:r>
              <w:rPr>
                <w:rFonts w:ascii="Liberation Mono" w:hAnsi="Liberation Mono"/>
                <w:b w:val="0"/>
                <w:color w:val="222522"/>
                <w:sz w:val="16"/>
              </w:rPr>
              <w:t xml:space="preserve">  components: {</w:t>
            </w:r>
            <w:r>
              <w:br/>
            </w:r>
            <w:r>
              <w:rPr>
                <w:rFonts w:ascii="Liberation Mono" w:hAnsi="Liberation Mono"/>
                <w:b w:val="0"/>
                <w:color w:val="222522"/>
                <w:sz w:val="16"/>
              </w:rPr>
              <w:t xml:space="preserve">    portfolioProgress: number | null;</w:t>
            </w:r>
            <w:r>
              <w:br/>
            </w:r>
            <w:r>
              <w:rPr>
                <w:rFonts w:ascii="Liberation Mono" w:hAnsi="Liberation Mono"/>
                <w:b w:val="0"/>
                <w:color w:val="222522"/>
                <w:sz w:val="16"/>
              </w:rPr>
              <w:t xml:space="preserve">    milestoneVelocity: number | null;</w:t>
            </w:r>
            <w:r>
              <w:br/>
            </w:r>
            <w:r>
              <w:rPr>
                <w:rFonts w:ascii="Liberation Mono" w:hAnsi="Liberation Mono"/>
                <w:b w:val="0"/>
                <w:color w:val="222522"/>
                <w:sz w:val="16"/>
              </w:rPr>
              <w:t xml:space="preserve">    growthCadence: number | null;</w:t>
            </w:r>
            <w:r>
              <w:br/>
            </w:r>
            <w:r>
              <w:rPr>
                <w:rFonts w:ascii="Liberation Mono" w:hAnsi="Liberation Mono"/>
                <w:b w:val="0"/>
                <w:color w:val="222522"/>
                <w:sz w:val="16"/>
              </w:rPr>
              <w:t xml:space="preserve">    sustainedGrowth: number | null;</w:t>
            </w:r>
            <w:r>
              <w:br/>
            </w:r>
            <w:r>
              <w:rPr>
                <w:rFonts w:ascii="Liberation Mono" w:hAnsi="Liberation Mono"/>
                <w:b w:val="0"/>
                <w:color w:val="222522"/>
                <w:sz w:val="16"/>
              </w:rPr>
              <w:t xml:space="preserve">    portfolioCoverage: number | null;</w:t>
            </w:r>
            <w:r>
              <w:br/>
            </w:r>
            <w:r>
              <w:rPr>
                <w:rFonts w:ascii="Liberation Mono" w:hAnsi="Liberation Mono"/>
                <w:b w:val="0"/>
                <w:color w:val="222522"/>
                <w:sz w:val="16"/>
              </w:rPr>
              <w:t xml:space="preserve">  };</w:t>
            </w:r>
            <w:r>
              <w:br/>
            </w:r>
            <w:r>
              <w:rPr>
                <w:rFonts w:ascii="Liberation Mono" w:hAnsi="Liberation Mono"/>
                <w:b w:val="0"/>
                <w:color w:val="222522"/>
                <w:sz w:val="16"/>
              </w:rPr>
              <w:t xml:space="preserve">  effectiveWeights: Record&lt;string, number&gt;;</w:t>
            </w:r>
            <w:r>
              <w:br/>
            </w:r>
            <w:r>
              <w:rPr>
                <w:rFonts w:ascii="Liberation Mono" w:hAnsi="Liberation Mono"/>
                <w:b w:val="0"/>
                <w:color w:val="222522"/>
                <w:sz w:val="16"/>
              </w:rPr>
              <w:t xml:space="preserve">  reasonCodes: string[];</w:t>
            </w:r>
            <w:r>
              <w:br/>
            </w:r>
            <w:r>
              <w:rPr>
                <w:rFonts w:ascii="Liberation Mono" w:hAnsi="Liberation Mono"/>
                <w:b w:val="0"/>
                <w:color w:val="222522"/>
                <w:sz w:val="16"/>
              </w:rPr>
              <w:t xml:space="preserve">  algorithmVersion: string;</w:t>
            </w:r>
            <w:r>
              <w:br/>
            </w:r>
            <w:r>
              <w:rPr>
                <w:rFonts w:ascii="Liberation Mono" w:hAnsi="Liberation Mono"/>
                <w:b w:val="0"/>
                <w:color w:val="222522"/>
                <w:sz w:val="16"/>
              </w:rPr>
              <w:t xml:space="preserve">  calculationHash: string;</w:t>
            </w:r>
            <w:r>
              <w:br/>
            </w:r>
            <w:r>
              <w:rPr>
                <w:rFonts w:ascii="Liberation Mono" w:hAnsi="Liberation Mono"/>
                <w:b w:val="0"/>
                <w:color w:val="222522"/>
                <w:sz w:val="16"/>
              </w:rPr>
              <w:t>}</w:t>
            </w:r>
          </w:p>
        </w:tc>
      </w:tr>
    </w:tbl>
    <w:p>
      <w:pPr>
        <w:spacing w:after="20"/>
      </w:pPr>
    </w:p>
    <w:p>
      <w:pPr>
        <w:pStyle w:val="Heading2"/>
        <w:keepNext/>
        <w:spacing w:before="160" w:after="100" w:line="240" w:lineRule="auto"/>
      </w:pPr>
      <w:r>
        <w:rPr>
          <w:rFonts w:ascii="Aptos" w:hAnsi="Aptos"/>
          <w:b/>
          <w:i w:val="0"/>
          <w:color w:val="176A4B"/>
          <w:sz w:val="27"/>
        </w:rPr>
        <w:t>13.2 Pure engine rule</w:t>
      </w:r>
    </w:p>
    <w:p>
      <w:pPr>
        <w:keepNext w:val="0"/>
        <w:spacing w:before="0" w:after="120" w:line="269" w:lineRule="auto"/>
      </w:pPr>
      <w:r>
        <w:rPr>
          <w:rFonts w:ascii="Aptos" w:hAnsi="Aptos"/>
          <w:b w:val="0"/>
          <w:i w:val="0"/>
          <w:color w:val="222522"/>
          <w:sz w:val="20"/>
        </w:rPr>
        <w:t>Keep calculators pure: aggregated normalized inputs in, deterministic score/result out. Database access, authentication, event loading, and persistence belong in the service/orchestration layer. This preserves the testability already established in Phase 1.</w:t>
      </w:r>
    </w:p>
    <w:p>
      <w:pPr>
        <w:pStyle w:val="Heading1"/>
        <w:keepNext/>
        <w:pageBreakBefore w:val="0"/>
        <w:spacing w:before="200" w:after="140" w:line="240" w:lineRule="auto"/>
      </w:pPr>
      <w:r>
        <w:rPr>
          <w:rFonts w:ascii="Aptos" w:hAnsi="Aptos"/>
          <w:b/>
          <w:i w:val="0"/>
          <w:color w:val="18201D"/>
          <w:sz w:val="36"/>
        </w:rPr>
        <w:t>14. API Contract</w:t>
      </w:r>
    </w:p>
    <w:p>
      <w:pPr>
        <w:keepNext w:val="0"/>
        <w:spacing w:before="0" w:after="120" w:line="269" w:lineRule="auto"/>
      </w:pPr>
      <w:r>
        <w:rPr>
          <w:rFonts w:ascii="Aptos" w:hAnsi="Aptos"/>
          <w:b w:val="0"/>
          <w:i w:val="0"/>
          <w:color w:val="222522"/>
          <w:sz w:val="20"/>
        </w:rPr>
        <w:t>Preserve the existing authenticated /api/momentum trust boundary. The browser requests authoritative results; it never submits final score values, hashes, reason codes, or aggregate totals.</w:t>
      </w:r>
    </w:p>
    <w:p>
      <w:pPr>
        <w:pStyle w:val="Heading2"/>
        <w:keepNext/>
        <w:spacing w:before="160" w:after="100" w:line="240" w:lineRule="auto"/>
      </w:pPr>
      <w:r>
        <w:rPr>
          <w:rFonts w:ascii="Aptos" w:hAnsi="Aptos"/>
          <w:b/>
          <w:i w:val="0"/>
          <w:color w:val="176A4B"/>
          <w:sz w:val="27"/>
        </w:rPr>
        <w:t>14.1 OHARA Momentum response</w:t>
      </w:r>
    </w:p>
    <w:tbl>
      <w:tblPr>
        <w:tblW w:type="auto" w:w="0"/>
        <w:jc w:val="center"/>
        <w:tblLook w:firstColumn="1" w:firstRow="1" w:lastColumn="0" w:lastRow="0" w:noHBand="0" w:noVBand="1" w:val="04A0"/>
      </w:tblPr>
      <w:tblGrid>
        <w:gridCol w:w="10166"/>
      </w:tblGrid>
      <w:tr>
        <w:tc>
          <w:tcPr>
            <w:tcW w:type="dxa" w:w="10166"/>
            <w:shd w:fill="F5F6F5"/>
            <w:tcBorders>
              <w:top w:val="single" w:sz="5" w:color="D7DAD8"/>
              <w:left w:val="single" w:sz="5" w:color="D7DAD8"/>
              <w:bottom w:val="single" w:sz="5" w:color="D7DAD8"/>
              <w:right w:val="single" w:sz="5" w:color="D7DAD8"/>
            </w:tcBorders>
            <w:tcMar>
              <w:top w:w="100" w:type="dxa"/>
              <w:start w:w="120" w:type="dxa"/>
              <w:bottom w:w="100" w:type="dxa"/>
              <w:end w:w="120" w:type="dxa"/>
            </w:tcMar>
          </w:tcPr>
          <w:p>
            <w:pPr>
              <w:spacing w:line="240" w:lineRule="auto" w:after="0"/>
            </w:pPr>
            <w:r>
              <w:rPr>
                <w:rFonts w:ascii="Liberation Mono" w:hAnsi="Liberation Mono"/>
                <w:b w:val="0"/>
                <w:color w:val="222522"/>
                <w:sz w:val="16"/>
              </w:rPr>
              <w:t>GET /api/momentum</w:t>
            </w:r>
            <w:r>
              <w:br/>
            </w:r>
            <w:r>
              <w:rPr>
                <w:rFonts w:ascii="Liberation Mono" w:hAnsi="Liberation Mono"/>
                <w:b w:val="0"/>
                <w:color w:val="222522"/>
                <w:sz w:val="16"/>
              </w:rPr>
              <w:t>{</w:t>
            </w:r>
            <w:r>
              <w:br/>
            </w:r>
            <w:r>
              <w:rPr>
                <w:rFonts w:ascii="Liberation Mono" w:hAnsi="Liberation Mono"/>
                <w:b w:val="0"/>
                <w:color w:val="222522"/>
                <w:sz w:val="16"/>
              </w:rPr>
              <w:t xml:space="preserve">  "currentValue": 72.4381,</w:t>
            </w:r>
            <w:r>
              <w:br/>
            </w:r>
            <w:r>
              <w:rPr>
                <w:rFonts w:ascii="Liberation Mono" w:hAnsi="Liberation Mono"/>
                <w:b w:val="0"/>
                <w:color w:val="222522"/>
                <w:sz w:val="16"/>
              </w:rPr>
              <w:t xml:space="preserve">  "displayedValue": 72,</w:t>
            </w:r>
            <w:r>
              <w:br/>
            </w:r>
            <w:r>
              <w:rPr>
                <w:rFonts w:ascii="Liberation Mono" w:hAnsi="Liberation Mono"/>
                <w:b w:val="0"/>
                <w:color w:val="222522"/>
                <w:sz w:val="16"/>
              </w:rPr>
              <w:t xml:space="preserve">  "weeklyChange": 2.13,</w:t>
            </w:r>
            <w:r>
              <w:br/>
            </w:r>
            <w:r>
              <w:rPr>
                <w:rFonts w:ascii="Liberation Mono" w:hAnsi="Liberation Mono"/>
                <w:b w:val="0"/>
                <w:color w:val="222522"/>
                <w:sz w:val="16"/>
              </w:rPr>
              <w:t xml:space="preserve">  "status": "active",</w:t>
            </w:r>
            <w:r>
              <w:br/>
            </w:r>
            <w:r>
              <w:rPr>
                <w:rFonts w:ascii="Liberation Mono" w:hAnsi="Liberation Mono"/>
                <w:b w:val="0"/>
                <w:color w:val="222522"/>
                <w:sz w:val="16"/>
              </w:rPr>
              <w:t xml:space="preserve">  "weekStart": "2026-08-10",</w:t>
            </w:r>
            <w:r>
              <w:br/>
            </w:r>
            <w:r>
              <w:rPr>
                <w:rFonts w:ascii="Liberation Mono" w:hAnsi="Liberation Mono"/>
                <w:b w:val="0"/>
                <w:color w:val="222522"/>
                <w:sz w:val="16"/>
              </w:rPr>
              <w:t xml:space="preserve">  "weekEnd": "2026-08-16",</w:t>
            </w:r>
            <w:r>
              <w:br/>
            </w:r>
            <w:r>
              <w:rPr>
                <w:rFonts w:ascii="Liberation Mono" w:hAnsi="Liberation Mono"/>
                <w:b w:val="0"/>
                <w:color w:val="222522"/>
                <w:sz w:val="16"/>
              </w:rPr>
              <w:t xml:space="preserve">  "components": {</w:t>
            </w:r>
            <w:r>
              <w:br/>
            </w:r>
            <w:r>
              <w:rPr>
                <w:rFonts w:ascii="Liberation Mono" w:hAnsi="Liberation Mono"/>
                <w:b w:val="0"/>
                <w:color w:val="222522"/>
                <w:sz w:val="16"/>
              </w:rPr>
              <w:t xml:space="preserve">    "portfolioProgress": 78.2,</w:t>
            </w:r>
            <w:r>
              <w:br/>
            </w:r>
            <w:r>
              <w:rPr>
                <w:rFonts w:ascii="Liberation Mono" w:hAnsi="Liberation Mono"/>
                <w:b w:val="0"/>
                <w:color w:val="222522"/>
                <w:sz w:val="16"/>
              </w:rPr>
              <w:t xml:space="preserve">    "milestoneVelocity": 66.7,</w:t>
            </w:r>
            <w:r>
              <w:br/>
            </w:r>
            <w:r>
              <w:rPr>
                <w:rFonts w:ascii="Liberation Mono" w:hAnsi="Liberation Mono"/>
                <w:b w:val="0"/>
                <w:color w:val="222522"/>
                <w:sz w:val="16"/>
              </w:rPr>
              <w:t xml:space="preserve">    "growthCadence": 75.0,</w:t>
            </w:r>
            <w:r>
              <w:br/>
            </w:r>
            <w:r>
              <w:rPr>
                <w:rFonts w:ascii="Liberation Mono" w:hAnsi="Liberation Mono"/>
                <w:b w:val="0"/>
                <w:color w:val="222522"/>
                <w:sz w:val="16"/>
              </w:rPr>
              <w:t xml:space="preserve">    "sustainedGrowth": 81.4,</w:t>
            </w:r>
            <w:r>
              <w:br/>
            </w:r>
            <w:r>
              <w:rPr>
                <w:rFonts w:ascii="Liberation Mono" w:hAnsi="Liberation Mono"/>
                <w:b w:val="0"/>
                <w:color w:val="222522"/>
                <w:sz w:val="16"/>
              </w:rPr>
              <w:t xml:space="preserve">    "portfolioCoverage": 60.0</w:t>
            </w:r>
            <w:r>
              <w:br/>
            </w:r>
            <w:r>
              <w:rPr>
                <w:rFonts w:ascii="Liberation Mono" w:hAnsi="Liberation Mono"/>
                <w:b w:val="0"/>
                <w:color w:val="222522"/>
                <w:sz w:val="16"/>
              </w:rPr>
              <w:t xml:space="preserve">  },</w:t>
            </w:r>
            <w:r>
              <w:br/>
            </w:r>
            <w:r>
              <w:rPr>
                <w:rFonts w:ascii="Liberation Mono" w:hAnsi="Liberation Mono"/>
                <w:b w:val="0"/>
                <w:color w:val="222522"/>
                <w:sz w:val="16"/>
              </w:rPr>
              <w:t xml:space="preserve">  "reasons": [{ "code": "PORTFOLIO_PROGRESS_STRONG", "message": "Several active goals moved forward this week." }],</w:t>
            </w:r>
            <w:r>
              <w:br/>
            </w:r>
            <w:r>
              <w:rPr>
                <w:rFonts w:ascii="Liberation Mono" w:hAnsi="Liberation Mono"/>
                <w:b w:val="0"/>
                <w:color w:val="222522"/>
                <w:sz w:val="16"/>
              </w:rPr>
              <w:t xml:space="preserve">  "algorithmVersion": "ohara-momentum-v1.0"</w:t>
            </w:r>
            <w:r>
              <w:br/>
            </w:r>
            <w:r>
              <w:rPr>
                <w:rFonts w:ascii="Liberation Mono" w:hAnsi="Liberation Mono"/>
                <w:b w:val="0"/>
                <w:color w:val="222522"/>
                <w:sz w:val="16"/>
              </w:rPr>
              <w:t>}</w:t>
            </w:r>
          </w:p>
        </w:tc>
      </w:tr>
    </w:tbl>
    <w:p>
      <w:pPr>
        <w:spacing w:after="20"/>
      </w:pPr>
    </w:p>
    <w:p>
      <w:pPr>
        <w:pStyle w:val="Heading2"/>
        <w:keepNext/>
        <w:spacing w:before="160" w:after="100" w:line="240" w:lineRule="auto"/>
      </w:pPr>
      <w:r>
        <w:rPr>
          <w:rFonts w:ascii="Aptos" w:hAnsi="Aptos"/>
          <w:b/>
          <w:i w:val="0"/>
          <w:color w:val="176A4B"/>
          <w:sz w:val="27"/>
        </w:rPr>
        <w:t>14.2 Goal Momentum response</w:t>
      </w:r>
    </w:p>
    <w:tbl>
      <w:tblPr>
        <w:tblW w:type="auto" w:w="0"/>
        <w:jc w:val="center"/>
        <w:tblLook w:firstColumn="1" w:firstRow="1" w:lastColumn="0" w:lastRow="0" w:noHBand="0" w:noVBand="1" w:val="04A0"/>
      </w:tblPr>
      <w:tblGrid>
        <w:gridCol w:w="10166"/>
      </w:tblGrid>
      <w:tr>
        <w:tc>
          <w:tcPr>
            <w:tcW w:type="dxa" w:w="10166"/>
            <w:shd w:fill="F5F6F5"/>
            <w:tcBorders>
              <w:top w:val="single" w:sz="5" w:color="D7DAD8"/>
              <w:left w:val="single" w:sz="5" w:color="D7DAD8"/>
              <w:bottom w:val="single" w:sz="5" w:color="D7DAD8"/>
              <w:right w:val="single" w:sz="5" w:color="D7DAD8"/>
            </w:tcBorders>
            <w:tcMar>
              <w:top w:w="100" w:type="dxa"/>
              <w:start w:w="120" w:type="dxa"/>
              <w:bottom w:w="100" w:type="dxa"/>
              <w:end w:w="120" w:type="dxa"/>
            </w:tcMar>
          </w:tcPr>
          <w:p>
            <w:pPr>
              <w:spacing w:line="240" w:lineRule="auto" w:after="0"/>
            </w:pPr>
            <w:r>
              <w:rPr>
                <w:rFonts w:ascii="Liberation Mono" w:hAnsi="Liberation Mono"/>
                <w:b w:val="0"/>
                <w:color w:val="222522"/>
                <w:sz w:val="16"/>
              </w:rPr>
              <w:t>GET /api/momentum/goals/:goalId</w:t>
            </w:r>
            <w:r>
              <w:br/>
            </w:r>
            <w:r>
              <w:rPr>
                <w:rFonts w:ascii="Liberation Mono" w:hAnsi="Liberation Mono"/>
                <w:b w:val="0"/>
                <w:color w:val="222522"/>
                <w:sz w:val="16"/>
              </w:rPr>
              <w:t>{</w:t>
            </w:r>
            <w:r>
              <w:br/>
            </w:r>
            <w:r>
              <w:rPr>
                <w:rFonts w:ascii="Liberation Mono" w:hAnsi="Liberation Mono"/>
                <w:b w:val="0"/>
                <w:color w:val="222522"/>
                <w:sz w:val="16"/>
              </w:rPr>
              <w:t xml:space="preserve">  "goalId": "...",</w:t>
            </w:r>
            <w:r>
              <w:br/>
            </w:r>
            <w:r>
              <w:rPr>
                <w:rFonts w:ascii="Liberation Mono" w:hAnsi="Liberation Mono"/>
                <w:b w:val="0"/>
                <w:color w:val="222522"/>
                <w:sz w:val="16"/>
              </w:rPr>
              <w:t xml:space="preserve">  "currentValue": 68.1924,</w:t>
            </w:r>
            <w:r>
              <w:br/>
            </w:r>
            <w:r>
              <w:rPr>
                <w:rFonts w:ascii="Liberation Mono" w:hAnsi="Liberation Mono"/>
                <w:b w:val="0"/>
                <w:color w:val="222522"/>
                <w:sz w:val="16"/>
              </w:rPr>
              <w:t xml:space="preserve">  "displayedValue": 68,</w:t>
            </w:r>
            <w:r>
              <w:br/>
            </w:r>
            <w:r>
              <w:rPr>
                <w:rFonts w:ascii="Liberation Mono" w:hAnsi="Liberation Mono"/>
                <w:b w:val="0"/>
                <w:color w:val="222522"/>
                <w:sz w:val="16"/>
              </w:rPr>
              <w:t xml:space="preserve">  "weeklyChange": 1.84,</w:t>
            </w:r>
            <w:r>
              <w:br/>
            </w:r>
            <w:r>
              <w:rPr>
                <w:rFonts w:ascii="Liberation Mono" w:hAnsi="Liberation Mono"/>
                <w:b w:val="0"/>
                <w:color w:val="222522"/>
                <w:sz w:val="16"/>
              </w:rPr>
              <w:t xml:space="preserve">  "status": "active",</w:t>
            </w:r>
            <w:r>
              <w:br/>
            </w:r>
            <w:r>
              <w:rPr>
                <w:rFonts w:ascii="Liberation Mono" w:hAnsi="Liberation Mono"/>
                <w:b w:val="0"/>
                <w:color w:val="222522"/>
                <w:sz w:val="16"/>
              </w:rPr>
              <w:t xml:space="preserve">  "pillars": {</w:t>
            </w:r>
            <w:r>
              <w:br/>
            </w:r>
            <w:r>
              <w:rPr>
                <w:rFonts w:ascii="Liberation Mono" w:hAnsi="Liberation Mono"/>
                <w:b w:val="0"/>
                <w:color w:val="222522"/>
                <w:sz w:val="16"/>
              </w:rPr>
              <w:t xml:space="preserve">    "consistency": 74.0,</w:t>
            </w:r>
            <w:r>
              <w:br/>
            </w:r>
            <w:r>
              <w:rPr>
                <w:rFonts w:ascii="Liberation Mono" w:hAnsi="Liberation Mono"/>
                <w:b w:val="0"/>
                <w:color w:val="222522"/>
                <w:sz w:val="16"/>
              </w:rPr>
              <w:t xml:space="preserve">    "progress": 70.5,</w:t>
            </w:r>
            <w:r>
              <w:br/>
            </w:r>
            <w:r>
              <w:rPr>
                <w:rFonts w:ascii="Liberation Mono" w:hAnsi="Liberation Mono"/>
                <w:b w:val="0"/>
                <w:color w:val="222522"/>
                <w:sz w:val="16"/>
              </w:rPr>
              <w:t xml:space="preserve">    "reflection": 55.0,</w:t>
            </w:r>
            <w:r>
              <w:br/>
            </w:r>
            <w:r>
              <w:rPr>
                <w:rFonts w:ascii="Liberation Mono" w:hAnsi="Liberation Mono"/>
                <w:b w:val="0"/>
                <w:color w:val="222522"/>
                <w:sz w:val="16"/>
              </w:rPr>
              <w:t xml:space="preserve">    "initiative": 72.0</w:t>
            </w:r>
            <w:r>
              <w:br/>
            </w:r>
            <w:r>
              <w:rPr>
                <w:rFonts w:ascii="Liberation Mono" w:hAnsi="Liberation Mono"/>
                <w:b w:val="0"/>
                <w:color w:val="222522"/>
                <w:sz w:val="16"/>
              </w:rPr>
              <w:t xml:space="preserve">  },</w:t>
            </w:r>
            <w:r>
              <w:br/>
            </w:r>
            <w:r>
              <w:rPr>
                <w:rFonts w:ascii="Liberation Mono" w:hAnsi="Liberation Mono"/>
                <w:b w:val="0"/>
                <w:color w:val="222522"/>
                <w:sz w:val="16"/>
              </w:rPr>
              <w:t xml:space="preserve">  "difficulty": { "score": 63.0, "band": "D3", "version": "difficulty-v1.0" },</w:t>
            </w:r>
            <w:r>
              <w:br/>
            </w:r>
            <w:r>
              <w:rPr>
                <w:rFonts w:ascii="Liberation Mono" w:hAnsi="Liberation Mono"/>
                <w:b w:val="0"/>
                <w:color w:val="222522"/>
                <w:sz w:val="16"/>
              </w:rPr>
              <w:t xml:space="preserve">  "reasons": [{ "code": "PACE_ON_TRACK", "message": "Your progress matched the pace of this goal." }],</w:t>
            </w:r>
            <w:r>
              <w:br/>
            </w:r>
            <w:r>
              <w:rPr>
                <w:rFonts w:ascii="Liberation Mono" w:hAnsi="Liberation Mono"/>
                <w:b w:val="0"/>
                <w:color w:val="222522"/>
                <w:sz w:val="16"/>
              </w:rPr>
              <w:t xml:space="preserve">  "algorithmVersion": "goal-momentum-v1.0"</w:t>
            </w:r>
            <w:r>
              <w:br/>
            </w:r>
            <w:r>
              <w:rPr>
                <w:rFonts w:ascii="Liberation Mono" w:hAnsi="Liberation Mono"/>
                <w:b w:val="0"/>
                <w:color w:val="222522"/>
                <w:sz w:val="16"/>
              </w:rPr>
              <w:t>}</w:t>
            </w:r>
          </w:p>
        </w:tc>
      </w:tr>
    </w:tbl>
    <w:p>
      <w:pPr>
        <w:spacing w:after="20"/>
      </w:pPr>
    </w:p>
    <w:p>
      <w:pPr>
        <w:pStyle w:val="ListBullet"/>
        <w:keepNext w:val="0"/>
        <w:spacing w:before="0" w:after="60" w:line="259" w:lineRule="auto"/>
        <w:ind w:left="259" w:hanging="173"/>
      </w:pPr>
      <w:r>
        <w:rPr>
          <w:rFonts w:ascii="Aptos" w:hAnsi="Aptos"/>
          <w:b w:val="0"/>
          <w:i w:val="0"/>
          <w:color w:val="222522"/>
          <w:sz w:val="20"/>
        </w:rPr>
        <w:t>Do not return raw private reflection text in Momentum responses.</w:t>
      </w:r>
    </w:p>
    <w:p>
      <w:pPr>
        <w:pStyle w:val="ListBullet"/>
        <w:keepNext w:val="0"/>
        <w:spacing w:before="0" w:after="60" w:line="259" w:lineRule="auto"/>
        <w:ind w:left="259" w:hanging="173"/>
      </w:pPr>
      <w:r>
        <w:rPr>
          <w:rFonts w:ascii="Aptos" w:hAnsi="Aptos"/>
          <w:b w:val="0"/>
          <w:i w:val="0"/>
          <w:color w:val="222522"/>
          <w:sz w:val="20"/>
        </w:rPr>
        <w:t>Goal access must verify both user ownership and goal ownership/membership through the existing authorization model.</w:t>
      </w:r>
    </w:p>
    <w:p>
      <w:pPr>
        <w:pStyle w:val="ListBullet"/>
        <w:keepNext w:val="0"/>
        <w:spacing w:before="0" w:after="60" w:line="259" w:lineRule="auto"/>
        <w:ind w:left="259" w:hanging="173"/>
      </w:pPr>
      <w:r>
        <w:rPr>
          <w:rFonts w:ascii="Aptos" w:hAnsi="Aptos"/>
          <w:b w:val="0"/>
          <w:i w:val="0"/>
          <w:color w:val="222522"/>
          <w:sz w:val="20"/>
        </w:rPr>
        <w:t>If the current route currently triggers recalculation, preserve idempotency and trusted service semantics; do not move scoring to the client for convenience.</w:t>
      </w:r>
    </w:p>
    <w:p>
      <w:pPr>
        <w:pStyle w:val="Heading1"/>
        <w:keepNext/>
        <w:pageBreakBefore w:val="0"/>
        <w:spacing w:before="200" w:after="140" w:line="240" w:lineRule="auto"/>
      </w:pPr>
      <w:r>
        <w:rPr>
          <w:rFonts w:ascii="Aptos" w:hAnsi="Aptos"/>
          <w:b/>
          <w:i w:val="0"/>
          <w:color w:val="18201D"/>
          <w:sz w:val="36"/>
        </w:rPr>
        <w:t>15. Reason Codes and Explanation Layer</w:t>
      </w:r>
    </w:p>
    <w:p>
      <w:pPr>
        <w:keepNext w:val="0"/>
        <w:spacing w:before="0" w:after="120" w:line="269" w:lineRule="auto"/>
      </w:pPr>
      <w:r>
        <w:rPr>
          <w:rFonts w:ascii="Aptos" w:hAnsi="Aptos"/>
          <w:b w:val="0"/>
          <w:i w:val="0"/>
          <w:color w:val="222522"/>
          <w:sz w:val="20"/>
        </w:rPr>
        <w:t>Reason codes are part of the authoritative snapshot and should be generated from deterministic contribution thresholds. The explanation layer translates them into calm, descriptive language. It should say what changed, not judge the user.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Code</w:t>
            </w:r>
          </w:p>
        </w:tc>
        <w:tc>
          <w:tcPr>
            <w:tcW w:type="dxa" w:w="115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Scope</w:t>
            </w:r>
          </w:p>
        </w:tc>
        <w:tc>
          <w:tcPr>
            <w:tcW w:type="dxa" w:w="576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Meaning / sample copy</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CONSISTENCY_ON_TRACK</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w:t>
            </w:r>
          </w:p>
        </w:tc>
        <w:tc>
          <w:tcPr>
            <w:tcW w:type="dxa" w:w="57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Follow-through matched most planned commitments.</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COMMITMENTS_MISSED</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w:t>
            </w:r>
          </w:p>
        </w:tc>
        <w:tc>
          <w:tcPr>
            <w:tcW w:type="dxa" w:w="57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Some planned commitments were missed this week.</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PACE_ON_TRACK</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w:t>
            </w:r>
          </w:p>
        </w:tc>
        <w:tc>
          <w:tcPr>
            <w:tcW w:type="dxa" w:w="57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Progress matched the expected pace of this goal.</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MILESTONE_COMPLETED</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Both</w:t>
            </w:r>
          </w:p>
        </w:tc>
        <w:tc>
          <w:tcPr>
            <w:tcW w:type="dxa" w:w="57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 meaningful milestone was completed.</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REFLECTION_ENGAGED</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w:t>
            </w:r>
          </w:p>
        </w:tc>
        <w:tc>
          <w:tcPr>
            <w:tcW w:type="dxa" w:w="57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You made space to reflect on this goal.</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REFLECTION_TO_ACTION</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w:t>
            </w:r>
          </w:p>
        </w:tc>
        <w:tc>
          <w:tcPr>
            <w:tcW w:type="dxa" w:w="57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 reflection led to a concrete next step or adjustment.</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PLAN_ADAPTED</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w:t>
            </w:r>
          </w:p>
        </w:tc>
        <w:tc>
          <w:tcPr>
            <w:tcW w:type="dxa" w:w="57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You adjusted the plan instead of abandoning the goal.</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RETURN_AFTER_DISRUPTION</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w:t>
            </w:r>
          </w:p>
        </w:tc>
        <w:tc>
          <w:tcPr>
            <w:tcW w:type="dxa" w:w="57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You resumed meaningful action after a disruption.</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PORTFOLIO_PROGRESS_STRONG</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OHARA</w:t>
            </w:r>
          </w:p>
        </w:tc>
        <w:tc>
          <w:tcPr>
            <w:tcW w:type="dxa" w:w="57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Several active goals moved forward this week.</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GROWTH_CADENCE_STEADY</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OHARA</w:t>
            </w:r>
          </w:p>
        </w:tc>
        <w:tc>
          <w:tcPr>
            <w:tcW w:type="dxa" w:w="57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Meaningful progress has appeared consistently across recent weeks.</w:t>
            </w:r>
          </w:p>
        </w:tc>
      </w:tr>
      <w:tr>
        <w:tc>
          <w:tcPr>
            <w:tcW w:type="dxa" w:w="288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NO_ELIGIBLE_ACTIVITY</w:t>
            </w:r>
          </w:p>
        </w:tc>
        <w:tc>
          <w:tcPr>
            <w:tcW w:type="dxa" w:w="115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Both</w:t>
            </w:r>
          </w:p>
        </w:tc>
        <w:tc>
          <w:tcPr>
            <w:tcW w:type="dxa" w:w="576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There was not enough new evidence to update Momentum; the score is paused.</w:t>
            </w:r>
          </w:p>
        </w:tc>
      </w:tr>
      <w:tr>
        <w:tc>
          <w:tcPr>
            <w:tcW w:type="dxa" w:w="288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COMPONENT_UNAVAILABLE</w:t>
            </w:r>
          </w:p>
        </w:tc>
        <w:tc>
          <w:tcPr>
            <w:tcW w:type="dxa" w:w="115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Both</w:t>
            </w:r>
          </w:p>
        </w:tc>
        <w:tc>
          <w:tcPr>
            <w:tcW w:type="dxa" w:w="576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 scoring component could not be calculated and its weight was redistributed.</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Tone rule  </w:t>
            </w:r>
            <w:r>
              <w:rPr>
                <w:rFonts w:ascii="Aptos" w:hAnsi="Aptos"/>
                <w:b w:val="0"/>
                <w:i w:val="0"/>
                <w:color w:val="222522"/>
                <w:sz w:val="20"/>
              </w:rPr>
              <w:t>Never label a user inconsistent, lazy, unmotivated, weak, behind, failing, or “bad at” a category. Describe evidence and trajectory, not identity.</w:t>
            </w:r>
          </w:p>
        </w:tc>
      </w:tr>
    </w:tbl>
    <w:p>
      <w:pPr>
        <w:spacing w:after="20"/>
      </w:pPr>
    </w:p>
    <w:p>
      <w:pPr>
        <w:pStyle w:val="Heading1"/>
        <w:keepNext/>
        <w:pageBreakBefore w:val="0"/>
        <w:spacing w:before="200" w:after="140" w:line="240" w:lineRule="auto"/>
      </w:pPr>
      <w:r>
        <w:rPr>
          <w:rFonts w:ascii="Aptos" w:hAnsi="Aptos"/>
          <w:b/>
          <w:i w:val="0"/>
          <w:color w:val="18201D"/>
          <w:sz w:val="36"/>
        </w:rPr>
        <w:t>16. Anti-Gaming, Privacy, and Fairness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Risk</w:t>
            </w:r>
          </w:p>
        </w:tc>
        <w:tc>
          <w:tcPr>
            <w:tcW w:type="dxa" w:w="741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V1 control</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Task spam</w:t>
            </w:r>
          </w:p>
        </w:tc>
        <w:tc>
          <w:tcPr>
            <w:tcW w:type="dxa" w:w="74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Require canonical source entity; deduplicate; cap repeated low-value actions; use effort units; preserve planned-action eligibility invariant.</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 spam</w:t>
            </w:r>
          </w:p>
        </w:tc>
        <w:tc>
          <w:tcPr>
            <w:tcW w:type="dxa" w:w="74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 creation itself does not improve OHARA Momentum. Portfolio Coverage only includes active goals with expected movement. Cap one goal’s OHARA weight at 40%.</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 spam</w:t>
            </w:r>
          </w:p>
        </w:tc>
        <w:tc>
          <w:tcPr>
            <w:tcW w:type="dxa" w:w="74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Maximum two reflections needed for weekly coverage; near-duplicates and split entries count once. No word-count bonus beyond qualification.</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Difficulty gaming</w:t>
            </w:r>
          </w:p>
        </w:tc>
        <w:tc>
          <w:tcPr>
            <w:tcW w:type="dxa" w:w="74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Difficulty is derived from structured plan data and category config. It does not directly add bonus points or weight OHARA Momentum.</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Backdating</w:t>
            </w:r>
          </w:p>
        </w:tc>
        <w:tc>
          <w:tcPr>
            <w:tcW w:type="dxa" w:w="74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Closed weeks require explicit superseding recalculation; no silent mutation.</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External outcome bias</w:t>
            </w:r>
          </w:p>
        </w:tc>
        <w:tc>
          <w:tcPr>
            <w:tcW w:type="dxa" w:w="74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Career/Relationships score user-controlled progress evidence; outcomes controlled by other people are optional milestones, not sole success criteria.</w:t>
            </w:r>
          </w:p>
        </w:tc>
      </w:tr>
      <w:tr>
        <w:tc>
          <w:tcPr>
            <w:tcW w:type="dxa" w:w="237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Feature inequality</w:t>
            </w:r>
          </w:p>
        </w:tc>
        <w:tc>
          <w:tcPr>
            <w:tcW w:type="dxa" w:w="741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Track component availability and score distributions. Do not penalize for structurally unavailable signals.</w:t>
            </w:r>
          </w:p>
        </w:tc>
      </w:tr>
      <w:tr>
        <w:tc>
          <w:tcPr>
            <w:tcW w:type="dxa" w:w="237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Sensitive data leakage</w:t>
            </w:r>
          </w:p>
        </w:tc>
        <w:tc>
          <w:tcPr>
            <w:tcW w:type="dxa" w:w="741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Momentum APIs expose derived scores/reasons, not raw reflections or private source content.</w:t>
            </w:r>
          </w:p>
        </w:tc>
      </w:tr>
    </w:tbl>
    <w:p>
      <w:pPr>
        <w:spacing w:after="40"/>
      </w:pPr>
    </w:p>
    <w:p>
      <w:pPr>
        <w:pStyle w:val="Heading2"/>
        <w:keepNext/>
        <w:spacing w:before="160" w:after="100" w:line="240" w:lineRule="auto"/>
      </w:pPr>
      <w:r>
        <w:rPr>
          <w:rFonts w:ascii="Aptos" w:hAnsi="Aptos"/>
          <w:b/>
          <w:i w:val="0"/>
          <w:color w:val="176A4B"/>
          <w:sz w:val="27"/>
        </w:rPr>
        <w:t>16.1 Fairness review</w:t>
      </w:r>
    </w:p>
    <w:p>
      <w:pPr>
        <w:pStyle w:val="ListBullet"/>
        <w:keepNext w:val="0"/>
        <w:spacing w:before="0" w:after="60" w:line="259" w:lineRule="auto"/>
        <w:ind w:left="259" w:hanging="173"/>
      </w:pPr>
      <w:r>
        <w:rPr>
          <w:rFonts w:ascii="Aptos" w:hAnsi="Aptos"/>
          <w:b w:val="0"/>
          <w:i w:val="0"/>
          <w:color w:val="222522"/>
          <w:sz w:val="20"/>
        </w:rPr>
        <w:t>Review score distributions by category and goal mode to detect systematic inflation/deflation.</w:t>
      </w:r>
    </w:p>
    <w:p>
      <w:pPr>
        <w:pStyle w:val="ListBullet"/>
        <w:keepNext w:val="0"/>
        <w:spacing w:before="0" w:after="60" w:line="259" w:lineRule="auto"/>
        <w:ind w:left="259" w:hanging="173"/>
      </w:pPr>
      <w:r>
        <w:rPr>
          <w:rFonts w:ascii="Aptos" w:hAnsi="Aptos"/>
          <w:b w:val="0"/>
          <w:i w:val="0"/>
          <w:color w:val="222522"/>
          <w:sz w:val="20"/>
        </w:rPr>
        <w:t>Evaluate whether users with fewer goals, lower logging frequency, accessibility needs, or qualitative goals can receive understandable and stable scores.</w:t>
      </w:r>
    </w:p>
    <w:p>
      <w:pPr>
        <w:pStyle w:val="ListBullet"/>
        <w:keepNext w:val="0"/>
        <w:spacing w:before="0" w:after="60" w:line="259" w:lineRule="auto"/>
        <w:ind w:left="259" w:hanging="173"/>
      </w:pPr>
      <w:r>
        <w:rPr>
          <w:rFonts w:ascii="Aptos" w:hAnsi="Aptos"/>
          <w:b w:val="0"/>
          <w:i w:val="0"/>
          <w:color w:val="222522"/>
          <w:sz w:val="20"/>
        </w:rPr>
        <w:t>Do not optimize solely for higher scores or more app engagement. Track perceived fairness, comprehension, motivation, pressure, and whether users feel represented by the metric.</w:t>
      </w:r>
    </w:p>
    <w:p>
      <w:pPr>
        <w:pStyle w:val="Heading1"/>
        <w:keepNext/>
        <w:pageBreakBefore w:val="0"/>
        <w:spacing w:before="200" w:after="140" w:line="240" w:lineRule="auto"/>
      </w:pPr>
      <w:r>
        <w:rPr>
          <w:rFonts w:ascii="Aptos" w:hAnsi="Aptos"/>
          <w:b/>
          <w:i w:val="0"/>
          <w:color w:val="18201D"/>
          <w:sz w:val="36"/>
        </w:rPr>
        <w:t>17. OHARA Intelligence Boundary</w:t>
      </w:r>
    </w:p>
    <w:p>
      <w:pPr>
        <w:keepNext w:val="0"/>
        <w:spacing w:before="0" w:after="120" w:line="269" w:lineRule="auto"/>
      </w:pPr>
      <w:r>
        <w:rPr>
          <w:rFonts w:ascii="Aptos" w:hAnsi="Aptos"/>
          <w:b w:val="0"/>
          <w:i w:val="0"/>
          <w:color w:val="222522"/>
          <w:sz w:val="20"/>
        </w:rPr>
        <w:t>V1 must remain fully functional without AI. This preserves explainability, cost control, offline/testability of the scoring engine, and a clean product boundary for future premium OHARA Intelligence.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9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V1 deterministic scoring</w:t>
            </w:r>
          </w:p>
        </w:tc>
        <w:tc>
          <w:tcPr>
            <w:tcW w:type="dxa" w:w="4896"/>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Future OHARA Intelligence</w:t>
            </w:r>
          </w:p>
        </w:tc>
      </w:tr>
      <w:tr>
        <w:tc>
          <w:tcPr>
            <w:tcW w:type="dxa" w:w="489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Structured goal mode, category, dates, frequency, effort bands, milestones, checkpoints</w:t>
            </w:r>
          </w:p>
        </w:tc>
        <w:tc>
          <w:tcPr>
            <w:tcW w:type="dxa" w:w="489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Narrative interpretation of why patterns may be emerging</w:t>
            </w:r>
          </w:p>
        </w:tc>
      </w:tr>
      <w:tr>
        <w:tc>
          <w:tcPr>
            <w:tcW w:type="dxa" w:w="489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Rule-based Goal Difficulty Profile</w:t>
            </w:r>
          </w:p>
        </w:tc>
        <w:tc>
          <w:tcPr>
            <w:tcW w:type="dxa" w:w="489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Optional richer contextual analysis of complexity or tradeoffs</w:t>
            </w:r>
          </w:p>
        </w:tc>
      </w:tr>
      <w:tr>
        <w:tc>
          <w:tcPr>
            <w:tcW w:type="dxa" w:w="489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 presence/review/action linkage</w:t>
            </w:r>
          </w:p>
        </w:tc>
        <w:tc>
          <w:tcPr>
            <w:tcW w:type="dxa" w:w="489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Semantic reflection themes, patterns, or personalized prompts</w:t>
            </w:r>
          </w:p>
        </w:tc>
      </w:tr>
      <w:tr>
        <w:tc>
          <w:tcPr>
            <w:tcW w:type="dxa" w:w="489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Deterministic reason codes</w:t>
            </w:r>
          </w:p>
        </w:tc>
        <w:tc>
          <w:tcPr>
            <w:tcW w:type="dxa" w:w="4896"/>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Natural-language weekly synthesis and deeper explanations</w:t>
            </w:r>
          </w:p>
        </w:tc>
      </w:tr>
      <w:tr>
        <w:tc>
          <w:tcPr>
            <w:tcW w:type="dxa" w:w="489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Authoritative score remains server-calculated</w:t>
            </w:r>
          </w:p>
        </w:tc>
        <w:tc>
          <w:tcPr>
            <w:tcW w:type="dxa" w:w="4896"/>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Premium intelligence should initially be sidecar analysis, not an unbounded score modifier</w:t>
            </w:r>
          </w:p>
        </w:tc>
      </w:tr>
    </w:tbl>
    <w:p>
      <w:pPr>
        <w:spacing w:after="40"/>
      </w:pP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Premium boundary  </w:t>
            </w:r>
            <w:r>
              <w:rPr>
                <w:rFonts w:ascii="Aptos" w:hAnsi="Aptos"/>
                <w:b w:val="0"/>
                <w:i w:val="0"/>
                <w:color w:val="222522"/>
                <w:sz w:val="20"/>
              </w:rPr>
              <w:t>A future AI feature may explain or contextualize Momentum using the authoritative snapshot. It should not silently change the score unless a later algorithm version explicitly defines, bounds, tests, and versions that contribution.</w:t>
            </w:r>
          </w:p>
        </w:tc>
      </w:tr>
    </w:tbl>
    <w:p>
      <w:pPr>
        <w:spacing w:after="20"/>
      </w:pPr>
    </w:p>
    <w:p>
      <w:pPr>
        <w:pStyle w:val="Heading1"/>
        <w:keepNext/>
        <w:pageBreakBefore w:val="0"/>
        <w:spacing w:before="200" w:after="140" w:line="240" w:lineRule="auto"/>
      </w:pPr>
      <w:r>
        <w:rPr>
          <w:rFonts w:ascii="Aptos" w:hAnsi="Aptos"/>
          <w:b/>
          <w:i w:val="0"/>
          <w:color w:val="18201D"/>
          <w:sz w:val="36"/>
        </w:rPr>
        <w:t>18. Migration from the Phase 1 Engine</w:t>
      </w:r>
    </w:p>
    <w:p>
      <w:pPr>
        <w:keepNext w:val="0"/>
        <w:spacing w:before="0" w:after="120" w:line="269" w:lineRule="auto"/>
      </w:pPr>
      <w:r>
        <w:rPr>
          <w:rFonts w:ascii="Aptos" w:hAnsi="Aptos"/>
          <w:b w:val="0"/>
          <w:i w:val="0"/>
          <w:color w:val="222522"/>
          <w:sz w:val="20"/>
        </w:rPr>
        <w:t>The Phase 1 foundation solved the trust-boundary and data-integrity problems that V1 still needs. The correct migration is therefore an evolution of the engine, not a rewrite of the secure architecture.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Phase 1 behavior</w:t>
            </w:r>
          </w:p>
        </w:tc>
        <w:tc>
          <w:tcPr>
            <w:tcW w:type="dxa" w:w="612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V1 action</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Single user-level Momentum score</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Keep user-level profile as OHARA Momentum; add Goal Momentum profiles/snapshots.</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Five pillars including Resilience</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Replace for new V1 calculations with four Goal Momentum pillars; map recovery events into Initiative.</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Unbounded accumulation + difficulty multiplier + drag</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Retire for V1. Use bounded 0–100 raw scores plus configurable smoothing.</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 eligible activity returns stable value</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Keep and formalize as paused status.</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Dynamic reweighting</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Keep for structurally unavailable components; do not use it to excuse absent expected behavior.</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Server-authoritative API</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Keep.</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Immutable snapshots / revisions / hashes</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Keep and extend to Goal Momentum.</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Monday–Sunday local weeks</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Keep.</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Full Momentum page preview mismatch</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Replace preview values with authoritative V1 API data before beta.</w:t>
            </w:r>
          </w:p>
        </w:tc>
      </w:tr>
    </w:tbl>
    <w:p>
      <w:pPr>
        <w:spacing w:after="40"/>
      </w:pPr>
    </w:p>
    <w:p>
      <w:pPr>
        <w:pStyle w:val="Heading2"/>
        <w:keepNext/>
        <w:spacing w:before="160" w:after="100" w:line="240" w:lineRule="auto"/>
      </w:pPr>
      <w:r>
        <w:rPr>
          <w:rFonts w:ascii="Aptos" w:hAnsi="Aptos"/>
          <w:b/>
          <w:i w:val="0"/>
          <w:color w:val="176A4B"/>
          <w:sz w:val="27"/>
        </w:rPr>
        <w:t>18.1 Historical score handling</w:t>
      </w:r>
    </w:p>
    <w:p>
      <w:pPr>
        <w:pStyle w:val="ListBullet"/>
        <w:keepNext w:val="0"/>
        <w:spacing w:before="0" w:after="60" w:line="259" w:lineRule="auto"/>
        <w:ind w:left="259" w:hanging="173"/>
      </w:pPr>
      <w:r>
        <w:rPr>
          <w:rFonts w:ascii="Aptos" w:hAnsi="Aptos"/>
          <w:b w:val="0"/>
          <w:i w:val="0"/>
          <w:color w:val="222522"/>
          <w:sz w:val="20"/>
        </w:rPr>
        <w:t>Do not multiply or rescale the Phase 1 value into 0–100. The meanings differ.</w:t>
      </w:r>
    </w:p>
    <w:p>
      <w:pPr>
        <w:pStyle w:val="ListBullet"/>
        <w:keepNext w:val="0"/>
        <w:spacing w:before="0" w:after="60" w:line="259" w:lineRule="auto"/>
        <w:ind w:left="259" w:hanging="173"/>
      </w:pPr>
      <w:r>
        <w:rPr>
          <w:rFonts w:ascii="Aptos" w:hAnsi="Aptos"/>
          <w:b w:val="0"/>
          <w:i w:val="0"/>
          <w:color w:val="222522"/>
          <w:sz w:val="20"/>
        </w:rPr>
        <w:t>Keep Phase 1 snapshots under their original algorithm version for audit/reproduction.</w:t>
      </w:r>
    </w:p>
    <w:p>
      <w:pPr>
        <w:pStyle w:val="ListBullet"/>
        <w:keepNext w:val="0"/>
        <w:spacing w:before="0" w:after="60" w:line="259" w:lineRule="auto"/>
        <w:ind w:left="259" w:hanging="173"/>
      </w:pPr>
      <w:r>
        <w:rPr>
          <w:rFonts w:ascii="Aptos" w:hAnsi="Aptos"/>
          <w:b w:val="0"/>
          <w:i w:val="0"/>
          <w:color w:val="222522"/>
          <w:sz w:val="20"/>
        </w:rPr>
        <w:t>On V1 activation, calculate the first eligible V1 OHARA and Goal Momentum snapshots from canonical V1 inputs. Mark early results as building/initial until enough weeks exist for a stable trend.</w:t>
      </w:r>
    </w:p>
    <w:p>
      <w:pPr>
        <w:pStyle w:val="ListBullet"/>
        <w:keepNext w:val="0"/>
        <w:spacing w:before="0" w:after="60" w:line="259" w:lineRule="auto"/>
        <w:ind w:left="259" w:hanging="173"/>
      </w:pPr>
      <w:r>
        <w:rPr>
          <w:rFonts w:ascii="Aptos" w:hAnsi="Aptos"/>
          <w:b w:val="0"/>
          <w:i w:val="0"/>
          <w:color w:val="222522"/>
          <w:sz w:val="20"/>
        </w:rPr>
        <w:t>For isolated local development fixtures, resetting/reseeding is acceptable if the environment is confirmed local. Do not use destructive reset logic against hosted environments.</w:t>
      </w:r>
    </w:p>
    <w:p>
      <w:pPr>
        <w:pStyle w:val="Heading2"/>
        <w:keepNext/>
        <w:spacing w:before="160" w:after="100" w:line="240" w:lineRule="auto"/>
      </w:pPr>
      <w:r>
        <w:rPr>
          <w:rFonts w:ascii="Aptos" w:hAnsi="Aptos"/>
          <w:b/>
          <w:i w:val="0"/>
          <w:color w:val="176A4B"/>
          <w:sz w:val="27"/>
        </w:rPr>
        <w:t>18.2 Recommended implementation sequence</w:t>
      </w:r>
    </w:p>
    <w:p>
      <w:pPr>
        <w:pStyle w:val="ListNumber"/>
        <w:keepNext w:val="0"/>
        <w:spacing w:before="0" w:after="80" w:line="269" w:lineRule="auto"/>
        <w:ind w:left="317" w:hanging="230"/>
      </w:pPr>
      <w:r>
        <w:rPr>
          <w:rFonts w:ascii="Aptos" w:hAnsi="Aptos"/>
          <w:b w:val="0"/>
          <w:i w:val="0"/>
          <w:color w:val="222522"/>
          <w:sz w:val="20"/>
        </w:rPr>
        <w:t>Create versioned V1 configuration objects and shared types for categories, goal modes, difficulty, and score statuses.</w:t>
      </w:r>
    </w:p>
    <w:p>
      <w:pPr>
        <w:pStyle w:val="ListNumber"/>
        <w:keepNext w:val="0"/>
        <w:spacing w:before="0" w:after="80" w:line="269" w:lineRule="auto"/>
        <w:ind w:left="317" w:hanging="230"/>
      </w:pPr>
      <w:r>
        <w:rPr>
          <w:rFonts w:ascii="Aptos" w:hAnsi="Aptos"/>
          <w:b w:val="0"/>
          <w:i w:val="0"/>
          <w:color w:val="222522"/>
          <w:sz w:val="20"/>
        </w:rPr>
        <w:t>Implement deterministic Goal Difficulty Profile calculator with category configuration and fixtures.</w:t>
      </w:r>
    </w:p>
    <w:p>
      <w:pPr>
        <w:pStyle w:val="ListNumber"/>
        <w:keepNext w:val="0"/>
        <w:spacing w:before="0" w:after="80" w:line="269" w:lineRule="auto"/>
        <w:ind w:left="317" w:hanging="230"/>
      </w:pPr>
      <w:r>
        <w:rPr>
          <w:rFonts w:ascii="Aptos" w:hAnsi="Aptos"/>
          <w:b w:val="0"/>
          <w:i w:val="0"/>
          <w:color w:val="222522"/>
          <w:sz w:val="20"/>
        </w:rPr>
        <w:t>Split/refactor the engine into shared normalization utilities, Goal Momentum calculator, and OHARA Momentum calculator.</w:t>
      </w:r>
    </w:p>
    <w:p>
      <w:pPr>
        <w:pStyle w:val="ListNumber"/>
        <w:keepNext w:val="0"/>
        <w:spacing w:before="0" w:after="80" w:line="269" w:lineRule="auto"/>
        <w:ind w:left="317" w:hanging="230"/>
      </w:pPr>
      <w:r>
        <w:rPr>
          <w:rFonts w:ascii="Aptos" w:hAnsi="Aptos"/>
          <w:b w:val="0"/>
          <w:i w:val="0"/>
          <w:color w:val="222522"/>
          <w:sz w:val="20"/>
        </w:rPr>
        <w:t>Add goal-level database persistence through the next available migration; extend snapshots with V1 component/status metadata.</w:t>
      </w:r>
    </w:p>
    <w:p>
      <w:pPr>
        <w:pStyle w:val="ListNumber"/>
        <w:keepNext w:val="0"/>
        <w:spacing w:before="0" w:after="80" w:line="269" w:lineRule="auto"/>
        <w:ind w:left="317" w:hanging="230"/>
      </w:pPr>
      <w:r>
        <w:rPr>
          <w:rFonts w:ascii="Aptos" w:hAnsi="Aptos"/>
          <w:b w:val="0"/>
          <w:i w:val="0"/>
          <w:color w:val="222522"/>
          <w:sz w:val="20"/>
        </w:rPr>
        <w:t>Extend momentum-service.ts to calculate eligible Goal Momentum snapshots before the OHARA portfolio snapshot in one trusted orchestration path.</w:t>
      </w:r>
    </w:p>
    <w:p>
      <w:pPr>
        <w:pStyle w:val="ListNumber"/>
        <w:keepNext w:val="0"/>
        <w:spacing w:before="0" w:after="80" w:line="269" w:lineRule="auto"/>
        <w:ind w:left="317" w:hanging="230"/>
      </w:pPr>
      <w:r>
        <w:rPr>
          <w:rFonts w:ascii="Aptos" w:hAnsi="Aptos"/>
          <w:b w:val="0"/>
          <w:i w:val="0"/>
          <w:color w:val="222522"/>
          <w:sz w:val="20"/>
        </w:rPr>
        <w:t>Extend authenticated API responses and add goal-specific retrieval without exposing scoring writes to clients.</w:t>
      </w:r>
    </w:p>
    <w:p>
      <w:pPr>
        <w:pStyle w:val="ListNumber"/>
        <w:keepNext w:val="0"/>
        <w:spacing w:before="0" w:after="80" w:line="269" w:lineRule="auto"/>
        <w:ind w:left="317" w:hanging="230"/>
      </w:pPr>
      <w:r>
        <w:rPr>
          <w:rFonts w:ascii="Aptos" w:hAnsi="Aptos"/>
          <w:b w:val="0"/>
          <w:i w:val="0"/>
          <w:color w:val="222522"/>
          <w:sz w:val="20"/>
        </w:rPr>
        <w:t>Replace remaining preview Momentum UI data with authoritative V1 score/status/reasons.</w:t>
      </w:r>
    </w:p>
    <w:p>
      <w:pPr>
        <w:pStyle w:val="ListNumber"/>
        <w:keepNext w:val="0"/>
        <w:spacing w:before="0" w:after="80" w:line="269" w:lineRule="auto"/>
        <w:ind w:left="317" w:hanging="230"/>
      </w:pPr>
      <w:r>
        <w:rPr>
          <w:rFonts w:ascii="Aptos" w:hAnsi="Aptos"/>
          <w:b w:val="0"/>
          <w:i w:val="0"/>
          <w:color w:val="222522"/>
          <w:sz w:val="20"/>
        </w:rPr>
        <w:t>Expand local Supabase, source, adversarial, API, timezone, and rendered-browser tests.</w:t>
      </w:r>
    </w:p>
    <w:p>
      <w:pPr>
        <w:pStyle w:val="ListNumber"/>
        <w:keepNext w:val="0"/>
        <w:spacing w:before="0" w:after="80" w:line="269" w:lineRule="auto"/>
        <w:ind w:left="317" w:hanging="230"/>
      </w:pPr>
      <w:r>
        <w:rPr>
          <w:rFonts w:ascii="Aptos" w:hAnsi="Aptos"/>
          <w:b w:val="0"/>
          <w:i w:val="0"/>
          <w:color w:val="222522"/>
          <w:sz w:val="20"/>
        </w:rPr>
        <w:t>Run synthetic calibration by category/goal mode before enabling V1 outside internal accounts.</w:t>
      </w:r>
    </w:p>
    <w:p>
      <w:pPr>
        <w:pStyle w:val="Heading1"/>
        <w:keepNext/>
        <w:pageBreakBefore w:val="0"/>
        <w:spacing w:before="200" w:after="140" w:line="240" w:lineRule="auto"/>
      </w:pPr>
      <w:r>
        <w:rPr>
          <w:rFonts w:ascii="Aptos" w:hAnsi="Aptos"/>
          <w:b/>
          <w:i w:val="0"/>
          <w:color w:val="18201D"/>
          <w:sz w:val="36"/>
        </w:rPr>
        <w:t>19. Testing and Validation</w:t>
      </w:r>
    </w:p>
    <w:p>
      <w:pPr>
        <w:pStyle w:val="Heading2"/>
        <w:keepNext/>
        <w:spacing w:before="160" w:after="100" w:line="240" w:lineRule="auto"/>
      </w:pPr>
      <w:r>
        <w:rPr>
          <w:rFonts w:ascii="Aptos" w:hAnsi="Aptos"/>
          <w:b/>
          <w:i w:val="0"/>
          <w:color w:val="176A4B"/>
          <w:sz w:val="27"/>
        </w:rPr>
        <w:t>19.1 Engine invariants</w:t>
      </w:r>
    </w:p>
    <w:p>
      <w:pPr>
        <w:pStyle w:val="ListBullet"/>
        <w:keepNext w:val="0"/>
        <w:spacing w:before="0" w:after="60" w:line="259" w:lineRule="auto"/>
        <w:ind w:left="259" w:hanging="173"/>
      </w:pPr>
      <w:r>
        <w:rPr>
          <w:rFonts w:ascii="Aptos" w:hAnsi="Aptos"/>
          <w:b w:val="0"/>
          <w:i w:val="0"/>
          <w:color w:val="222522"/>
          <w:sz w:val="20"/>
        </w:rPr>
        <w:t>All raw and current scores are finite and clamped to 0–100.</w:t>
      </w:r>
    </w:p>
    <w:p>
      <w:pPr>
        <w:pStyle w:val="ListBullet"/>
        <w:keepNext w:val="0"/>
        <w:spacing w:before="0" w:after="60" w:line="259" w:lineRule="auto"/>
        <w:ind w:left="259" w:hanging="173"/>
      </w:pPr>
      <w:r>
        <w:rPr>
          <w:rFonts w:ascii="Aptos" w:hAnsi="Aptos"/>
          <w:b w:val="0"/>
          <w:i w:val="0"/>
          <w:color w:val="222522"/>
          <w:sz w:val="20"/>
        </w:rPr>
        <w:t>Goal pillar weights sum to 1.0; OHARA component effective weights sum to 1.0 after availability reweighting.</w:t>
      </w:r>
    </w:p>
    <w:p>
      <w:pPr>
        <w:pStyle w:val="ListBullet"/>
        <w:keepNext w:val="0"/>
        <w:spacing w:before="0" w:after="60" w:line="259" w:lineRule="auto"/>
        <w:ind w:left="259" w:hanging="173"/>
      </w:pPr>
      <w:r>
        <w:rPr>
          <w:rFonts w:ascii="Aptos" w:hAnsi="Aptos"/>
          <w:b w:val="0"/>
          <w:i w:val="0"/>
          <w:color w:val="222522"/>
          <w:sz w:val="20"/>
        </w:rPr>
        <w:t>Identical normalized inputs + versions produce identical results, hashes, and reason codes.</w:t>
      </w:r>
    </w:p>
    <w:p>
      <w:pPr>
        <w:pStyle w:val="ListBullet"/>
        <w:keepNext w:val="0"/>
        <w:spacing w:before="0" w:after="60" w:line="259" w:lineRule="auto"/>
        <w:ind w:left="259" w:hanging="173"/>
      </w:pPr>
      <w:r>
        <w:rPr>
          <w:rFonts w:ascii="Aptos" w:hAnsi="Aptos"/>
          <w:b w:val="0"/>
          <w:i w:val="0"/>
          <w:color w:val="222522"/>
          <w:sz w:val="20"/>
        </w:rPr>
        <w:t>Higher raw score cannot produce a lower current score when previous score is held constant.</w:t>
      </w:r>
    </w:p>
    <w:p>
      <w:pPr>
        <w:pStyle w:val="ListBullet"/>
        <w:keepNext w:val="0"/>
        <w:spacing w:before="0" w:after="60" w:line="259" w:lineRule="auto"/>
        <w:ind w:left="259" w:hanging="173"/>
      </w:pPr>
      <w:r>
        <w:rPr>
          <w:rFonts w:ascii="Aptos" w:hAnsi="Aptos"/>
          <w:b w:val="0"/>
          <w:i w:val="0"/>
          <w:color w:val="222522"/>
          <w:sz w:val="20"/>
        </w:rPr>
        <w:t>True inactivity pauses the score; missed commitments do not trigger pause.</w:t>
      </w:r>
    </w:p>
    <w:p>
      <w:pPr>
        <w:pStyle w:val="ListBullet"/>
        <w:keepNext w:val="0"/>
        <w:spacing w:before="0" w:after="60" w:line="259" w:lineRule="auto"/>
        <w:ind w:left="259" w:hanging="173"/>
      </w:pPr>
      <w:r>
        <w:rPr>
          <w:rFonts w:ascii="Aptos" w:hAnsi="Aptos"/>
          <w:b w:val="0"/>
          <w:i w:val="0"/>
          <w:color w:val="222522"/>
          <w:sz w:val="20"/>
        </w:rPr>
        <w:t>No client-controlled derived field can alter an authoritative score.</w:t>
      </w:r>
    </w:p>
    <w:p>
      <w:pPr>
        <w:pStyle w:val="ListBullet"/>
        <w:keepNext w:val="0"/>
        <w:spacing w:before="0" w:after="60" w:line="259" w:lineRule="auto"/>
        <w:ind w:left="259" w:hanging="173"/>
      </w:pPr>
      <w:r>
        <w:rPr>
          <w:rFonts w:ascii="Aptos" w:hAnsi="Aptos"/>
          <w:b w:val="0"/>
          <w:i w:val="0"/>
          <w:color w:val="222522"/>
          <w:sz w:val="20"/>
        </w:rPr>
        <w:t>No single goal contributes more than 40% of OHARA Portfolio Progress.</w:t>
      </w:r>
    </w:p>
    <w:p>
      <w:pPr>
        <w:pStyle w:val="ListBullet"/>
        <w:keepNext w:val="0"/>
        <w:spacing w:before="0" w:after="60" w:line="259" w:lineRule="auto"/>
        <w:ind w:left="259" w:hanging="173"/>
      </w:pPr>
      <w:r>
        <w:rPr>
          <w:rFonts w:ascii="Aptos" w:hAnsi="Aptos"/>
          <w:b w:val="0"/>
          <w:i w:val="0"/>
          <w:color w:val="222522"/>
          <w:sz w:val="20"/>
        </w:rPr>
        <w:t>Goal Difficulty Profile never directly becomes an OHARA portfolio weight.</w:t>
      </w:r>
    </w:p>
    <w:p>
      <w:pPr>
        <w:pStyle w:val="ListBullet"/>
        <w:keepNext w:val="0"/>
        <w:spacing w:before="0" w:after="60" w:line="259" w:lineRule="auto"/>
        <w:ind w:left="259" w:hanging="173"/>
      </w:pPr>
      <w:r>
        <w:rPr>
          <w:rFonts w:ascii="Aptos" w:hAnsi="Aptos"/>
          <w:b w:val="0"/>
          <w:i w:val="0"/>
          <w:color w:val="222522"/>
          <w:sz w:val="20"/>
        </w:rPr>
        <w:t>Historical weeks are immutable; late eligible data creates a superseding revision.</w:t>
      </w:r>
    </w:p>
    <w:p>
      <w:pPr>
        <w:pStyle w:val="ListBullet"/>
        <w:keepNext w:val="0"/>
        <w:spacing w:before="0" w:after="60" w:line="259" w:lineRule="auto"/>
        <w:ind w:left="259" w:hanging="173"/>
      </w:pPr>
      <w:r>
        <w:rPr>
          <w:rFonts w:ascii="Aptos" w:hAnsi="Aptos"/>
          <w:b w:val="0"/>
          <w:i w:val="0"/>
          <w:color w:val="222522"/>
          <w:sz w:val="20"/>
        </w:rPr>
        <w:t>Display rounding never changes persisted precision.</w:t>
      </w:r>
    </w:p>
    <w:p>
      <w:pPr>
        <w:pStyle w:val="Heading2"/>
        <w:keepNext/>
        <w:spacing w:before="160" w:after="100" w:line="240" w:lineRule="auto"/>
      </w:pPr>
      <w:r>
        <w:rPr>
          <w:rFonts w:ascii="Aptos" w:hAnsi="Aptos"/>
          <w:b/>
          <w:i w:val="0"/>
          <w:color w:val="176A4B"/>
          <w:sz w:val="27"/>
        </w:rPr>
        <w:t>19.2 Required scenario matrix</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7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Scenario</w:t>
            </w:r>
          </w:p>
        </w:tc>
        <w:tc>
          <w:tcPr>
            <w:tcW w:type="dxa" w:w="612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Expected behavior</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New Health &amp; Fitness numeric target</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Difficulty profile created deterministically; first Goal Momentum and OHARA Momentum calculated from eligible evidence.</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Education goal with pages target</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Numeric progress uses expected pace; pages are not compared to Fitness outcome difficulty.</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Relationship goal</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Only user-controlled commitments/checkpoints affect progress; another person’s response is not scored.</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 activity and nothing due</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Goal/OM pauses with zero change.</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Two commitments due, both missed</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 is active, not paused; Consistency decreases.</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Reflection spam</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Two qualified reflections reach coverage cap; additional copies do not increase R.</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Plan adaptation after disruption</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Initiative receives recovery/adaptation units and reason code.</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Goal paused midweek</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Exclude from future expected portfolio movement after pause boundary; preserve events before pause.</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Duplicate task completion</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Count once.</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Late event for closed week</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Create explicit superseding revision if approved; never mutate original snapshot.</w:t>
            </w:r>
          </w:p>
        </w:tc>
      </w:tr>
      <w:tr>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Timezone Sunday/Monday boundary</w:t>
            </w:r>
          </w:p>
        </w:tc>
        <w:tc>
          <w:tcPr>
            <w:tcW w:type="dxa" w:w="61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Matches user-local deterministic week rules.</w:t>
            </w:r>
          </w:p>
        </w:tc>
      </w:tr>
      <w:tr>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One very active goal + several lighter goals</w:t>
            </w:r>
          </w:p>
        </w:tc>
        <w:tc>
          <w:tcPr>
            <w:tcW w:type="dxa" w:w="61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Single-goal portfolio contribution remains capped at 40%.</w:t>
            </w:r>
          </w:p>
        </w:tc>
      </w:tr>
    </w:tbl>
    <w:p>
      <w:pPr>
        <w:spacing w:after="40"/>
      </w:pPr>
    </w:p>
    <w:p>
      <w:pPr>
        <w:pStyle w:val="Heading2"/>
        <w:keepNext/>
        <w:spacing w:before="160" w:after="100" w:line="240" w:lineRule="auto"/>
      </w:pPr>
      <w:r>
        <w:rPr>
          <w:rFonts w:ascii="Aptos" w:hAnsi="Aptos"/>
          <w:b/>
          <w:i w:val="0"/>
          <w:color w:val="176A4B"/>
          <w:sz w:val="27"/>
        </w:rPr>
        <w:t>19.3 Security regression</w:t>
      </w:r>
    </w:p>
    <w:p>
      <w:pPr>
        <w:pStyle w:val="ListBullet"/>
        <w:keepNext w:val="0"/>
        <w:spacing w:before="0" w:after="60" w:line="259" w:lineRule="auto"/>
        <w:ind w:left="259" w:hanging="173"/>
      </w:pPr>
      <w:r>
        <w:rPr>
          <w:rFonts w:ascii="Aptos" w:hAnsi="Aptos"/>
          <w:b w:val="0"/>
          <w:i w:val="0"/>
          <w:color w:val="222522"/>
          <w:sz w:val="20"/>
        </w:rPr>
        <w:t>Unauthorized Momentum API requests return 401.</w:t>
      </w:r>
    </w:p>
    <w:p>
      <w:pPr>
        <w:pStyle w:val="ListBullet"/>
        <w:keepNext w:val="0"/>
        <w:spacing w:before="0" w:after="60" w:line="259" w:lineRule="auto"/>
        <w:ind w:left="259" w:hanging="173"/>
      </w:pPr>
      <w:r>
        <w:rPr>
          <w:rFonts w:ascii="Aptos" w:hAnsi="Aptos"/>
          <w:b w:val="0"/>
          <w:i w:val="0"/>
          <w:color w:val="222522"/>
          <w:sz w:val="20"/>
        </w:rPr>
        <w:t>Attempted fake score/hash/reason submission is rejected or ignored by the authoritative path.</w:t>
      </w:r>
    </w:p>
    <w:p>
      <w:pPr>
        <w:pStyle w:val="ListBullet"/>
        <w:keepNext w:val="0"/>
        <w:spacing w:before="0" w:after="60" w:line="259" w:lineRule="auto"/>
        <w:ind w:left="259" w:hanging="173"/>
      </w:pPr>
      <w:r>
        <w:rPr>
          <w:rFonts w:ascii="Aptos" w:hAnsi="Aptos"/>
          <w:b w:val="0"/>
          <w:i w:val="0"/>
          <w:color w:val="222522"/>
          <w:sz w:val="20"/>
        </w:rPr>
        <w:t>Cross-user goal snapshot access is denied.</w:t>
      </w:r>
    </w:p>
    <w:p>
      <w:pPr>
        <w:pStyle w:val="ListBullet"/>
        <w:keepNext w:val="0"/>
        <w:spacing w:before="0" w:after="60" w:line="259" w:lineRule="auto"/>
        <w:ind w:left="259" w:hanging="173"/>
      </w:pPr>
      <w:r>
        <w:rPr>
          <w:rFonts w:ascii="Aptos" w:hAnsi="Aptos"/>
          <w:b w:val="0"/>
          <w:i w:val="0"/>
          <w:color w:val="222522"/>
          <w:sz w:val="20"/>
        </w:rPr>
        <w:t>RLS and service-role boundaries remain consistent with the Phase 1 remediation.</w:t>
      </w:r>
    </w:p>
    <w:p>
      <w:pPr>
        <w:pStyle w:val="ListBullet"/>
        <w:keepNext w:val="0"/>
        <w:spacing w:before="0" w:after="60" w:line="259" w:lineRule="auto"/>
        <w:ind w:left="259" w:hanging="173"/>
      </w:pPr>
      <w:r>
        <w:rPr>
          <w:rFonts w:ascii="Aptos" w:hAnsi="Aptos"/>
          <w:b w:val="0"/>
          <w:i w:val="0"/>
          <w:color w:val="222522"/>
          <w:sz w:val="20"/>
        </w:rPr>
        <w:t>No service-role credential or privileged function path is exposed in client bundles.</w:t>
      </w:r>
    </w:p>
    <w:p>
      <w:pPr>
        <w:pStyle w:val="Heading1"/>
        <w:keepNext/>
        <w:pageBreakBefore w:val="0"/>
        <w:spacing w:before="200" w:after="140" w:line="240" w:lineRule="auto"/>
      </w:pPr>
      <w:r>
        <w:rPr>
          <w:rFonts w:ascii="Aptos" w:hAnsi="Aptos"/>
          <w:b/>
          <w:i w:val="0"/>
          <w:color w:val="18201D"/>
          <w:sz w:val="36"/>
        </w:rPr>
        <w:t>20. Rollout and Calibration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Stage</w:t>
            </w:r>
          </w:p>
        </w:tc>
        <w:tc>
          <w:tcPr>
            <w:tcW w:type="dxa" w:w="3672"/>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Scope</w:t>
            </w:r>
          </w:p>
        </w:tc>
        <w:tc>
          <w:tcPr>
            <w:tcW w:type="dxa" w:w="4320"/>
            <w:shd w:fill="176A4B"/>
            <w:tcMar>
              <w:top w:w="80" w:type="dxa"/>
              <w:start w:w="80" w:type="dxa"/>
              <w:bottom w:w="80" w:type="dxa"/>
              <w:end w:w="80" w:type="dxa"/>
            </w:tcMar>
            <w:vAlign w:val="center"/>
          </w:tcPr>
          <w:p>
            <w:pPr>
              <w:keepNext w:val="0"/>
              <w:spacing w:before="0" w:after="0" w:line="240" w:lineRule="auto"/>
            </w:pPr>
            <w:r>
              <w:rPr>
                <w:rFonts w:ascii="Aptos" w:hAnsi="Aptos"/>
                <w:b/>
                <w:i w:val="0"/>
                <w:color w:val="FFFFFF"/>
                <w:sz w:val="16"/>
              </w:rPr>
              <w:t>Exit criteria</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0 — Simulation</w:t>
            </w:r>
          </w:p>
        </w:tc>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Synthetic fixtures covering all 7 categories × 5 goal modes where applicable.</w:t>
            </w:r>
          </w:p>
        </w:tc>
        <w:tc>
          <w:tcPr>
            <w:tcW w:type="dxa" w:w="43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No systematic category inflation; bounded distributions; edge cases understood.</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1 — Internal</w:t>
            </w:r>
          </w:p>
        </w:tc>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Team accounts; diagnostic panel shows raw components, effective weights, difficulty profile, hashes.</w:t>
            </w:r>
          </w:p>
        </w:tc>
        <w:tc>
          <w:tcPr>
            <w:tcW w:type="dxa" w:w="43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Calculation reliability, explanations, and reproduction confirmed.</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2 — Private beta</w:t>
            </w:r>
          </w:p>
        </w:tc>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Small invited cohort with both Goal and OHARA Momentum visible.</w:t>
            </w:r>
          </w:p>
        </w:tc>
        <w:tc>
          <w:tcPr>
            <w:tcW w:type="dxa" w:w="43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Users understand distinction between the two scores and do not experience inactivity as punishment.</w:t>
            </w:r>
          </w:p>
        </w:tc>
      </w:tr>
      <w:tr>
        <w:tc>
          <w:tcPr>
            <w:tcW w:type="dxa" w:w="180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3 — Limited release</w:t>
            </w:r>
          </w:p>
        </w:tc>
        <w:tc>
          <w:tcPr>
            <w:tcW w:type="dxa" w:w="3672"/>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Feature flag by cohort; monitor category distributions and score volatility.</w:t>
            </w:r>
          </w:p>
        </w:tc>
        <w:tc>
          <w:tcPr>
            <w:tcW w:type="dxa" w:w="4320"/>
            <w:shd w:fill="FAFBFA"/>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Stable technical metrics and acceptable fairness/comprehension feedback.</w:t>
            </w:r>
          </w:p>
        </w:tc>
      </w:tr>
      <w:tr>
        <w:tc>
          <w:tcPr>
            <w:tcW w:type="dxa" w:w="180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4 — General availability</w:t>
            </w:r>
          </w:p>
        </w:tc>
        <w:tc>
          <w:tcPr>
            <w:tcW w:type="dxa" w:w="3672"/>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Broader release with version governance.</w:t>
            </w:r>
          </w:p>
        </w:tc>
        <w:tc>
          <w:tcPr>
            <w:tcW w:type="dxa" w:w="4320"/>
            <w:tcMar>
              <w:top w:w="70" w:type="dxa"/>
              <w:start w:w="80" w:type="dxa"/>
              <w:bottom w:w="70" w:type="dxa"/>
              <w:end w:w="80" w:type="dxa"/>
            </w:tcMar>
            <w:tcBorders>
              <w:bottom w:val="single" w:sz="4" w:color="E3E7E4"/>
            </w:tcBorders>
            <w:vAlign w:val="center"/>
          </w:tcPr>
          <w:p>
            <w:pPr>
              <w:keepNext w:val="0"/>
              <w:spacing w:before="0" w:after="0" w:line="240" w:lineRule="auto"/>
            </w:pPr>
            <w:r>
              <w:rPr>
                <w:rFonts w:ascii="Aptos" w:hAnsi="Aptos"/>
                <w:b w:val="0"/>
                <w:i w:val="0"/>
                <w:color w:val="222522"/>
                <w:sz w:val="16"/>
              </w:rPr>
              <w:t>Operational monitoring, documentation, and rollback procedures complete.</w:t>
            </w:r>
          </w:p>
        </w:tc>
      </w:tr>
    </w:tbl>
    <w:p>
      <w:pPr>
        <w:spacing w:after="40"/>
      </w:pPr>
    </w:p>
    <w:p>
      <w:pPr>
        <w:pStyle w:val="Heading2"/>
        <w:keepNext/>
        <w:spacing w:before="160" w:after="100" w:line="240" w:lineRule="auto"/>
      </w:pPr>
      <w:r>
        <w:rPr>
          <w:rFonts w:ascii="Aptos" w:hAnsi="Aptos"/>
          <w:b/>
          <w:i w:val="0"/>
          <w:color w:val="176A4B"/>
          <w:sz w:val="27"/>
        </w:rPr>
        <w:t>20.1 Calibration metrics</w:t>
      </w:r>
    </w:p>
    <w:p>
      <w:pPr>
        <w:pStyle w:val="ListBullet"/>
        <w:keepNext w:val="0"/>
        <w:spacing w:before="0" w:after="60" w:line="259" w:lineRule="auto"/>
        <w:ind w:left="259" w:hanging="173"/>
      </w:pPr>
      <w:r>
        <w:rPr>
          <w:rFonts w:ascii="Aptos" w:hAnsi="Aptos"/>
          <w:b w:val="0"/>
          <w:i w:val="0"/>
          <w:color w:val="222522"/>
          <w:sz w:val="20"/>
        </w:rPr>
        <w:t>Distribution and weekly variance of Goal Momentum by category and goal mode.</w:t>
      </w:r>
    </w:p>
    <w:p>
      <w:pPr>
        <w:pStyle w:val="ListBullet"/>
        <w:keepNext w:val="0"/>
        <w:spacing w:before="0" w:after="60" w:line="259" w:lineRule="auto"/>
        <w:ind w:left="259" w:hanging="173"/>
      </w:pPr>
      <w:r>
        <w:rPr>
          <w:rFonts w:ascii="Aptos" w:hAnsi="Aptos"/>
          <w:b w:val="0"/>
          <w:i w:val="0"/>
          <w:color w:val="222522"/>
          <w:sz w:val="20"/>
        </w:rPr>
        <w:t>Distribution and weekly variance of OHARA Momentum by number of active goals.</w:t>
      </w:r>
    </w:p>
    <w:p>
      <w:pPr>
        <w:pStyle w:val="ListBullet"/>
        <w:keepNext w:val="0"/>
        <w:spacing w:before="0" w:after="60" w:line="259" w:lineRule="auto"/>
        <w:ind w:left="259" w:hanging="173"/>
      </w:pPr>
      <w:r>
        <w:rPr>
          <w:rFonts w:ascii="Aptos" w:hAnsi="Aptos"/>
          <w:b w:val="0"/>
          <w:i w:val="0"/>
          <w:color w:val="222522"/>
          <w:sz w:val="20"/>
        </w:rPr>
        <w:t>Component availability and effective-weight redistribution rates.</w:t>
      </w:r>
    </w:p>
    <w:p>
      <w:pPr>
        <w:pStyle w:val="ListBullet"/>
        <w:keepNext w:val="0"/>
        <w:spacing w:before="0" w:after="60" w:line="259" w:lineRule="auto"/>
        <w:ind w:left="259" w:hanging="173"/>
      </w:pPr>
      <w:r>
        <w:rPr>
          <w:rFonts w:ascii="Aptos" w:hAnsi="Aptos"/>
          <w:b w:val="0"/>
          <w:i w:val="0"/>
          <w:color w:val="222522"/>
          <w:sz w:val="20"/>
        </w:rPr>
        <w:t>Percentage of paused versus active weeks; false “pause” reports caused by missing data.</w:t>
      </w:r>
    </w:p>
    <w:p>
      <w:pPr>
        <w:pStyle w:val="ListBullet"/>
        <w:keepNext w:val="0"/>
        <w:spacing w:before="0" w:after="60" w:line="259" w:lineRule="auto"/>
        <w:ind w:left="259" w:hanging="173"/>
      </w:pPr>
      <w:r>
        <w:rPr>
          <w:rFonts w:ascii="Aptos" w:hAnsi="Aptos"/>
          <w:b w:val="0"/>
          <w:i w:val="0"/>
          <w:color w:val="222522"/>
          <w:sz w:val="20"/>
        </w:rPr>
        <w:t>Score reaction to plan revisions and milestone completions.</w:t>
      </w:r>
    </w:p>
    <w:p>
      <w:pPr>
        <w:pStyle w:val="ListBullet"/>
        <w:keepNext w:val="0"/>
        <w:spacing w:before="0" w:after="60" w:line="259" w:lineRule="auto"/>
        <w:ind w:left="259" w:hanging="173"/>
      </w:pPr>
      <w:r>
        <w:rPr>
          <w:rFonts w:ascii="Aptos" w:hAnsi="Aptos"/>
          <w:b w:val="0"/>
          <w:i w:val="0"/>
          <w:color w:val="222522"/>
          <w:sz w:val="20"/>
        </w:rPr>
        <w:t>Reason-code frequency and explanation comprehension.</w:t>
      </w:r>
    </w:p>
    <w:p>
      <w:pPr>
        <w:pStyle w:val="ListBullet"/>
        <w:keepNext w:val="0"/>
        <w:spacing w:before="0" w:after="60" w:line="259" w:lineRule="auto"/>
        <w:ind w:left="259" w:hanging="173"/>
      </w:pPr>
      <w:r>
        <w:rPr>
          <w:rFonts w:ascii="Aptos" w:hAnsi="Aptos"/>
          <w:b w:val="0"/>
          <w:i w:val="0"/>
          <w:color w:val="222522"/>
          <w:sz w:val="20"/>
        </w:rPr>
        <w:t>Opt-out/hide behavior, perceived pressure, and qualitative fairness feedback.</w:t>
      </w:r>
    </w:p>
    <w:p>
      <w:pPr>
        <w:pStyle w:val="Heading1"/>
        <w:keepNext/>
        <w:pageBreakBefore w:val="0"/>
        <w:spacing w:before="200" w:after="140" w:line="240" w:lineRule="auto"/>
      </w:pPr>
      <w:r>
        <w:rPr>
          <w:rFonts w:ascii="Aptos" w:hAnsi="Aptos"/>
          <w:b/>
          <w:i w:val="0"/>
          <w:color w:val="18201D"/>
          <w:sz w:val="36"/>
        </w:rPr>
        <w:t>21. Engineering Acceptance Criteria</w:t>
      </w:r>
    </w:p>
    <w:p>
      <w:pPr>
        <w:pStyle w:val="ListBullet"/>
        <w:keepNext w:val="0"/>
        <w:spacing w:before="0" w:after="60" w:line="259" w:lineRule="auto"/>
        <w:ind w:left="259" w:hanging="173"/>
      </w:pPr>
      <w:r>
        <w:rPr>
          <w:rFonts w:ascii="Aptos" w:hAnsi="Aptos"/>
          <w:b w:val="0"/>
          <w:i w:val="0"/>
          <w:color w:val="222522"/>
          <w:sz w:val="20"/>
        </w:rPr>
        <w:t>Goal Momentum is calculated on a 0–100 scale with canonical 30/30/20/20 pillar weights.</w:t>
      </w:r>
    </w:p>
    <w:p>
      <w:pPr>
        <w:pStyle w:val="ListBullet"/>
        <w:keepNext w:val="0"/>
        <w:spacing w:before="0" w:after="60" w:line="259" w:lineRule="auto"/>
        <w:ind w:left="259" w:hanging="173"/>
      </w:pPr>
      <w:r>
        <w:rPr>
          <w:rFonts w:ascii="Aptos" w:hAnsi="Aptos"/>
          <w:b w:val="0"/>
          <w:i w:val="0"/>
          <w:color w:val="222522"/>
          <w:sz w:val="20"/>
        </w:rPr>
        <w:t>OHARA Momentum is calculated separately from Goal Momentum and is not a direct average of goal scores.</w:t>
      </w:r>
    </w:p>
    <w:p>
      <w:pPr>
        <w:pStyle w:val="ListBullet"/>
        <w:keepNext w:val="0"/>
        <w:spacing w:before="0" w:after="60" w:line="259" w:lineRule="auto"/>
        <w:ind w:left="259" w:hanging="173"/>
      </w:pPr>
      <w:r>
        <w:rPr>
          <w:rFonts w:ascii="Aptos" w:hAnsi="Aptos"/>
          <w:b w:val="0"/>
          <w:i w:val="0"/>
          <w:color w:val="222522"/>
          <w:sz w:val="20"/>
        </w:rPr>
        <w:t>Both calculations are server-authoritative, deterministic, idempotent, versioned, and reproducible from stored snapshots.</w:t>
      </w:r>
    </w:p>
    <w:p>
      <w:pPr>
        <w:pStyle w:val="ListBullet"/>
        <w:keepNext w:val="0"/>
        <w:spacing w:before="0" w:after="60" w:line="259" w:lineRule="auto"/>
        <w:ind w:left="259" w:hanging="173"/>
      </w:pPr>
      <w:r>
        <w:rPr>
          <w:rFonts w:ascii="Aptos" w:hAnsi="Aptos"/>
          <w:b w:val="0"/>
          <w:i w:val="0"/>
          <w:color w:val="222522"/>
          <w:sz w:val="20"/>
        </w:rPr>
        <w:t>Goal Difficulty Profiles are deterministic, category-relative, versioned, and require no AI.</w:t>
      </w:r>
    </w:p>
    <w:p>
      <w:pPr>
        <w:pStyle w:val="ListBullet"/>
        <w:keepNext w:val="0"/>
        <w:spacing w:before="0" w:after="60" w:line="259" w:lineRule="auto"/>
        <w:ind w:left="259" w:hanging="173"/>
      </w:pPr>
      <w:r>
        <w:rPr>
          <w:rFonts w:ascii="Aptos" w:hAnsi="Aptos"/>
          <w:b w:val="0"/>
          <w:i w:val="0"/>
          <w:color w:val="222522"/>
          <w:sz w:val="20"/>
        </w:rPr>
        <w:t>All seven canonical categories have explicit V1 progress/difficulty configuration.</w:t>
      </w:r>
    </w:p>
    <w:p>
      <w:pPr>
        <w:pStyle w:val="ListBullet"/>
        <w:keepNext w:val="0"/>
        <w:spacing w:before="0" w:after="60" w:line="259" w:lineRule="auto"/>
        <w:ind w:left="259" w:hanging="173"/>
      </w:pPr>
      <w:r>
        <w:rPr>
          <w:rFonts w:ascii="Aptos" w:hAnsi="Aptos"/>
          <w:b w:val="0"/>
          <w:i w:val="0"/>
          <w:color w:val="222522"/>
          <w:sz w:val="20"/>
        </w:rPr>
        <w:t>True inactivity pauses scores; missed planned commitments remain calculable evidence.</w:t>
      </w:r>
    </w:p>
    <w:p>
      <w:pPr>
        <w:pStyle w:val="ListBullet"/>
        <w:keepNext w:val="0"/>
        <w:spacing w:before="0" w:after="60" w:line="259" w:lineRule="auto"/>
        <w:ind w:left="259" w:hanging="173"/>
      </w:pPr>
      <w:r>
        <w:rPr>
          <w:rFonts w:ascii="Aptos" w:hAnsi="Aptos"/>
          <w:b w:val="0"/>
          <w:i w:val="0"/>
          <w:color w:val="222522"/>
          <w:sz w:val="20"/>
        </w:rPr>
        <w:t>Resilience events are recognized through Initiative rather than a standalone pillar.</w:t>
      </w:r>
    </w:p>
    <w:p>
      <w:pPr>
        <w:pStyle w:val="ListBullet"/>
        <w:keepNext w:val="0"/>
        <w:spacing w:before="0" w:after="60" w:line="259" w:lineRule="auto"/>
        <w:ind w:left="259" w:hanging="173"/>
      </w:pPr>
      <w:r>
        <w:rPr>
          <w:rFonts w:ascii="Aptos" w:hAnsi="Aptos"/>
          <w:b w:val="0"/>
          <w:i w:val="0"/>
          <w:color w:val="222522"/>
          <w:sz w:val="20"/>
        </w:rPr>
        <w:t>Historical Phase 1 snapshots are not silently rewritten or rescaled.</w:t>
      </w:r>
    </w:p>
    <w:p>
      <w:pPr>
        <w:pStyle w:val="ListBullet"/>
        <w:keepNext w:val="0"/>
        <w:spacing w:before="0" w:after="60" w:line="259" w:lineRule="auto"/>
        <w:ind w:left="259" w:hanging="173"/>
      </w:pPr>
      <w:r>
        <w:rPr>
          <w:rFonts w:ascii="Aptos" w:hAnsi="Aptos"/>
          <w:b w:val="0"/>
          <w:i w:val="0"/>
          <w:color w:val="222522"/>
          <w:sz w:val="20"/>
        </w:rPr>
        <w:t>Goal and user-level snapshots are immutable to ordinary clients and support superseding revisions.</w:t>
      </w:r>
    </w:p>
    <w:p>
      <w:pPr>
        <w:pStyle w:val="ListBullet"/>
        <w:keepNext w:val="0"/>
        <w:spacing w:before="0" w:after="60" w:line="259" w:lineRule="auto"/>
        <w:ind w:left="259" w:hanging="173"/>
      </w:pPr>
      <w:r>
        <w:rPr>
          <w:rFonts w:ascii="Aptos" w:hAnsi="Aptos"/>
          <w:b w:val="0"/>
          <w:i w:val="0"/>
          <w:color w:val="222522"/>
          <w:sz w:val="20"/>
        </w:rPr>
        <w:t>The API returns safe derived scores/reasons and does not expose raw reflection text.</w:t>
      </w:r>
    </w:p>
    <w:p>
      <w:pPr>
        <w:pStyle w:val="ListBullet"/>
        <w:keepNext w:val="0"/>
        <w:spacing w:before="0" w:after="60" w:line="259" w:lineRule="auto"/>
        <w:ind w:left="259" w:hanging="173"/>
      </w:pPr>
      <w:r>
        <w:rPr>
          <w:rFonts w:ascii="Aptos" w:hAnsi="Aptos"/>
          <w:b w:val="0"/>
          <w:i w:val="0"/>
          <w:color w:val="222522"/>
          <w:sz w:val="20"/>
        </w:rPr>
        <w:t>The full Momentum page and dashboard consume authoritative V1 data with explicit loading, zero, paused, unavailable, and error states.</w:t>
      </w:r>
    </w:p>
    <w:p>
      <w:pPr>
        <w:pStyle w:val="ListBullet"/>
        <w:keepNext w:val="0"/>
        <w:spacing w:before="0" w:after="60" w:line="259" w:lineRule="auto"/>
        <w:ind w:left="259" w:hanging="173"/>
      </w:pPr>
      <w:r>
        <w:rPr>
          <w:rFonts w:ascii="Aptos" w:hAnsi="Aptos"/>
          <w:b w:val="0"/>
          <w:i w:val="0"/>
          <w:color w:val="222522"/>
          <w:sz w:val="20"/>
        </w:rPr>
        <w:t>The source test suite, local Supabase scenarios, adversarial assertions, API smoke tests, timezone tests, TypeScript checks, and rendered browser checks pass before beta.</w:t>
      </w:r>
    </w:p>
    <w:p>
      <w:pPr>
        <w:pStyle w:val="ListBullet"/>
        <w:keepNext w:val="0"/>
        <w:spacing w:before="0" w:after="60" w:line="259" w:lineRule="auto"/>
        <w:ind w:left="259" w:hanging="173"/>
      </w:pPr>
      <w:r>
        <w:rPr>
          <w:rFonts w:ascii="Aptos" w:hAnsi="Aptos"/>
          <w:b w:val="0"/>
          <w:i w:val="0"/>
          <w:color w:val="222522"/>
          <w:sz w:val="20"/>
        </w:rPr>
        <w:t>Versioned configuration allows Product/Data to calibrate smoothing, reference bands, thresholds, and component weights without rewriting historical calculations.</w:t>
      </w:r>
    </w:p>
    <w:p>
      <w:pPr>
        <w:pStyle w:val="Heading1"/>
        <w:keepNext/>
        <w:pageBreakBefore w:val="0"/>
        <w:spacing w:before="200" w:after="140" w:line="240" w:lineRule="auto"/>
      </w:pPr>
      <w:r>
        <w:rPr>
          <w:rFonts w:ascii="Aptos" w:hAnsi="Aptos"/>
          <w:b/>
          <w:i w:val="0"/>
          <w:color w:val="18201D"/>
          <w:sz w:val="36"/>
        </w:rPr>
        <w:t>22. Formula Quick Reference</w:t>
      </w:r>
    </w:p>
    <w:p>
      <w:pPr>
        <w:pStyle w:val="Heading2"/>
        <w:keepNext/>
        <w:spacing w:before="160" w:after="100" w:line="240" w:lineRule="auto"/>
      </w:pPr>
      <w:r>
        <w:rPr>
          <w:rFonts w:ascii="Aptos" w:hAnsi="Aptos"/>
          <w:b/>
          <w:i w:val="0"/>
          <w:color w:val="176A4B"/>
          <w:sz w:val="27"/>
        </w:rPr>
        <w:t>Goal Momentum</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rawGM = 0.30*C + 0.30*P + 0.20*R + 0.20*I</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GM_t = previousGM == null ? rawGM : 0.60*previousGM + 0.40*rawGM</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C = 100 * weightedAverage(0.65 completion, 0.20 onSchedule, 0.15 cadence)</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R = 100 * (0.45 reflectionCoverage + 0.35 weeklyReview + 0.20 reflectionToAction)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I = 100 * min(1, initiativeUnits / 2.5)</w:t>
            </w:r>
          </w:p>
        </w:tc>
      </w:tr>
    </w:tbl>
    <w:p>
      <w:pPr>
        <w:spacing w:after="20"/>
      </w:pPr>
    </w:p>
    <w:p>
      <w:pPr>
        <w:pStyle w:val="Heading2"/>
        <w:keepNext/>
        <w:spacing w:before="160" w:after="100" w:line="240" w:lineRule="auto"/>
      </w:pPr>
      <w:r>
        <w:rPr>
          <w:rFonts w:ascii="Aptos" w:hAnsi="Aptos"/>
          <w:b/>
          <w:i w:val="0"/>
          <w:color w:val="176A4B"/>
          <w:sz w:val="27"/>
        </w:rPr>
        <w:t>Goal Difficulty Profile</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GDP = 0.25*Effort + 0.20*Duration + 0.15*Frequency + 0.15*Complexity + 0.15*Magnitude + 0.10*ExternalDependency</w:t>
            </w:r>
          </w:p>
        </w:tc>
      </w:tr>
    </w:tbl>
    <w:p>
      <w:pPr>
        <w:spacing w:after="20"/>
      </w:pPr>
    </w:p>
    <w:p>
      <w:pPr>
        <w:pStyle w:val="Heading2"/>
        <w:keepNext/>
        <w:spacing w:before="160" w:after="100" w:line="240" w:lineRule="auto"/>
      </w:pPr>
      <w:r>
        <w:rPr>
          <w:rFonts w:ascii="Aptos" w:hAnsi="Aptos"/>
          <w:b/>
          <w:i w:val="0"/>
          <w:color w:val="176A4B"/>
          <w:sz w:val="27"/>
        </w:rPr>
        <w:t>OHARA Momentum</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rawOM = 0.50*PortfolioProgress + 0.20*MilestoneVelocity + 0.15*GrowthCadence + 0.10*SustainedGrowth + 0.05*PortfolioCoverage</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OM_t = previousOM == null ? rawOM : 0.65*previousOM + 0.35*rawOM</w:t>
            </w:r>
          </w:p>
        </w:tc>
      </w:tr>
    </w:tbl>
    <w:p>
      <w:pPr>
        <w:spacing w:after="20"/>
      </w:pPr>
    </w:p>
    <w:p>
      <w:pPr>
        <w:pStyle w:val="Heading2"/>
        <w:keepNext/>
        <w:spacing w:before="160" w:after="100" w:line="240" w:lineRule="auto"/>
      </w:pPr>
      <w:r>
        <w:rPr>
          <w:rFonts w:ascii="Aptos" w:hAnsi="Aptos"/>
          <w:b/>
          <w:i w:val="0"/>
          <w:color w:val="176A4B"/>
          <w:sz w:val="27"/>
        </w:rPr>
        <w:t>Universal bounds and pause</w:t>
      </w: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score = clamp(score, 0, 100)</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8F7"/>
            <w:tcBorders>
              <w:top w:val="single" w:sz="6" w:color="D9DEDA"/>
              <w:left w:val="single" w:sz="6" w:color="D9DEDA"/>
              <w:bottom w:val="single" w:sz="6" w:color="D9DEDA"/>
              <w:right w:val="single" w:sz="6" w:color="D9DEDA"/>
            </w:tcBorders>
            <w:tcMar>
              <w:top w:w="110" w:type="dxa"/>
              <w:start w:w="150" w:type="dxa"/>
              <w:bottom w:w="110" w:type="dxa"/>
              <w:end w:w="150" w:type="dxa"/>
            </w:tcMar>
          </w:tcPr>
          <w:p>
            <w:pPr>
              <w:keepNext w:val="0"/>
              <w:spacing w:before="0" w:after="0" w:line="269" w:lineRule="auto"/>
            </w:pPr>
            <w:r>
              <w:rPr>
                <w:rFonts w:ascii="Liberation Mono" w:hAnsi="Liberation Mono"/>
                <w:b/>
                <w:i w:val="0"/>
                <w:color w:val="18201D"/>
                <w:sz w:val="20"/>
              </w:rPr>
              <w:t>noEligibleEvidence &amp;&amp; noDueCommitments  =&gt;  nextValue = previousValue, status = paused</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4F9F6"/>
            <w:tcBorders>
              <w:top w:val="nil"/>
              <w:left w:val="single" w:sz="18" w:color="2FB879"/>
              <w:bottom w:val="nil"/>
              <w:right w:val="nil"/>
            </w:tcBorders>
            <w:tcMar>
              <w:top w:w="120" w:type="dxa"/>
              <w:start w:w="150" w:type="dxa"/>
              <w:bottom w:w="120" w:type="dxa"/>
              <w:end w:w="150" w:type="dxa"/>
            </w:tcMar>
          </w:tcPr>
          <w:p>
            <w:pPr>
              <w:keepNext w:val="0"/>
              <w:spacing w:before="0" w:after="0" w:line="269" w:lineRule="auto"/>
            </w:pPr>
            <w:r>
              <w:rPr>
                <w:rFonts w:ascii="Aptos" w:hAnsi="Aptos"/>
                <w:b/>
                <w:i w:val="0"/>
                <w:color w:val="176A4B"/>
                <w:sz w:val="20"/>
              </w:rPr>
              <w:t xml:space="preserve">Implementation handoff  </w:t>
            </w:r>
            <w:r>
              <w:rPr>
                <w:rFonts w:ascii="Aptos" w:hAnsi="Aptos"/>
                <w:b w:val="0"/>
                <w:i w:val="0"/>
                <w:color w:val="222522"/>
                <w:sz w:val="20"/>
              </w:rPr>
              <w:t>This specification is intended to be the canonical V1 product/engineering contract. If repository code conflicts with a formula or policy in this document, Engineering should not silently choose one: preserve the Phase 1 security invariants, flag the mismatch, and version any approved behavior change.</w:t>
            </w:r>
          </w:p>
        </w:tc>
      </w:tr>
    </w:tbl>
    <w:p>
      <w:pPr>
        <w:spacing w:after="20"/>
      </w:pPr>
    </w:p>
    <w:p>
      <w:pPr>
        <w:pStyle w:val="Heading2"/>
        <w:keepNext/>
        <w:spacing w:before="160" w:after="100" w:line="240" w:lineRule="auto"/>
      </w:pPr>
      <w:r>
        <w:rPr>
          <w:rFonts w:ascii="Aptos" w:hAnsi="Aptos"/>
          <w:b/>
          <w:i w:val="0"/>
          <w:color w:val="176A4B"/>
          <w:sz w:val="27"/>
        </w:rPr>
        <w:t>22.1 Source baseline</w:t>
      </w:r>
    </w:p>
    <w:p>
      <w:pPr>
        <w:keepNext w:val="0"/>
        <w:spacing w:before="0" w:after="120" w:line="269" w:lineRule="auto"/>
      </w:pPr>
      <w:r>
        <w:rPr>
          <w:rFonts w:ascii="Aptos" w:hAnsi="Aptos"/>
          <w:b w:val="0"/>
          <w:i w:val="0"/>
          <w:color w:val="222522"/>
          <w:sz w:val="20"/>
        </w:rPr>
        <w:t>Prepared from the documented OHARA Momentum Phase 1 implementation baseline (including the secure deterministic engine, service, authenticated API, immutable snapshot model, local validation, and known deferred policy decisions), the prior Momentum Algorithm and Implementation Specification, and the V1 product decisions approved in August 2026. This document is not a claim that the live repository has been inspected after those reports; repository HEAD should be checked before implementation begins.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632"/>
      <w:gridCol w:w="2160"/>
    </w:tblGrid>
    <w:tr>
      <w:tc>
        <w:tcPr>
          <w:tcW w:type="dxa" w:w="4896"/>
          <w:tcBorders>
            <w:top w:val="single" w:sz="4" w:color="D9DEDA"/>
          </w:tcBorders>
          <w:tcMar>
            <w:top w:w="65" w:type="dxa"/>
            <w:start w:w="0" w:type="dxa"/>
            <w:bottom w:w="0" w:type="dxa"/>
            <w:end w:w="0" w:type="dxa"/>
          </w:tcMar>
        </w:tcPr>
        <w:p>
          <w:pPr>
            <w:keepNext w:val="0"/>
            <w:spacing w:before="0" w:after="0" w:line="269" w:lineRule="auto"/>
          </w:pPr>
          <w:r>
            <w:rPr>
              <w:rFonts w:ascii="Aptos" w:hAnsi="Aptos"/>
              <w:b w:val="0"/>
              <w:i w:val="0"/>
              <w:color w:val="68706B"/>
              <w:sz w:val="16"/>
            </w:rPr>
            <w:t>Momentum V1 • Internal • August 2026</w:t>
          </w:r>
        </w:p>
      </w:tc>
      <w:tc>
        <w:tcPr>
          <w:tcW w:type="dxa" w:w="4896"/>
          <w:tcBorders>
            <w:top w:val="single" w:sz="4" w:color="D9DEDA"/>
          </w:tcBorders>
          <w:tcMar>
            <w:top w:w="65" w:type="dxa"/>
            <w:start w:w="0" w:type="dxa"/>
            <w:bottom w:w="0" w:type="dxa"/>
            <w:end w:w="0" w:type="dxa"/>
          </w:tcMar>
        </w:tcPr>
        <w:p>
          <w:pPr>
            <w:jc w:val="right"/>
          </w:pPr>
          <w:r>
            <w:rPr>
              <w:color w:val="68706B"/>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9" w:lineRule="auto"/>
      <w:jc w:val="left"/>
    </w:pPr>
    <w:r>
      <w:rPr>
        <w:rFonts w:ascii="Aptos" w:hAnsi="Aptos"/>
        <w:b/>
        <w:i w:val="0"/>
        <w:color w:val="176A4B"/>
        <w:sz w:val="16"/>
      </w:rPr>
      <w:t>OHARA  /  PRODUCT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5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OHARA Momentum V1 Product &amp; Engineering Implementation Specification</dc:title>
  <dc:subject>Goal Momentum and OHARA Momentum V1 implementation</dc:subject>
  <dc:creator>OHARA</dc:creator>
  <cp:keywords>OHARA, Momentum, Goal Momentum, product engineering, algorithm,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