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FFAD" w14:textId="1B870582" w:rsidR="007970D5" w:rsidRDefault="008B1F80" w:rsidP="007970D5">
      <w:pPr>
        <w:pStyle w:val="Heading1"/>
        <w:spacing w:before="480"/>
      </w:pPr>
      <w:r>
        <w:rPr>
          <w:b/>
          <w:bCs/>
          <w:sz w:val="28"/>
          <w:szCs w:val="28"/>
        </w:rPr>
        <w:t>0</w:t>
      </w:r>
      <w:r w:rsidR="00434976">
        <w:rPr>
          <w:b/>
          <w:bCs/>
          <w:sz w:val="28"/>
          <w:szCs w:val="28"/>
        </w:rPr>
        <w:t>1.</w:t>
      </w:r>
      <w:r w:rsidR="007970D5">
        <w:rPr>
          <w:b/>
          <w:bCs/>
          <w:sz w:val="28"/>
          <w:szCs w:val="28"/>
        </w:rPr>
        <w:t xml:space="preserve"> Introduction and Scope of Engagement</w:t>
      </w:r>
    </w:p>
    <w:p w14:paraId="521259CD" w14:textId="77777777" w:rsidR="007970D5" w:rsidRDefault="007970D5" w:rsidP="007970D5">
      <w:pPr>
        <w:spacing w:after="160"/>
      </w:pPr>
      <w:r>
        <w:t xml:space="preserve">We, </w:t>
      </w:r>
      <w:r>
        <w:rPr>
          <w:b/>
          <w:bCs/>
          <w:color w:val="1E6823"/>
          <w:shd w:val="solid" w:color="D6E4BC" w:fill="D6E4BC"/>
        </w:rPr>
        <w:t>M/s Dharmraj &amp; Co., Chartered Accountants</w:t>
      </w:r>
      <w:r>
        <w:t xml:space="preserve">, have been appointed as statutory auditors of </w:t>
      </w:r>
      <w:r>
        <w:rPr>
          <w:b/>
          <w:bCs/>
          <w:color w:val="084A73"/>
          <w:shd w:val="solid" w:color="BDD7EE" w:fill="BDD7EE"/>
        </w:rPr>
        <w:t>ABC Limited</w:t>
      </w:r>
      <w:r>
        <w:t xml:space="preserve"> under Section 139 of the Companies Act, 2013 (CA 2013) by the members in the Annual General Meeting held on </w:t>
      </w:r>
      <w:r>
        <w:rPr>
          <w:i/>
          <w:iCs/>
          <w:color w:val="7A4E00"/>
          <w:shd w:val="solid" w:color="FFEB9C" w:fill="FFEB9C"/>
        </w:rPr>
        <w:t>[AGM Date]</w:t>
      </w:r>
      <w:r>
        <w:t xml:space="preserve">. Our appointment is valid until the conclusion of the </w:t>
      </w:r>
      <w:r>
        <w:rPr>
          <w:i/>
          <w:iCs/>
          <w:color w:val="7A4E00"/>
          <w:shd w:val="solid" w:color="FFEB9C" w:fill="FFEB9C"/>
        </w:rPr>
        <w:t>[AGM Year]</w:t>
      </w:r>
      <w:r>
        <w:t xml:space="preserve">. This is </w:t>
      </w:r>
      <w:r>
        <w:rPr>
          <w:i/>
          <w:iCs/>
          <w:color w:val="7A4E00"/>
          <w:shd w:val="solid" w:color="FFEB9C" w:fill="FFEB9C"/>
        </w:rPr>
        <w:t>[first/second/third]</w:t>
      </w:r>
      <w:r>
        <w:t xml:space="preserve"> year of our audit engagement of this company.</w:t>
      </w:r>
    </w:p>
    <w:p w14:paraId="250BF207" w14:textId="77777777" w:rsidR="007970D5" w:rsidRDefault="007970D5" w:rsidP="007970D5">
      <w:pPr>
        <w:spacing w:after="160"/>
      </w:pPr>
      <w:r>
        <w:t xml:space="preserve">The Company operates primarily in </w:t>
      </w:r>
      <w:r>
        <w:rPr>
          <w:i/>
          <w:iCs/>
          <w:color w:val="7A4E00"/>
          <w:shd w:val="solid" w:color="FFEB9C" w:fill="FFEB9C"/>
        </w:rPr>
        <w:t>[industry segment, e.g. passenger cars and commercial vehicles]</w:t>
      </w:r>
      <w:r>
        <w:t xml:space="preserve">, with a manufacturing base in </w:t>
      </w:r>
      <w:r>
        <w:rPr>
          <w:i/>
          <w:iCs/>
          <w:color w:val="7A4E00"/>
          <w:shd w:val="solid" w:color="FFEB9C" w:fill="FFEB9C"/>
        </w:rPr>
        <w:t>[India / European Country]</w:t>
      </w:r>
      <w:r>
        <w:t xml:space="preserve"> and export footprints in other overseas jurisdictions. </w:t>
      </w:r>
      <w:r>
        <w:rPr>
          <w:b/>
          <w:bCs/>
          <w:color w:val="084A73"/>
          <w:shd w:val="solid" w:color="BDD7EE" w:fill="BDD7EE"/>
        </w:rPr>
        <w:t>ABC Limited</w:t>
      </w:r>
      <w:r>
        <w:t xml:space="preserve"> has </w:t>
      </w:r>
      <w:r>
        <w:rPr>
          <w:i/>
          <w:iCs/>
          <w:color w:val="7A4E00"/>
          <w:shd w:val="solid" w:color="FFEB9C" w:fill="FFEB9C"/>
        </w:rPr>
        <w:t>[number]</w:t>
      </w:r>
      <w:r>
        <w:t xml:space="preserve"> manufacturing plants in India at </w:t>
      </w:r>
      <w:r>
        <w:rPr>
          <w:i/>
          <w:iCs/>
          <w:color w:val="7A4E00"/>
          <w:shd w:val="solid" w:color="FFEB9C" w:fill="FFEB9C"/>
        </w:rPr>
        <w:t>[City 1]</w:t>
      </w:r>
      <w:r>
        <w:t xml:space="preserve"> and </w:t>
      </w:r>
      <w:r>
        <w:rPr>
          <w:i/>
          <w:iCs/>
          <w:color w:val="7A4E00"/>
          <w:shd w:val="solid" w:color="FFEB9C" w:fill="FFEB9C"/>
        </w:rPr>
        <w:t>[City 2]</w:t>
      </w:r>
      <w:r>
        <w:t xml:space="preserve">. </w:t>
      </w:r>
      <w:r>
        <w:rPr>
          <w:b/>
          <w:bCs/>
          <w:color w:val="084A73"/>
          <w:shd w:val="solid" w:color="BDD7EE" w:fill="BDD7EE"/>
        </w:rPr>
        <w:t>ABC Limited</w:t>
      </w:r>
      <w:r>
        <w:t xml:space="preserve"> does not use any service organisation.</w:t>
      </w:r>
    </w:p>
    <w:p w14:paraId="5650C73D" w14:textId="77777777" w:rsidR="007970D5" w:rsidRDefault="007970D5" w:rsidP="007970D5">
      <w:pPr>
        <w:spacing w:after="160"/>
      </w:pPr>
      <w:r>
        <w:rPr>
          <w:b/>
          <w:bCs/>
          <w:color w:val="084A73"/>
          <w:shd w:val="solid" w:color="BDD7EE" w:fill="BDD7EE"/>
        </w:rPr>
        <w:t>ABC Limited's</w:t>
      </w:r>
      <w:r>
        <w:t xml:space="preserve"> equity shares are listed on </w:t>
      </w:r>
      <w:r>
        <w:rPr>
          <w:i/>
          <w:iCs/>
          <w:color w:val="7A4E00"/>
          <w:shd w:val="solid" w:color="FFEB9C" w:fill="FFEB9C"/>
        </w:rPr>
        <w:t>[BSE / NSE / both]</w:t>
      </w:r>
      <w:r>
        <w:t xml:space="preserve">. The engagement covers the audit of the Standalone Financial Statements (SFS) of the company for the year ended </w:t>
      </w:r>
      <w:r>
        <w:rPr>
          <w:b/>
          <w:bCs/>
          <w:color w:val="084A73"/>
          <w:shd w:val="solid" w:color="BDD7EE" w:fill="BDD7EE"/>
        </w:rPr>
        <w:t>31.03.20XY</w:t>
      </w:r>
      <w:r>
        <w:t>.</w:t>
      </w:r>
    </w:p>
    <w:p w14:paraId="73F8610C" w14:textId="77777777" w:rsidR="007970D5" w:rsidRDefault="007970D5" w:rsidP="007970D5">
      <w:pPr>
        <w:pStyle w:val="Heading2"/>
      </w:pPr>
      <w:r>
        <w:rPr>
          <w:b/>
          <w:bCs/>
          <w:sz w:val="26"/>
          <w:szCs w:val="26"/>
        </w:rPr>
        <w:t>Additional Reporting Responsibilities</w:t>
      </w:r>
    </w:p>
    <w:p w14:paraId="1AB00D29" w14:textId="77777777" w:rsidR="007970D5" w:rsidRDefault="007970D5" w:rsidP="007970D5">
      <w:pPr>
        <w:pStyle w:val="Heading2"/>
      </w:pPr>
      <w:r>
        <w:rPr>
          <w:b/>
          <w:bCs/>
          <w:sz w:val="26"/>
          <w:szCs w:val="26"/>
        </w:rPr>
        <w:t>Under CA 2013</w:t>
      </w:r>
    </w:p>
    <w:p w14:paraId="6EF5A4D9" w14:textId="77777777" w:rsidR="007970D5" w:rsidRDefault="007970D5" w:rsidP="007970D5">
      <w:pPr>
        <w:spacing w:after="160"/>
      </w:pPr>
      <w:r>
        <w:t>Matters specified under Section 143(3) including CARO 2020, adequacy of internal financial controls (ICFR), audit trail, and other prescribed matters.</w:t>
      </w:r>
    </w:p>
    <w:p w14:paraId="60C2198F" w14:textId="77777777" w:rsidR="007970D5" w:rsidRDefault="007970D5" w:rsidP="007970D5">
      <w:pPr>
        <w:spacing w:after="160"/>
      </w:pPr>
      <w:r>
        <w:t>Fraud reporting under Section 143(12) of CA 2013.</w:t>
      </w:r>
    </w:p>
    <w:p w14:paraId="115B5F30" w14:textId="77777777" w:rsidR="007970D5" w:rsidRDefault="007970D5" w:rsidP="007970D5">
      <w:pPr>
        <w:pStyle w:val="Heading2"/>
      </w:pPr>
      <w:r>
        <w:rPr>
          <w:b/>
          <w:bCs/>
          <w:sz w:val="26"/>
          <w:szCs w:val="26"/>
        </w:rPr>
        <w:t>SEBI Listing Regulations</w:t>
      </w:r>
    </w:p>
    <w:p w14:paraId="795F7EEA" w14:textId="77777777" w:rsidR="007970D5" w:rsidRDefault="007970D5" w:rsidP="007970D5">
      <w:pPr>
        <w:spacing w:after="160"/>
      </w:pPr>
      <w:r>
        <w:t>Limited review of quarterly financial results as per SEBI Listing Regulations.</w:t>
      </w:r>
    </w:p>
    <w:p w14:paraId="5F94C5FA" w14:textId="77777777" w:rsidR="007970D5" w:rsidRDefault="007970D5" w:rsidP="007970D5"/>
    <w:p w14:paraId="7DEB12B7" w14:textId="77777777" w:rsidR="007970D5" w:rsidRDefault="007970D5" w:rsidP="00D83DF0">
      <w:pPr>
        <w:spacing w:after="120"/>
        <w:rPr>
          <w:b/>
          <w:bCs/>
          <w:sz w:val="28"/>
          <w:szCs w:val="28"/>
        </w:rPr>
      </w:pPr>
    </w:p>
    <w:p w14:paraId="3B16CD31" w14:textId="5B0C321B" w:rsidR="00D83DF0" w:rsidRDefault="00D83DF0" w:rsidP="00D83DF0">
      <w:pPr>
        <w:spacing w:after="120"/>
      </w:pPr>
      <w:r>
        <w:rPr>
          <w:b/>
          <w:bCs/>
          <w:sz w:val="28"/>
          <w:szCs w:val="28"/>
        </w:rPr>
        <w:t>ASM Approval Table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D83DF0" w14:paraId="5D8639D1" w14:textId="77777777" w:rsidTr="007665D8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B474" w14:textId="77777777" w:rsidR="00D83DF0" w:rsidRDefault="00D83DF0" w:rsidP="007665D8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B650" w14:textId="77777777" w:rsidR="00D83DF0" w:rsidRDefault="00D83DF0" w:rsidP="007665D8">
            <w:r>
              <w:rPr>
                <w:b/>
                <w:bCs/>
                <w:sz w:val="20"/>
                <w:szCs w:val="20"/>
              </w:rPr>
              <w:t>Name &amp; Designation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CB65" w14:textId="77777777" w:rsidR="00D83DF0" w:rsidRDefault="00D83DF0" w:rsidP="007665D8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9B3C" w14:textId="77777777" w:rsidR="00D83DF0" w:rsidRDefault="00D83DF0" w:rsidP="007665D8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D83DF0" w14:paraId="0B54697A" w14:textId="77777777" w:rsidTr="007665D8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EBDC" w14:textId="77777777" w:rsidR="00D83DF0" w:rsidRDefault="00D83DF0" w:rsidP="007665D8">
            <w:r>
              <w:t>Prepared by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FDBD" w14:textId="77777777" w:rsidR="00D83DF0" w:rsidRDefault="00D83DF0" w:rsidP="007665D8">
            <w:r>
              <w:rPr>
                <w:b/>
                <w:bCs/>
                <w:color w:val="084A73"/>
                <w:shd w:val="solid" w:color="BDD7EE" w:fill="BDD7EE"/>
              </w:rPr>
              <w:t>CA. Sahdev</w:t>
            </w:r>
            <w:r>
              <w:t>, Engagement Supervisor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F296" w14:textId="77777777" w:rsidR="00D83DF0" w:rsidRDefault="00D83DF0" w:rsidP="007665D8"/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28F1" w14:textId="77777777" w:rsidR="00D83DF0" w:rsidRDefault="00D83DF0" w:rsidP="007665D8">
            <w:r>
              <w:rPr>
                <w:i/>
                <w:iCs/>
                <w:color w:val="7A4E00"/>
                <w:shd w:val="solid" w:color="FFEB9C" w:fill="FFEB9C"/>
              </w:rPr>
              <w:t>[5th October 20XX]</w:t>
            </w:r>
          </w:p>
        </w:tc>
      </w:tr>
      <w:tr w:rsidR="00D83DF0" w14:paraId="60671764" w14:textId="77777777" w:rsidTr="007665D8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26D4" w14:textId="77777777" w:rsidR="00D83DF0" w:rsidRDefault="00D83DF0" w:rsidP="007665D8">
            <w:r>
              <w:t>Reviewed by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695F" w14:textId="77777777" w:rsidR="00D83DF0" w:rsidRDefault="00D83DF0" w:rsidP="007665D8">
            <w:r>
              <w:rPr>
                <w:b/>
                <w:bCs/>
                <w:color w:val="084A73"/>
                <w:shd w:val="solid" w:color="BDD7EE" w:fill="BDD7EE"/>
              </w:rPr>
              <w:t>CA. Bhim</w:t>
            </w:r>
            <w:r>
              <w:t xml:space="preserve"> and </w:t>
            </w:r>
            <w:r>
              <w:rPr>
                <w:b/>
                <w:bCs/>
                <w:color w:val="084A73"/>
                <w:shd w:val="solid" w:color="BDD7EE" w:fill="BDD7EE"/>
              </w:rPr>
              <w:t>CA. Arjun</w:t>
            </w:r>
            <w:r>
              <w:t xml:space="preserve">, Engagement Managers; </w:t>
            </w:r>
            <w:r>
              <w:rPr>
                <w:b/>
                <w:bCs/>
                <w:color w:val="084A73"/>
                <w:shd w:val="solid" w:color="BDD7EE" w:fill="BDD7EE"/>
              </w:rPr>
              <w:t>CA. Nakul</w:t>
            </w:r>
            <w:r>
              <w:t>, IS Audit Expert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43548" w14:textId="77777777" w:rsidR="00D83DF0" w:rsidRDefault="00D83DF0" w:rsidP="007665D8"/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E7D8" w14:textId="77777777" w:rsidR="00D83DF0" w:rsidRDefault="00D83DF0" w:rsidP="007665D8">
            <w:r>
              <w:rPr>
                <w:i/>
                <w:iCs/>
                <w:color w:val="7A4E00"/>
                <w:shd w:val="solid" w:color="FFEB9C" w:fill="FFEB9C"/>
              </w:rPr>
              <w:t>[10th October 20XX]</w:t>
            </w:r>
          </w:p>
        </w:tc>
      </w:tr>
      <w:tr w:rsidR="00D83DF0" w14:paraId="4E80EECC" w14:textId="77777777" w:rsidTr="007665D8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53EE" w14:textId="77777777" w:rsidR="00D83DF0" w:rsidRDefault="00D83DF0" w:rsidP="007665D8">
            <w:r>
              <w:t>Approved by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D44A" w14:textId="77777777" w:rsidR="00D83DF0" w:rsidRDefault="00D83DF0" w:rsidP="007665D8">
            <w:r>
              <w:rPr>
                <w:b/>
                <w:bCs/>
                <w:color w:val="084A73"/>
                <w:shd w:val="solid" w:color="BDD7EE" w:fill="BDD7EE"/>
              </w:rPr>
              <w:t>CA. Dharmaraj</w:t>
            </w:r>
            <w:r>
              <w:t>, Engagement Partner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D40E" w14:textId="77777777" w:rsidR="00D83DF0" w:rsidRDefault="00D83DF0" w:rsidP="007665D8"/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E744" w14:textId="77777777" w:rsidR="00D83DF0" w:rsidRDefault="00D83DF0" w:rsidP="007665D8">
            <w:r>
              <w:rPr>
                <w:i/>
                <w:iCs/>
                <w:color w:val="7A4E00"/>
                <w:shd w:val="solid" w:color="FFEB9C" w:fill="FFEB9C"/>
              </w:rPr>
              <w:t>[15th October 20XX]</w:t>
            </w:r>
          </w:p>
        </w:tc>
      </w:tr>
      <w:tr w:rsidR="00D83DF0" w14:paraId="7A97D51B" w14:textId="77777777" w:rsidTr="007665D8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F2CF" w14:textId="77777777" w:rsidR="00D83DF0" w:rsidRDefault="00D83DF0" w:rsidP="007665D8">
            <w:r>
              <w:t>EQCR Reviewed by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BBDA" w14:textId="77777777" w:rsidR="00D83DF0" w:rsidRDefault="00D83DF0" w:rsidP="007665D8">
            <w:r>
              <w:rPr>
                <w:b/>
                <w:bCs/>
                <w:color w:val="084A73"/>
                <w:shd w:val="solid" w:color="BDD7EE" w:fill="BDD7EE"/>
              </w:rPr>
              <w:t xml:space="preserve">CA. </w:t>
            </w:r>
            <w:proofErr w:type="spellStart"/>
            <w:r>
              <w:rPr>
                <w:b/>
                <w:bCs/>
                <w:color w:val="084A73"/>
                <w:shd w:val="solid" w:color="BDD7EE" w:fill="BDD7EE"/>
              </w:rPr>
              <w:t>Dronacharya</w:t>
            </w:r>
            <w:proofErr w:type="spellEnd"/>
            <w:r>
              <w:t>, EQCR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6D11" w14:textId="77777777" w:rsidR="00D83DF0" w:rsidRDefault="00D83DF0" w:rsidP="007665D8"/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FAF8" w14:textId="77777777" w:rsidR="00D83DF0" w:rsidRDefault="00D83DF0" w:rsidP="007665D8">
            <w:r>
              <w:rPr>
                <w:i/>
                <w:iCs/>
                <w:color w:val="7A4E00"/>
                <w:shd w:val="solid" w:color="FFEB9C" w:fill="FFEB9C"/>
              </w:rPr>
              <w:t>[16th October 20XX]</w:t>
            </w:r>
          </w:p>
        </w:tc>
      </w:tr>
    </w:tbl>
    <w:p w14:paraId="29DCB2E9" w14:textId="77777777" w:rsidR="00500C9D" w:rsidRDefault="00500C9D"/>
    <w:sectPr w:rsidR="00500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B6"/>
    <w:rsid w:val="00123E2D"/>
    <w:rsid w:val="0018614C"/>
    <w:rsid w:val="00434976"/>
    <w:rsid w:val="004C783D"/>
    <w:rsid w:val="00500C9D"/>
    <w:rsid w:val="006132D5"/>
    <w:rsid w:val="007970D5"/>
    <w:rsid w:val="008B1F80"/>
    <w:rsid w:val="00BB7475"/>
    <w:rsid w:val="00C82BB6"/>
    <w:rsid w:val="00D83DF0"/>
    <w:rsid w:val="00D8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74B1"/>
  <w15:chartTrackingRefBased/>
  <w15:docId w15:val="{CFEF83DF-BDB9-4DA2-9FF8-AD0AC04B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DF0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2BB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BB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BB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BB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BB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BB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BB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BB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BB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B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2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BB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2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BB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2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BB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2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Jayendra Danidhariya</dc:creator>
  <cp:keywords/>
  <dc:description/>
  <cp:lastModifiedBy>Jayendra Danidhariya</cp:lastModifiedBy>
  <cp:revision>5</cp:revision>
  <dcterms:created xsi:type="dcterms:W3CDTF">2026-02-14T05:41:00Z</dcterms:created>
  <dcterms:modified xsi:type="dcterms:W3CDTF">2026-02-14T08:46:00Z</dcterms:modified>
</cp:coreProperties>
</file>