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B4F4" w14:textId="50503C67" w:rsidR="00C43D79" w:rsidRDefault="00D32E44" w:rsidP="00C43D79">
      <w:pPr>
        <w:pStyle w:val="Heading1"/>
        <w:spacing w:before="480"/>
      </w:pPr>
      <w:r>
        <w:rPr>
          <w:b/>
          <w:bCs/>
          <w:sz w:val="28"/>
          <w:szCs w:val="28"/>
        </w:rPr>
        <w:t>03.</w:t>
      </w:r>
      <w:r w:rsidR="00C43D79">
        <w:rPr>
          <w:b/>
          <w:bCs/>
          <w:sz w:val="28"/>
          <w:szCs w:val="28"/>
        </w:rPr>
        <w:t xml:space="preserve"> Overview of Business and Industry Environment</w:t>
      </w:r>
    </w:p>
    <w:p w14:paraId="7085D525" w14:textId="77777777" w:rsidR="00C43D79" w:rsidRDefault="00C43D79" w:rsidP="00C43D79">
      <w:pPr>
        <w:spacing w:after="160"/>
      </w:pPr>
      <w:r>
        <w:t xml:space="preserve">This section documents industry conditions, volatility, competitive dynamics, technological and regulatory developments relevant to </w:t>
      </w:r>
      <w:r>
        <w:rPr>
          <w:b/>
          <w:bCs/>
          <w:color w:val="084A73"/>
          <w:shd w:val="solid" w:color="BDD7EE" w:fill="BDD7EE"/>
        </w:rPr>
        <w:t>ABC Limited</w:t>
      </w:r>
      <w:r>
        <w:t xml:space="preserve"> ('Company').</w:t>
      </w:r>
    </w:p>
    <w:p w14:paraId="594EEAD8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t>Market / Industry</w:t>
      </w:r>
    </w:p>
    <w:p w14:paraId="43944ACB" w14:textId="77777777" w:rsidR="00C43D79" w:rsidRDefault="00C43D79" w:rsidP="00C43D79">
      <w:pPr>
        <w:spacing w:after="160"/>
      </w:pPr>
      <w:r>
        <w:t xml:space="preserve">The Company operates primarily in </w:t>
      </w:r>
      <w:r>
        <w:rPr>
          <w:i/>
          <w:iCs/>
          <w:color w:val="7A4E00"/>
          <w:shd w:val="solid" w:color="FFEB9C" w:fill="FFEB9C"/>
        </w:rPr>
        <w:t>[industry segments]</w:t>
      </w:r>
      <w:r>
        <w:t xml:space="preserve">. The industry is </w:t>
      </w:r>
      <w:r>
        <w:rPr>
          <w:i/>
          <w:iCs/>
          <w:color w:val="7A4E00"/>
          <w:shd w:val="solid" w:color="FFEB9C" w:fill="FFEB9C"/>
        </w:rPr>
        <w:t>[capital-intensive / labour-intensive / technology-driven]</w:t>
      </w:r>
      <w:r>
        <w:t xml:space="preserve">, dependent on </w:t>
      </w:r>
      <w:r>
        <w:rPr>
          <w:i/>
          <w:iCs/>
          <w:color w:val="7A4E00"/>
          <w:shd w:val="solid" w:color="FFEB9C" w:fill="FFEB9C"/>
        </w:rPr>
        <w:t>[key supply chain inputs]</w:t>
      </w:r>
      <w:r>
        <w:t xml:space="preserve">. </w:t>
      </w:r>
      <w:r>
        <w:rPr>
          <w:b/>
          <w:bCs/>
          <w:color w:val="084A73"/>
          <w:shd w:val="solid" w:color="BDD7EE" w:fill="BDD7EE"/>
        </w:rPr>
        <w:t>ABC Limited</w:t>
      </w:r>
      <w:r>
        <w:t xml:space="preserve"> has </w:t>
      </w:r>
      <w:r>
        <w:rPr>
          <w:i/>
          <w:iCs/>
          <w:color w:val="7A4E00"/>
          <w:shd w:val="solid" w:color="FFEB9C" w:fill="FFEB9C"/>
        </w:rPr>
        <w:t>[number]</w:t>
      </w:r>
      <w:r>
        <w:t xml:space="preserve"> subsidiaries in India and Overseas.</w:t>
      </w:r>
    </w:p>
    <w:p w14:paraId="2B061DEC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t>Significant Market Changes / Volatility</w:t>
      </w:r>
    </w:p>
    <w:p w14:paraId="24B6A7D9" w14:textId="77777777" w:rsidR="00C43D79" w:rsidRDefault="00C43D79" w:rsidP="00C43D79">
      <w:pPr>
        <w:spacing w:after="160"/>
      </w:pPr>
      <w:r>
        <w:rPr>
          <w:i/>
          <w:iCs/>
          <w:color w:val="7A4E00"/>
          <w:shd w:val="solid" w:color="FFEB9C" w:fill="FFEB9C"/>
        </w:rPr>
        <w:t>[Describe revenue trend over last 3 years and key pressures: raw material inflation, geopolitical risks, policy shifts etc.]</w:t>
      </w:r>
    </w:p>
    <w:p w14:paraId="0E5203C1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t>Macro-economic Conditions</w:t>
      </w:r>
    </w:p>
    <w:p w14:paraId="7B66C75F" w14:textId="77777777" w:rsidR="00C43D79" w:rsidRDefault="00C43D79" w:rsidP="00C43D79">
      <w:pPr>
        <w:spacing w:after="160"/>
      </w:pPr>
      <w:r>
        <w:rPr>
          <w:i/>
          <w:iCs/>
          <w:color w:val="7A4E00"/>
          <w:shd w:val="solid" w:color="FFEB9C" w:fill="FFEB9C"/>
        </w:rPr>
        <w:t>[Describe correlation with GDP, interest rates, credit availability, and their impact on the client's business]</w:t>
      </w:r>
    </w:p>
    <w:p w14:paraId="30FB738F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t>Competition</w:t>
      </w:r>
    </w:p>
    <w:p w14:paraId="398D0C17" w14:textId="77777777" w:rsidR="00C43D79" w:rsidRDefault="00C43D79" w:rsidP="00C43D79">
      <w:pPr>
        <w:spacing w:after="160"/>
      </w:pPr>
      <w:r>
        <w:t xml:space="preserve">The </w:t>
      </w:r>
      <w:r>
        <w:rPr>
          <w:i/>
          <w:iCs/>
          <w:color w:val="7A4E00"/>
          <w:shd w:val="solid" w:color="FFEB9C" w:fill="FFEB9C"/>
        </w:rPr>
        <w:t>[industry]</w:t>
      </w:r>
      <w:r>
        <w:t xml:space="preserve"> sector is fiercely competitive. </w:t>
      </w:r>
      <w:r>
        <w:rPr>
          <w:b/>
          <w:bCs/>
          <w:color w:val="084A73"/>
          <w:shd w:val="solid" w:color="BDD7EE" w:fill="BDD7EE"/>
        </w:rPr>
        <w:t>ABC Limited</w:t>
      </w:r>
      <w:r>
        <w:t xml:space="preserve"> competes with </w:t>
      </w:r>
      <w:r>
        <w:rPr>
          <w:i/>
          <w:iCs/>
          <w:color w:val="7A4E00"/>
          <w:shd w:val="solid" w:color="FFEB9C" w:fill="FFEB9C"/>
        </w:rPr>
        <w:t>[competitor names]</w:t>
      </w:r>
      <w:r>
        <w:t>.</w:t>
      </w:r>
    </w:p>
    <w:p w14:paraId="7315B1B5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t>Technological Developments</w:t>
      </w:r>
    </w:p>
    <w:p w14:paraId="224F676A" w14:textId="77777777" w:rsidR="00C43D79" w:rsidRDefault="00C43D79" w:rsidP="00C43D79">
      <w:pPr>
        <w:spacing w:after="160"/>
      </w:pPr>
      <w:r>
        <w:rPr>
          <w:i/>
          <w:iCs/>
          <w:color w:val="7A4E00"/>
          <w:shd w:val="solid" w:color="FFEB9C" w:fill="FFEB9C"/>
        </w:rPr>
        <w:t>[Describe key technology trends impacting the business — EV transition, digitalisation, automation, R&amp;D]</w:t>
      </w:r>
    </w:p>
    <w:p w14:paraId="5B3F0E52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t>Peer Comparison</w:t>
      </w:r>
    </w:p>
    <w:p w14:paraId="1D153E33" w14:textId="77777777" w:rsidR="00C43D79" w:rsidRDefault="00C43D79" w:rsidP="00C43D79">
      <w:pPr>
        <w:spacing w:after="160"/>
      </w:pPr>
      <w:r>
        <w:rPr>
          <w:i/>
          <w:iCs/>
          <w:color w:val="7A4E00"/>
          <w:shd w:val="solid" w:color="FFEB9C" w:fill="FFEB9C"/>
        </w:rPr>
        <w:t>[Compare margins, revenue growth, export revenue vs peers]</w:t>
      </w:r>
    </w:p>
    <w:p w14:paraId="52FFFF45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t>Market Position</w:t>
      </w:r>
    </w:p>
    <w:p w14:paraId="41F0E49D" w14:textId="77777777" w:rsidR="00C43D79" w:rsidRDefault="00C43D79" w:rsidP="00C43D79">
      <w:pPr>
        <w:spacing w:after="160"/>
      </w:pPr>
      <w:r>
        <w:rPr>
          <w:i/>
          <w:iCs/>
          <w:color w:val="7A4E00"/>
          <w:shd w:val="solid" w:color="FFEB9C" w:fill="FFEB9C"/>
        </w:rPr>
        <w:t>[Describe market share, positioning, brand strength vs peers]</w:t>
      </w:r>
    </w:p>
    <w:p w14:paraId="517F401D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t>Compliance with Laws and Regulations</w:t>
      </w:r>
    </w:p>
    <w:p w14:paraId="19CB73A7" w14:textId="77777777" w:rsidR="00C43D79" w:rsidRDefault="00C43D79" w:rsidP="00C43D79">
      <w:pPr>
        <w:spacing w:after="160"/>
      </w:pPr>
      <w:r>
        <w:t>Key applicable laws include:</w:t>
      </w:r>
    </w:p>
    <w:p w14:paraId="2D207C5A" w14:textId="77777777" w:rsidR="00C43D79" w:rsidRDefault="00C43D79" w:rsidP="00C43D79">
      <w:pPr>
        <w:spacing w:after="160"/>
      </w:pPr>
      <w:r>
        <w:t>• SEBI Listing Regulations — Related Party Disclosures, timely event disclosures</w:t>
      </w:r>
    </w:p>
    <w:p w14:paraId="524F4264" w14:textId="77777777" w:rsidR="00C43D79" w:rsidRDefault="00C43D79" w:rsidP="00C43D79">
      <w:pPr>
        <w:spacing w:after="160"/>
      </w:pPr>
      <w:r>
        <w:t>• Income-tax Act, 1961 — corporate taxation and transfer pricing</w:t>
      </w:r>
    </w:p>
    <w:p w14:paraId="45B2CAEC" w14:textId="77777777" w:rsidR="00C43D79" w:rsidRDefault="00C43D79" w:rsidP="00C43D79">
      <w:pPr>
        <w:spacing w:after="160"/>
      </w:pPr>
      <w:r>
        <w:t xml:space="preserve">• GST — applicable rates on </w:t>
      </w:r>
      <w:r>
        <w:rPr>
          <w:i/>
          <w:iCs/>
          <w:color w:val="7A4E00"/>
          <w:shd w:val="solid" w:color="FFEB9C" w:fill="FFEB9C"/>
        </w:rPr>
        <w:t>[product categories]</w:t>
      </w:r>
    </w:p>
    <w:p w14:paraId="771F9C58" w14:textId="77777777" w:rsidR="00C43D79" w:rsidRDefault="00C43D79" w:rsidP="00C43D79">
      <w:pPr>
        <w:spacing w:after="160"/>
      </w:pPr>
      <w:r>
        <w:t>• Environment Protection Act, Extended Producer Responsibility Rules</w:t>
      </w:r>
    </w:p>
    <w:p w14:paraId="12BDC94B" w14:textId="77777777" w:rsidR="00C43D79" w:rsidRDefault="00C43D79" w:rsidP="00C43D79">
      <w:pPr>
        <w:spacing w:after="160"/>
      </w:pPr>
      <w:r>
        <w:t>• Information Technology Act, Digital Personal Data Protection Act, 2023</w:t>
      </w:r>
    </w:p>
    <w:p w14:paraId="15DFF653" w14:textId="77777777" w:rsidR="00C43D79" w:rsidRDefault="00C43D79" w:rsidP="00C43D79">
      <w:pPr>
        <w:spacing w:after="160"/>
      </w:pPr>
      <w:r>
        <w:rPr>
          <w:i/>
          <w:iCs/>
          <w:color w:val="7A4E00"/>
          <w:shd w:val="solid" w:color="FFEB9C" w:fill="FFEB9C"/>
        </w:rPr>
        <w:t>[Add any other sector-specific regulations applicable to this client]</w:t>
      </w:r>
    </w:p>
    <w:p w14:paraId="4BF98AD8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t>Other Industry-Specific Risks</w:t>
      </w:r>
    </w:p>
    <w:p w14:paraId="3F505F41" w14:textId="77777777" w:rsidR="00C43D79" w:rsidRDefault="00C43D79" w:rsidP="00C43D79">
      <w:pPr>
        <w:spacing w:after="160"/>
      </w:pPr>
      <w:r>
        <w:rPr>
          <w:i/>
          <w:iCs/>
          <w:color w:val="7A4E00"/>
          <w:shd w:val="solid" w:color="FFEB9C" w:fill="FFEB9C"/>
        </w:rPr>
        <w:t>[Supply chain, forex exposure, ESG/climate risks — describe specific exposures of this client with amounts where known]</w:t>
      </w:r>
    </w:p>
    <w:p w14:paraId="096311D7" w14:textId="77777777" w:rsidR="00C43D79" w:rsidRDefault="00C43D79" w:rsidP="00C43D79">
      <w:pPr>
        <w:pStyle w:val="Heading2"/>
      </w:pPr>
      <w:r>
        <w:rPr>
          <w:b/>
          <w:bCs/>
          <w:sz w:val="26"/>
          <w:szCs w:val="26"/>
        </w:rPr>
        <w:lastRenderedPageBreak/>
        <w:t>Communication with TCWG and Audit Committee</w:t>
      </w:r>
    </w:p>
    <w:p w14:paraId="38B014B0" w14:textId="77777777" w:rsidR="00C43D79" w:rsidRDefault="00C43D79" w:rsidP="00C43D79">
      <w:pPr>
        <w:spacing w:after="160"/>
      </w:pPr>
      <w:r>
        <w:rPr>
          <w:b/>
          <w:bCs/>
          <w:color w:val="084A73"/>
          <w:shd w:val="solid" w:color="BDD7EE" w:fill="BDD7EE"/>
        </w:rPr>
        <w:t>CA. Dharmaraj</w:t>
      </w:r>
      <w:r>
        <w:t>, Engagement Partner advised the CFO about requirements of SA 260 (Revised) and SA 265. Two-way communication protocols to be established with the Board and Audit Committee.</w:t>
      </w:r>
    </w:p>
    <w:p w14:paraId="593836C7" w14:textId="77777777" w:rsidR="00500C9D" w:rsidRDefault="00500C9D"/>
    <w:sectPr w:rsidR="0050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6A"/>
    <w:rsid w:val="004C783D"/>
    <w:rsid w:val="00500C9D"/>
    <w:rsid w:val="006132D5"/>
    <w:rsid w:val="006564AF"/>
    <w:rsid w:val="0099266A"/>
    <w:rsid w:val="00BB7475"/>
    <w:rsid w:val="00C43D79"/>
    <w:rsid w:val="00D32E44"/>
    <w:rsid w:val="00D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D7B2"/>
  <w15:chartTrackingRefBased/>
  <w15:docId w15:val="{1274692B-3C2A-4FAD-8EAE-BB6E71AD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D79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6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6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6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6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6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6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6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6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6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6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6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6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3</cp:revision>
  <dcterms:created xsi:type="dcterms:W3CDTF">2026-02-14T05:45:00Z</dcterms:created>
  <dcterms:modified xsi:type="dcterms:W3CDTF">2026-02-14T08:47:00Z</dcterms:modified>
</cp:coreProperties>
</file>