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886A" w14:textId="417DEBDB" w:rsidR="007D3EA4" w:rsidRDefault="007451AC" w:rsidP="007D3EA4">
      <w:pPr>
        <w:pStyle w:val="Heading1"/>
        <w:spacing w:before="480"/>
      </w:pPr>
      <w:r>
        <w:rPr>
          <w:b/>
          <w:bCs/>
          <w:sz w:val="28"/>
          <w:szCs w:val="28"/>
        </w:rPr>
        <w:t>08.</w:t>
      </w:r>
      <w:r w:rsidR="007D3EA4">
        <w:rPr>
          <w:b/>
          <w:bCs/>
          <w:sz w:val="28"/>
          <w:szCs w:val="28"/>
        </w:rPr>
        <w:t xml:space="preserve"> Overview of Internal Control Systems Including IT Platforms</w:t>
      </w:r>
    </w:p>
    <w:p w14:paraId="51F922B3" w14:textId="77777777" w:rsidR="007D3EA4" w:rsidRDefault="007D3EA4" w:rsidP="007D3EA4">
      <w:pPr>
        <w:spacing w:after="160"/>
      </w:pPr>
      <w:r>
        <w:t>(This section documents understanding of internal control systems to determine control risk and audit strategy.)</w:t>
      </w:r>
    </w:p>
    <w:p w14:paraId="5DB4FED9" w14:textId="77777777" w:rsidR="007D3EA4" w:rsidRDefault="007D3EA4" w:rsidP="007D3EA4">
      <w:pPr>
        <w:spacing w:after="160"/>
      </w:pPr>
      <w:r>
        <w:t xml:space="preserve">This is our </w:t>
      </w:r>
      <w:r>
        <w:rPr>
          <w:i/>
          <w:iCs/>
          <w:color w:val="7A4E00"/>
          <w:shd w:val="solid" w:color="FFEB9C" w:fill="FFEB9C"/>
        </w:rPr>
        <w:t>[first/second/third]</w:t>
      </w:r>
      <w:r>
        <w:t xml:space="preserve"> year audit of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. Based on our discussion with CFO and Head of Internal Audit, we will be </w:t>
      </w:r>
      <w:r>
        <w:rPr>
          <w:i/>
          <w:iCs/>
          <w:color w:val="7A4E00"/>
          <w:shd w:val="solid" w:color="FFEB9C" w:fill="FFEB9C"/>
        </w:rPr>
        <w:t>[placing / not placing]</w:t>
      </w:r>
      <w:r>
        <w:t xml:space="preserve"> reliance on prior year documentation.</w:t>
      </w:r>
    </w:p>
    <w:p w14:paraId="03A1B22A" w14:textId="77777777" w:rsidR="007D3EA4" w:rsidRDefault="007D3EA4" w:rsidP="007D3EA4">
      <w:pPr>
        <w:pStyle w:val="Heading2"/>
      </w:pPr>
      <w:r>
        <w:rPr>
          <w:b/>
          <w:bCs/>
          <w:sz w:val="26"/>
          <w:szCs w:val="26"/>
        </w:rPr>
        <w:t>Internal Control Environment</w:t>
      </w:r>
    </w:p>
    <w:p w14:paraId="6D3C94E0" w14:textId="77777777" w:rsidR="007D3EA4" w:rsidRDefault="007D3EA4" w:rsidP="007D3EA4">
      <w:pPr>
        <w:spacing w:after="160"/>
      </w:pPr>
      <w:r>
        <w:rPr>
          <w:i/>
          <w:iCs/>
          <w:color w:val="7A4E00"/>
          <w:shd w:val="solid" w:color="FFEB9C" w:fill="FFEB9C"/>
        </w:rPr>
        <w:t>[Describe the key elements of the client's internal control environment: policies &amp; procedures manual, budget/MIS, Internal Audit function, Risk Management function, Audit Committee composition]</w:t>
      </w:r>
    </w:p>
    <w:p w14:paraId="4828483D" w14:textId="77777777" w:rsidR="007D3EA4" w:rsidRDefault="007D3EA4" w:rsidP="007D3EA4">
      <w:pPr>
        <w:pStyle w:val="Heading2"/>
      </w:pPr>
      <w:r>
        <w:rPr>
          <w:b/>
          <w:bCs/>
          <w:sz w:val="26"/>
          <w:szCs w:val="26"/>
        </w:rPr>
        <w:t>Information Technology Platforms</w:t>
      </w:r>
    </w:p>
    <w:p w14:paraId="4C683788" w14:textId="77777777" w:rsidR="007D3EA4" w:rsidRDefault="007D3EA4" w:rsidP="007D3EA4">
      <w:pPr>
        <w:spacing w:after="160"/>
      </w:pPr>
      <w:r>
        <w:rPr>
          <w:i/>
          <w:iCs/>
          <w:color w:val="7A4E00"/>
          <w:shd w:val="solid" w:color="FFEB9C" w:fill="FFEB9C"/>
        </w:rPr>
        <w:t>[List key IT systems used by the client — ERP for GL, HR/payroll system, asset management, sales/inventory systems, and any automated interfaces]</w:t>
      </w:r>
    </w:p>
    <w:p w14:paraId="55274169" w14:textId="77777777" w:rsidR="007D3EA4" w:rsidRDefault="007D3EA4" w:rsidP="007D3EA4">
      <w:pPr>
        <w:spacing w:after="160"/>
      </w:pPr>
      <w:r>
        <w:t xml:space="preserve">During the year,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has </w:t>
      </w:r>
      <w:r>
        <w:rPr>
          <w:i/>
          <w:iCs/>
          <w:color w:val="7A4E00"/>
          <w:shd w:val="solid" w:color="FFEB9C" w:fill="FFEB9C"/>
        </w:rPr>
        <w:t>[describe significant IT changes / upgrades / migrations]</w:t>
      </w:r>
      <w:r>
        <w:t>. Our IS Engagement Team will perform a detailed review of IT platforms, data migration, and automated controls.</w:t>
      </w:r>
    </w:p>
    <w:p w14:paraId="5E052D4A" w14:textId="77777777" w:rsidR="007D3EA4" w:rsidRDefault="007D3EA4" w:rsidP="007D3EA4">
      <w:pPr>
        <w:pStyle w:val="Heading2"/>
      </w:pPr>
      <w:r>
        <w:rPr>
          <w:b/>
          <w:bCs/>
          <w:sz w:val="26"/>
          <w:szCs w:val="26"/>
        </w:rPr>
        <w:t>Risk of Material Misstatement (ROMM) Assessment Matrix</w:t>
      </w:r>
    </w:p>
    <w:p w14:paraId="07A7490D" w14:textId="77777777" w:rsidR="007D3EA4" w:rsidRDefault="007D3EA4" w:rsidP="007D3EA4">
      <w:pPr>
        <w:spacing w:after="160"/>
      </w:pPr>
      <w:r>
        <w:t>We will assess FSLI-wise preliminary ROMM using the firm's standard 3×3 Inherent Risk × Control Risk matrix.</w:t>
      </w:r>
    </w:p>
    <w:p w14:paraId="37AA310B" w14:textId="77777777" w:rsidR="007D3EA4" w:rsidRDefault="007D3EA4" w:rsidP="007D3EA4">
      <w:pPr>
        <w:spacing w:after="160"/>
      </w:pPr>
      <w:r>
        <w:rPr>
          <w:i/>
          <w:iCs/>
          <w:color w:val="7A4E00"/>
          <w:shd w:val="solid" w:color="FFEB9C" w:fill="FFEB9C"/>
        </w:rPr>
        <w:t>[Engagement teams will elaborate this based on facts and circumstances during the detailed audit planning phase.]</w:t>
      </w:r>
    </w:p>
    <w:p w14:paraId="04B47F91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CA"/>
    <w:rsid w:val="003B23C3"/>
    <w:rsid w:val="004C783D"/>
    <w:rsid w:val="00500C9D"/>
    <w:rsid w:val="006132D5"/>
    <w:rsid w:val="007451AC"/>
    <w:rsid w:val="007D3EA4"/>
    <w:rsid w:val="008E44CA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FD2B"/>
  <w15:chartTrackingRefBased/>
  <w15:docId w15:val="{D3D94EA1-A78B-426F-B960-F6DBE25D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EA4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4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4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C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C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C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C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4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2026-02-14T05:47:00Z</dcterms:created>
  <dcterms:modified xsi:type="dcterms:W3CDTF">2026-02-14T08:48:00Z</dcterms:modified>
</cp:coreProperties>
</file>