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ACD1F" w14:textId="163B8427" w:rsidR="009F18ED" w:rsidRPr="009F18ED" w:rsidRDefault="00AF463A" w:rsidP="009F18ED">
      <w:pPr>
        <w:pStyle w:val="Heading1"/>
        <w:spacing w:before="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</w:t>
      </w:r>
      <w:r w:rsidR="009F18ED">
        <w:rPr>
          <w:b/>
          <w:bCs/>
          <w:sz w:val="28"/>
          <w:szCs w:val="28"/>
        </w:rPr>
        <w:t xml:space="preserve"> Audit of Consolidated Financial Statements — Special Considerations</w:t>
      </w:r>
    </w:p>
    <w:p w14:paraId="3E8712ED" w14:textId="77777777" w:rsidR="009F18ED" w:rsidRDefault="009F18ED" w:rsidP="009F18ED">
      <w:pPr>
        <w:spacing w:after="160"/>
      </w:pPr>
      <w:r>
        <w:t>(Per SA 600 and NFRA Circular on Responsibilities of Principal Auditor and Other Auditors in Group Audits.)</w:t>
      </w:r>
    </w:p>
    <w:p w14:paraId="5EEDED1B" w14:textId="77777777" w:rsidR="009F18ED" w:rsidRDefault="009F18ED" w:rsidP="009F18ED">
      <w:pPr>
        <w:pStyle w:val="Heading2"/>
      </w:pPr>
      <w:r>
        <w:rPr>
          <w:b/>
          <w:bCs/>
          <w:sz w:val="26"/>
          <w:szCs w:val="26"/>
        </w:rPr>
        <w:t>Overview of Group Components</w:t>
      </w:r>
    </w:p>
    <w:p w14:paraId="68AE0AEF" w14:textId="77777777" w:rsidR="009F18ED" w:rsidRDefault="009F18ED" w:rsidP="009F18ED">
      <w:pPr>
        <w:spacing w:after="160"/>
      </w:pPr>
      <w:r>
        <w:rPr>
          <w:b/>
          <w:bCs/>
          <w:color w:val="084A73"/>
          <w:shd w:val="solid" w:color="BDD7EE" w:fill="BDD7EE"/>
        </w:rPr>
        <w:t>ABC Limited</w:t>
      </w:r>
      <w:r>
        <w:t xml:space="preserve"> has the following subsidiaries:</w:t>
      </w:r>
    </w:p>
    <w:p w14:paraId="77E662C4" w14:textId="77777777" w:rsidR="009F18ED" w:rsidRDefault="009F18ED" w:rsidP="009F18ED">
      <w:pPr>
        <w:spacing w:after="160"/>
      </w:pPr>
      <w:r>
        <w:rPr>
          <w:i/>
          <w:iCs/>
          <w:color w:val="7A4E00"/>
          <w:shd w:val="solid" w:color="FFEB9C" w:fill="FFEB9C"/>
        </w:rPr>
        <w:t>[List all subsidiaries — Indian and overseas — with brief description of business and revenue/asset contribution to group]</w:t>
      </w:r>
    </w:p>
    <w:p w14:paraId="5C67E147" w14:textId="77777777" w:rsidR="009F18ED" w:rsidRDefault="009F18ED" w:rsidP="009F18ED">
      <w:pPr>
        <w:pStyle w:val="Heading2"/>
      </w:pPr>
      <w:r>
        <w:rPr>
          <w:b/>
          <w:bCs/>
          <w:sz w:val="26"/>
          <w:szCs w:val="26"/>
        </w:rPr>
        <w:t>Scoping of Components</w:t>
      </w:r>
    </w:p>
    <w:p w14:paraId="183A462C" w14:textId="77777777" w:rsidR="009F18ED" w:rsidRDefault="009F18ED" w:rsidP="009F18ED">
      <w:pPr>
        <w:spacing w:after="160"/>
      </w:pPr>
      <w:r>
        <w:t>We, being the Principal Auditor, have considered SEBI Listing Regulations (80% coverage requirement) and SA 600 / NFRA Circular to determine scope.</w:t>
      </w:r>
    </w:p>
    <w:p w14:paraId="0EA2D69C" w14:textId="77777777" w:rsidR="009F18ED" w:rsidRDefault="009F18ED" w:rsidP="009F18ED">
      <w:pPr>
        <w:spacing w:after="160"/>
      </w:pPr>
      <w:r>
        <w:t xml:space="preserve">Coverage requirement: at least </w:t>
      </w:r>
      <w:r>
        <w:rPr>
          <w:i/>
          <w:iCs/>
          <w:color w:val="7A4E00"/>
          <w:shd w:val="solid" w:color="FFEB9C" w:fill="FFEB9C"/>
        </w:rPr>
        <w:t>[80%]</w:t>
      </w:r>
      <w:r>
        <w:t xml:space="preserve"> of consolidated revenue, assets, and profits subject to audit.</w:t>
      </w:r>
    </w:p>
    <w:p w14:paraId="180FE33C" w14:textId="77777777" w:rsidR="009F18ED" w:rsidRDefault="009F18ED" w:rsidP="009F18ED">
      <w:pPr>
        <w:pStyle w:val="Heading2"/>
      </w:pPr>
      <w:r>
        <w:rPr>
          <w:b/>
          <w:bCs/>
          <w:sz w:val="26"/>
          <w:szCs w:val="26"/>
        </w:rPr>
        <w:t>Component-wise Scoping Summary</w:t>
      </w:r>
    </w:p>
    <w:p w14:paraId="348D2FFE" w14:textId="77777777" w:rsidR="009F18ED" w:rsidRDefault="009F18ED" w:rsidP="009F18E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1320"/>
        <w:gridCol w:w="1320"/>
      </w:tblGrid>
      <w:tr w:rsidR="009F18ED" w14:paraId="74569152" w14:textId="77777777" w:rsidTr="007665D8"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6E9C8" w14:textId="77777777" w:rsidR="009F18ED" w:rsidRDefault="009F18ED" w:rsidP="007665D8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37493" w14:textId="77777777" w:rsidR="009F18ED" w:rsidRDefault="009F18ED" w:rsidP="007665D8">
            <w:r>
              <w:rPr>
                <w:b/>
                <w:bCs/>
                <w:color w:val="FFFFFF"/>
                <w:sz w:val="18"/>
                <w:szCs w:val="18"/>
              </w:rPr>
              <w:t>Other Auditor Info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BF9D9" w14:textId="77777777" w:rsidR="009F18ED" w:rsidRDefault="009F18ED" w:rsidP="007665D8">
            <w:r>
              <w:rPr>
                <w:b/>
                <w:bCs/>
                <w:color w:val="FFFFFF"/>
                <w:sz w:val="18"/>
                <w:szCs w:val="18"/>
              </w:rPr>
              <w:t>% Revenue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D00DB" w14:textId="77777777" w:rsidR="009F18ED" w:rsidRDefault="009F18ED" w:rsidP="007665D8">
            <w:r>
              <w:rPr>
                <w:b/>
                <w:bCs/>
                <w:color w:val="FFFFFF"/>
                <w:sz w:val="18"/>
                <w:szCs w:val="18"/>
              </w:rPr>
              <w:t>Scoped In?</w:t>
            </w:r>
          </w:p>
        </w:tc>
      </w:tr>
      <w:tr w:rsidR="009F18ED" w14:paraId="38613766" w14:textId="77777777" w:rsidTr="007665D8"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1E6BC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[Indian Subsidiary 1]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D7C29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[Auditor name / our firm]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0FDC5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[10%]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45659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[Yes / No]</w:t>
            </w:r>
          </w:p>
        </w:tc>
      </w:tr>
      <w:tr w:rsidR="009F18ED" w14:paraId="6E5E3721" w14:textId="77777777" w:rsidTr="007665D8"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71E33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[Indian Subsidiary 2]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E2B59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[Auditor name]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1BE3E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[20%]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BF9E2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[Yes]</w:t>
            </w:r>
          </w:p>
        </w:tc>
      </w:tr>
      <w:tr w:rsidR="009F18ED" w14:paraId="601B1F0D" w14:textId="77777777" w:rsidTr="007665D8"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5E51A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[NBFC Subsidiary]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2D083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[Auditor name — note prior year issues if any]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62907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[10%]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0B98D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[Yes]</w:t>
            </w:r>
          </w:p>
        </w:tc>
      </w:tr>
      <w:tr w:rsidR="009F18ED" w14:paraId="5605E00E" w14:textId="77777777" w:rsidTr="007665D8"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324D8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[European Subsidiary]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93442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[Europe-based audit firm — evaluate competency]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68DE2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[35%]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E0300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[Yes]</w:t>
            </w:r>
          </w:p>
        </w:tc>
      </w:tr>
      <w:tr w:rsidR="009F18ED" w14:paraId="4D614501" w14:textId="77777777" w:rsidTr="007665D8"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156BF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[Middle East Subsidiary]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9B92D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[ME-based audit firm — evaluate eligibility]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1BA61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[10%]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7FC93" w14:textId="77777777" w:rsidR="009F18ED" w:rsidRDefault="009F18ED" w:rsidP="007665D8">
            <w:r>
              <w:rPr>
                <w:i/>
                <w:iCs/>
                <w:color w:val="7A4E00"/>
                <w:shd w:val="solid" w:color="FFEB9C" w:fill="FFEB9C"/>
              </w:rPr>
              <w:t>[Yes]</w:t>
            </w:r>
          </w:p>
        </w:tc>
      </w:tr>
    </w:tbl>
    <w:p w14:paraId="27A11AA5" w14:textId="77777777" w:rsidR="009F18ED" w:rsidRDefault="009F18ED" w:rsidP="009F18ED">
      <w:pPr>
        <w:spacing w:after="160"/>
      </w:pPr>
    </w:p>
    <w:p w14:paraId="6A87F944" w14:textId="77777777" w:rsidR="009F18ED" w:rsidRDefault="009F18ED" w:rsidP="009F18ED">
      <w:pPr>
        <w:pStyle w:val="Heading2"/>
      </w:pPr>
      <w:r>
        <w:rPr>
          <w:b/>
          <w:bCs/>
          <w:sz w:val="26"/>
          <w:szCs w:val="26"/>
        </w:rPr>
        <w:t>Planned Extent of Involvement with Other Auditors</w:t>
      </w:r>
    </w:p>
    <w:p w14:paraId="7D7290EC" w14:textId="77777777" w:rsidR="009F18ED" w:rsidRDefault="009F18ED" w:rsidP="009F18ED">
      <w:pPr>
        <w:spacing w:after="160"/>
      </w:pPr>
      <w:r>
        <w:t>We will establish two-way communication protocols, confirm independence, issue Group Audit Instructions, advise materiality levels, and review Other Auditors' working papers in all significant areas.</w:t>
      </w:r>
    </w:p>
    <w:p w14:paraId="2F2EAB2A" w14:textId="77777777" w:rsidR="009F18ED" w:rsidRDefault="009F18ED" w:rsidP="009F18ED">
      <w:pPr>
        <w:spacing w:after="160"/>
      </w:pPr>
      <w:r>
        <w:t xml:space="preserve">On-site visits planned to: </w:t>
      </w:r>
      <w:r>
        <w:rPr>
          <w:i/>
          <w:iCs/>
          <w:color w:val="7A4E00"/>
          <w:shd w:val="solid" w:color="FFEB9C" w:fill="FFEB9C"/>
        </w:rPr>
        <w:t>[European / Middle East subsidiaries — timing]</w:t>
      </w:r>
    </w:p>
    <w:p w14:paraId="2C6946CC" w14:textId="77777777" w:rsidR="009F18ED" w:rsidRDefault="009F18ED" w:rsidP="009F18ED">
      <w:pPr>
        <w:spacing w:after="160"/>
      </w:pPr>
      <w:r>
        <w:t xml:space="preserve">Key matters to be highlighted in Group Audit Instructions: </w:t>
      </w:r>
    </w:p>
    <w:p w14:paraId="5DCDC019" w14:textId="77777777" w:rsidR="009F18ED" w:rsidRDefault="009F18ED" w:rsidP="009F18ED">
      <w:pPr>
        <w:spacing w:after="160"/>
      </w:pPr>
      <w:r>
        <w:rPr>
          <w:i/>
          <w:iCs/>
          <w:color w:val="7A4E00"/>
          <w:shd w:val="solid" w:color="FFEB9C" w:fill="FFEB9C"/>
        </w:rPr>
        <w:t>[List significant matters — intangibles under development, warranty provisions, related party transactions, planned acquisitions, Pillar 2 tax, etc.]</w:t>
      </w:r>
    </w:p>
    <w:p w14:paraId="0F4E8F76" w14:textId="77777777" w:rsidR="00500C9D" w:rsidRDefault="00500C9D"/>
    <w:sectPr w:rsidR="00500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CB"/>
    <w:rsid w:val="004C783D"/>
    <w:rsid w:val="00500C9D"/>
    <w:rsid w:val="006132D5"/>
    <w:rsid w:val="009F18ED"/>
    <w:rsid w:val="00AF463A"/>
    <w:rsid w:val="00BB7475"/>
    <w:rsid w:val="00C82BE4"/>
    <w:rsid w:val="00D85657"/>
    <w:rsid w:val="00E1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BC9F1"/>
  <w15:chartTrackingRefBased/>
  <w15:docId w15:val="{A3D1F954-D2C5-4B73-B7B7-EB4FCA9E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8ED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CC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CC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CC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CC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CC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CC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CC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CC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CC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C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2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CC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2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CC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2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CC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2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Jayendra Danidhariya</dc:creator>
  <cp:keywords/>
  <dc:description/>
  <cp:lastModifiedBy>Jayendra Danidhariya</cp:lastModifiedBy>
  <cp:revision>3</cp:revision>
  <dcterms:created xsi:type="dcterms:W3CDTF">2026-02-14T05:51:00Z</dcterms:created>
  <dcterms:modified xsi:type="dcterms:W3CDTF">2026-02-14T08:49:00Z</dcterms:modified>
</cp:coreProperties>
</file>