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Отчет </w:t>
      </w:r>
      <w:r>
        <w:rPr/>
        <w:t>за 2022 год</w:t>
      </w:r>
    </w:p>
    <w:p>
      <w:pPr>
        <w:pStyle w:val="Heading3"/>
        <w:bidi w:val="0"/>
        <w:jc w:val="start"/>
        <w:rPr/>
      </w:pPr>
      <w:r>
        <w:rPr/>
        <w:t>1. Финансовые показатели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908"/>
        <w:gridCol w:w="1861"/>
        <w:gridCol w:w="2392"/>
        <w:gridCol w:w="1477"/>
      </w:tblGrid>
      <w:tr>
        <w:trPr>
          <w:tblHeader w:val="true"/>
        </w:trPr>
        <w:tc>
          <w:tcPr>
            <w:tcW w:w="390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Показатель</w:t>
            </w:r>
          </w:p>
        </w:tc>
        <w:tc>
          <w:tcPr>
            <w:tcW w:w="186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Целевое значение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Фактическое значение</w:t>
            </w:r>
          </w:p>
        </w:tc>
        <w:tc>
          <w:tcPr>
            <w:tcW w:w="147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Отклонение</w:t>
            </w:r>
          </w:p>
        </w:tc>
      </w:tr>
      <w:tr>
        <w:trPr/>
        <w:tc>
          <w:tcPr>
            <w:tcW w:w="3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Рост выручки (%)</w:t>
            </w:r>
          </w:p>
        </w:tc>
        <w:tc>
          <w:tcPr>
            <w:tcW w:w="18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28%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30%</w:t>
            </w:r>
          </w:p>
        </w:tc>
        <w:tc>
          <w:tcPr>
            <w:tcW w:w="14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+2%</w:t>
            </w:r>
          </w:p>
        </w:tc>
      </w:tr>
      <w:tr>
        <w:trPr/>
        <w:tc>
          <w:tcPr>
            <w:tcW w:w="3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Средний доход на одного клиента (ARPC)</w:t>
            </w:r>
          </w:p>
        </w:tc>
        <w:tc>
          <w:tcPr>
            <w:tcW w:w="18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550 </w:t>
            </w:r>
            <w:r>
              <w:rPr/>
              <w:t>руб.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530 </w:t>
            </w:r>
            <w:r>
              <w:rPr/>
              <w:t>руб.</w:t>
            </w:r>
          </w:p>
        </w:tc>
        <w:tc>
          <w:tcPr>
            <w:tcW w:w="1477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-20 </w:t>
            </w:r>
            <w:r>
              <w:rPr/>
              <w:t>руб.</w:t>
            </w:r>
          </w:p>
        </w:tc>
      </w:tr>
      <w:tr>
        <w:trPr/>
        <w:tc>
          <w:tcPr>
            <w:tcW w:w="3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Стоимость привлечения клиента (CAC)</w:t>
            </w:r>
          </w:p>
        </w:tc>
        <w:tc>
          <w:tcPr>
            <w:tcW w:w="1861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95 </w:t>
            </w:r>
            <w:r>
              <w:rPr/>
              <w:t>руб.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90 </w:t>
            </w:r>
            <w:r>
              <w:rPr/>
              <w:t>руб.</w:t>
            </w:r>
          </w:p>
        </w:tc>
        <w:tc>
          <w:tcPr>
            <w:tcW w:w="1477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-5 </w:t>
            </w:r>
            <w:r>
              <w:rPr/>
              <w:t>руб.</w:t>
            </w:r>
          </w:p>
        </w:tc>
      </w:tr>
    </w:tbl>
    <w:p>
      <w:pPr>
        <w:pStyle w:val="Heading3"/>
        <w:bidi w:val="0"/>
        <w:jc w:val="start"/>
        <w:rPr/>
      </w:pPr>
      <w:r>
        <w:rPr/>
        <w:t>2. Показатели взаимодействия с клиентами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086"/>
        <w:gridCol w:w="1775"/>
        <w:gridCol w:w="2299"/>
        <w:gridCol w:w="1478"/>
      </w:tblGrid>
      <w:tr>
        <w:trPr>
          <w:tblHeader w:val="true"/>
        </w:trPr>
        <w:tc>
          <w:tcPr>
            <w:tcW w:w="408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Показатель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Целевое значение</w:t>
            </w:r>
          </w:p>
        </w:tc>
        <w:tc>
          <w:tcPr>
            <w:tcW w:w="22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Фактическое значение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Отклонение</w:t>
            </w:r>
          </w:p>
        </w:tc>
      </w:tr>
      <w:tr>
        <w:trPr/>
        <w:tc>
          <w:tcPr>
            <w:tcW w:w="4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Количество новых клиентов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220</w:t>
            </w:r>
          </w:p>
        </w:tc>
        <w:tc>
          <w:tcPr>
            <w:tcW w:w="22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210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-10</w:t>
            </w:r>
          </w:p>
        </w:tc>
      </w:tr>
      <w:tr>
        <w:trPr/>
        <w:tc>
          <w:tcPr>
            <w:tcW w:w="4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Коэффициент удержания клиентов (%)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84%</w:t>
            </w:r>
          </w:p>
        </w:tc>
        <w:tc>
          <w:tcPr>
            <w:tcW w:w="22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82%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-2%</w:t>
            </w:r>
          </w:p>
        </w:tc>
      </w:tr>
      <w:tr>
        <w:trPr/>
        <w:tc>
          <w:tcPr>
            <w:tcW w:w="4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Уровень удовлетворенности клиентов (CSAT)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4.4/5</w:t>
            </w:r>
          </w:p>
        </w:tc>
        <w:tc>
          <w:tcPr>
            <w:tcW w:w="22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4.3/5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-0.1</w:t>
            </w:r>
          </w:p>
        </w:tc>
      </w:tr>
      <w:tr>
        <w:trPr/>
        <w:tc>
          <w:tcPr>
            <w:tcW w:w="4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Net Promoter Score (NPS)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72</w:t>
            </w:r>
          </w:p>
        </w:tc>
        <w:tc>
          <w:tcPr>
            <w:tcW w:w="22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70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-2</w:t>
            </w:r>
          </w:p>
        </w:tc>
      </w:tr>
    </w:tbl>
    <w:p>
      <w:pPr>
        <w:pStyle w:val="Heading3"/>
        <w:bidi w:val="0"/>
        <w:jc w:val="start"/>
        <w:rPr/>
      </w:pPr>
      <w:r>
        <w:rPr/>
        <w:t>3. Операционные показатели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696"/>
        <w:gridCol w:w="1962"/>
        <w:gridCol w:w="2502"/>
        <w:gridCol w:w="1478"/>
      </w:tblGrid>
      <w:tr>
        <w:trPr>
          <w:tblHeader w:val="true"/>
        </w:trPr>
        <w:tc>
          <w:tcPr>
            <w:tcW w:w="369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Показатель</w:t>
            </w:r>
          </w:p>
        </w:tc>
        <w:tc>
          <w:tcPr>
            <w:tcW w:w="196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Целевое значение</w:t>
            </w:r>
          </w:p>
        </w:tc>
        <w:tc>
          <w:tcPr>
            <w:tcW w:w="250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Фактическое значение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Отклонение</w:t>
            </w:r>
          </w:p>
        </w:tc>
      </w:tr>
      <w:tr>
        <w:trPr/>
        <w:tc>
          <w:tcPr>
            <w:tcW w:w="36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Скорость обработки заказов (дни)</w:t>
            </w:r>
          </w:p>
        </w:tc>
        <w:tc>
          <w:tcPr>
            <w:tcW w:w="1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25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2.2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+0.2</w:t>
            </w:r>
          </w:p>
        </w:tc>
      </w:tr>
      <w:tr>
        <w:trPr/>
        <w:tc>
          <w:tcPr>
            <w:tcW w:w="36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Процент выполнения SLA (%)</w:t>
            </w:r>
          </w:p>
        </w:tc>
        <w:tc>
          <w:tcPr>
            <w:tcW w:w="1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96%</w:t>
            </w:r>
          </w:p>
        </w:tc>
        <w:tc>
          <w:tcPr>
            <w:tcW w:w="25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94%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-2%</w:t>
            </w:r>
          </w:p>
        </w:tc>
      </w:tr>
      <w:tr>
        <w:trPr/>
        <w:tc>
          <w:tcPr>
            <w:tcW w:w="36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Количество обращений в поддержку</w:t>
            </w:r>
          </w:p>
        </w:tc>
        <w:tc>
          <w:tcPr>
            <w:tcW w:w="1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55</w:t>
            </w:r>
          </w:p>
        </w:tc>
        <w:tc>
          <w:tcPr>
            <w:tcW w:w="25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60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+5</w:t>
            </w:r>
          </w:p>
        </w:tc>
      </w:tr>
    </w:tbl>
    <w:p>
      <w:pPr>
        <w:pStyle w:val="Heading3"/>
        <w:bidi w:val="0"/>
        <w:jc w:val="start"/>
        <w:rPr/>
      </w:pPr>
      <w:r>
        <w:rPr/>
        <w:t>4. Показатели маркетинговой активности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263"/>
        <w:gridCol w:w="1691"/>
        <w:gridCol w:w="2207"/>
        <w:gridCol w:w="1477"/>
      </w:tblGrid>
      <w:tr>
        <w:trPr>
          <w:tblHeader w:val="true"/>
        </w:trPr>
        <w:tc>
          <w:tcPr>
            <w:tcW w:w="426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Показатель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Целевое значение</w:t>
            </w:r>
          </w:p>
        </w:tc>
        <w:tc>
          <w:tcPr>
            <w:tcW w:w="220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Фактическое значение</w:t>
            </w:r>
          </w:p>
        </w:tc>
        <w:tc>
          <w:tcPr>
            <w:tcW w:w="147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Отклонение</w:t>
            </w:r>
          </w:p>
        </w:tc>
      </w:tr>
      <w:tr>
        <w:trPr/>
        <w:tc>
          <w:tcPr>
            <w:tcW w:w="4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ROI маркетинговых кампаний (%)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310%</w:t>
            </w:r>
          </w:p>
        </w:tc>
        <w:tc>
          <w:tcPr>
            <w:tcW w:w="22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305%</w:t>
            </w:r>
          </w:p>
        </w:tc>
        <w:tc>
          <w:tcPr>
            <w:tcW w:w="14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-5%</w:t>
            </w:r>
          </w:p>
        </w:tc>
      </w:tr>
      <w:tr>
        <w:trPr/>
        <w:tc>
          <w:tcPr>
            <w:tcW w:w="4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Вовлеченность в социальных сетях (взаимодействия)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9500</w:t>
            </w:r>
          </w:p>
        </w:tc>
        <w:tc>
          <w:tcPr>
            <w:tcW w:w="22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9200</w:t>
            </w:r>
          </w:p>
        </w:tc>
        <w:tc>
          <w:tcPr>
            <w:tcW w:w="14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-300</w:t>
            </w:r>
          </w:p>
        </w:tc>
      </w:tr>
    </w:tbl>
    <w:p>
      <w:pPr>
        <w:pStyle w:val="Heading3"/>
        <w:bidi w:val="0"/>
        <w:jc w:val="start"/>
        <w:rPr/>
      </w:pPr>
      <w:r>
        <w:rPr/>
        <w:t>5. Показатели развития бизнеса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336"/>
        <w:gridCol w:w="1710"/>
        <w:gridCol w:w="2114"/>
        <w:gridCol w:w="1478"/>
      </w:tblGrid>
      <w:tr>
        <w:trPr>
          <w:tblHeader w:val="true"/>
        </w:trPr>
        <w:tc>
          <w:tcPr>
            <w:tcW w:w="433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Показатель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Целевое значение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Фактическое значение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Отклонение</w:t>
            </w:r>
          </w:p>
        </w:tc>
      </w:tr>
      <w:tr>
        <w:trPr/>
        <w:tc>
          <w:tcPr>
            <w:tcW w:w="4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Темпы роста числа партнеров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12 новых партнеров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11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-1</w:t>
            </w:r>
          </w:p>
        </w:tc>
      </w:tr>
      <w:tr>
        <w:trPr/>
        <w:tc>
          <w:tcPr>
            <w:tcW w:w="4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Инновационность (количество новых услуг)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-1</w:t>
            </w:r>
          </w:p>
        </w:tc>
      </w:tr>
      <w:tr>
        <w:trPr/>
        <w:tc>
          <w:tcPr>
            <w:tcW w:w="4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Среднее время вывода нового продукта на рынок (месяцев)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5.5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-0.5</w:t>
            </w:r>
          </w:p>
        </w:tc>
      </w:tr>
    </w:tbl>
    <w:p>
      <w:pPr>
        <w:pStyle w:val="Heading3"/>
        <w:bidi w:val="0"/>
        <w:jc w:val="start"/>
        <w:rPr/>
      </w:pPr>
      <w:r>
        <w:rPr/>
        <w:t>6. Показатели рекурсивной бизнес-модели</w:t>
      </w:r>
    </w:p>
    <w:tbl>
      <w:tblPr>
        <w:tblW w:w="919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22"/>
        <w:gridCol w:w="2025"/>
        <w:gridCol w:w="2570"/>
        <w:gridCol w:w="1476"/>
      </w:tblGrid>
      <w:tr>
        <w:trPr>
          <w:tblHeader w:val="true"/>
        </w:trPr>
        <w:tc>
          <w:tcPr>
            <w:tcW w:w="312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Показатель</w:t>
            </w:r>
          </w:p>
        </w:tc>
        <w:tc>
          <w:tcPr>
            <w:tcW w:w="202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Целевое значение</w:t>
            </w:r>
          </w:p>
        </w:tc>
        <w:tc>
          <w:tcPr>
            <w:tcW w:w="257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Фактическое значение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Отклонение</w:t>
            </w:r>
          </w:p>
        </w:tc>
      </w:tr>
      <w:tr>
        <w:trPr/>
        <w:tc>
          <w:tcPr>
            <w:tcW w:w="31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Коэффициент рекурсии (%)</w:t>
            </w:r>
          </w:p>
        </w:tc>
        <w:tc>
          <w:tcPr>
            <w:tcW w:w="20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22%</w:t>
            </w:r>
          </w:p>
        </w:tc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21%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-1%</w:t>
            </w:r>
          </w:p>
        </w:tc>
      </w:tr>
      <w:tr>
        <w:trPr/>
        <w:tc>
          <w:tcPr>
            <w:tcW w:w="31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Скорость роста рекурсии (%)</w:t>
            </w:r>
          </w:p>
        </w:tc>
        <w:tc>
          <w:tcPr>
            <w:tcW w:w="20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11%</w:t>
            </w:r>
          </w:p>
        </w:tc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10%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-1%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Выводы и рекомендации</w:t>
      </w:r>
    </w:p>
    <w:p>
      <w:pPr>
        <w:pStyle w:val="Heading3"/>
        <w:bidi w:val="0"/>
        <w:jc w:val="start"/>
        <w:rPr/>
      </w:pPr>
      <w:r>
        <w:rPr/>
        <w:t>Финансовые показатели: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Рост выручки</w:t>
      </w:r>
      <w:r>
        <w:rPr/>
        <w:t>: Фактический рост выручки составил 30%, что на 2% выше целевого значения. Хороший результат, продолжайте текущую стратегию.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Средний доход на одного клиента (ARPC)</w:t>
      </w:r>
      <w:r>
        <w:rPr/>
        <w:t xml:space="preserve">: ARPC составил 530 </w:t>
      </w:r>
      <w:r>
        <w:rPr/>
        <w:t>руб.</w:t>
      </w:r>
      <w:r>
        <w:rPr/>
        <w:t xml:space="preserve">, что на 20 </w:t>
      </w:r>
      <w:r>
        <w:rPr/>
        <w:t>руб.</w:t>
      </w:r>
      <w:r>
        <w:rPr/>
        <w:t xml:space="preserve"> меньше целевого значения. Необходимо рассмотреть возможность увеличения цен или предоставления дополнительных услуг.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Стоимость привлечения клиента (CAC)</w:t>
      </w:r>
      <w:r>
        <w:rPr/>
        <w:t xml:space="preserve">: Фактическое значение составило 90 </w:t>
      </w:r>
      <w:r>
        <w:rPr/>
        <w:t>руб.</w:t>
      </w:r>
      <w:r>
        <w:rPr/>
        <w:t xml:space="preserve">, что на 5 </w:t>
      </w:r>
      <w:r>
        <w:rPr/>
        <w:t>руб.</w:t>
      </w:r>
      <w:r>
        <w:rPr/>
        <w:t xml:space="preserve"> ниже целевого. Хороший результат, продолжайте оптимизацию маркетинговых расходов.</w:t>
      </w:r>
    </w:p>
    <w:p>
      <w:pPr>
        <w:pStyle w:val="Heading3"/>
        <w:bidi w:val="0"/>
        <w:jc w:val="start"/>
        <w:rPr/>
      </w:pPr>
      <w:r>
        <w:rPr/>
        <w:t>Взаимодействие с клиентами: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Количество новых клиентов</w:t>
      </w:r>
      <w:r>
        <w:rPr/>
        <w:t>: Привлечено 210 новых клиентов, что на 10 меньше целевого значения. Усильте привлечение клиентов через новые маркетинговые каналы.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Коэффициент удержания клиентов</w:t>
      </w:r>
      <w:r>
        <w:rPr/>
        <w:t>: Составил 82%, что на 2% ниже целевого. Улучшите клиентский сервис и программы лояльности.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Уровень удовлетворенности клиентов (CSAT)</w:t>
      </w:r>
      <w:r>
        <w:rPr/>
        <w:t>: Достиг 4.3/5, что на 0.1 ниже целевого значения. Требуется поддерживать и улучшать качество обслуживания.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Net Promoter Score (NPS)</w:t>
      </w:r>
      <w:r>
        <w:rPr/>
        <w:t>: Составил 70, что на 2 ниже целевого. Работайте над улучшением клиентского опыта и удовлетворенности.</w:t>
      </w:r>
    </w:p>
    <w:p>
      <w:pPr>
        <w:pStyle w:val="Heading3"/>
        <w:bidi w:val="0"/>
        <w:jc w:val="start"/>
        <w:rPr/>
      </w:pPr>
      <w:r>
        <w:rPr/>
        <w:t>Операционные показатели: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Скорость обработки заказов</w:t>
      </w:r>
      <w:r>
        <w:rPr/>
        <w:t>: Увеличилась до 2.2 дней, что на 0.2 дня больше целевого значения. Оптимизируйте процессы для ускорения обработки заказов.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Процент выполнения SLA</w:t>
      </w:r>
      <w:r>
        <w:rPr/>
        <w:t>: Составил 94%, что на 2% ниже целевого значения. Улучшите выполнение соглашений об уровне обслуживания.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Количество обращений в поддержку</w:t>
      </w:r>
      <w:r>
        <w:rPr/>
        <w:t>: Составило 60, что на 5 больше целевого. Улучшите качество услуг, чтобы снизить количество обращений.</w:t>
      </w:r>
    </w:p>
    <w:p>
      <w:pPr>
        <w:pStyle w:val="Heading3"/>
        <w:bidi w:val="0"/>
        <w:jc w:val="start"/>
        <w:rPr/>
      </w:pPr>
      <w:r>
        <w:rPr/>
        <w:t>Маркетинговая активность: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ROI маркетинговых кампаний</w:t>
      </w:r>
      <w:r>
        <w:rPr/>
        <w:t>: Составил 305%, что на 5% ниже целевого. Продолжайте оптимизацию маркетинговых стратегий.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Вовлеченность в социальных сетях</w:t>
      </w:r>
      <w:r>
        <w:rPr/>
        <w:t>: Составила 9200 взаимодействий, что на 300 ниже целевого значения. Усильте социальные медиа кампании для повышения вовлеченности.</w:t>
      </w:r>
    </w:p>
    <w:p>
      <w:pPr>
        <w:pStyle w:val="Heading3"/>
        <w:bidi w:val="0"/>
        <w:jc w:val="start"/>
        <w:rPr/>
      </w:pPr>
      <w:r>
        <w:rPr/>
        <w:t>Развитие бизнеса: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Темпы роста числа партнеров</w:t>
      </w:r>
      <w:r>
        <w:rPr/>
        <w:t>: Привлечено 11 новых партнеров, что на 1 меньше целевого значения. Усильте партнерские программы.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Инновационность</w:t>
      </w:r>
      <w:r>
        <w:rPr/>
        <w:t>: Разработано 3 новых услуги, что на 1 меньше целевого значения. Увеличьте инвестиции в исследования и разработки.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Среднее время вывода нового продукта на рынок</w:t>
      </w:r>
      <w:r>
        <w:rPr/>
        <w:t>: Составило 5.5 месяцев, что на 0.5 месяца меньше целевого значения. Отличный результат, продолжайте ускорение процессов разработки и вывода на рынок.</w:t>
      </w:r>
    </w:p>
    <w:p>
      <w:pPr>
        <w:pStyle w:val="Heading3"/>
        <w:bidi w:val="0"/>
        <w:jc w:val="start"/>
        <w:rPr/>
      </w:pPr>
      <w:r>
        <w:rPr/>
        <w:t>Рекурсивная бизнес-модель: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Коэффициент рекурсии</w:t>
      </w:r>
      <w:r>
        <w:rPr/>
        <w:t>: Составил 21%, что на 1% ниже целевого значения. Мотивируйте клиентов активнее привлекать новых клиентов.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>
          <w:rStyle w:val="Strong"/>
        </w:rPr>
        <w:t>Скорость роста рекурсии</w:t>
      </w:r>
      <w:r>
        <w:rPr/>
        <w:t>: Составила 10%, что на 1% ниже целевого значения. Улучшите программы поощрения клиентов за привлечение новых клиентов.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LibreOffice/24.2.3.2$Linux_X86_64 LibreOffice_project/420$Build-2</Application>
  <AppVersion>15.0000</AppVersion>
  <Pages>3</Pages>
  <Words>549</Words>
  <Characters>3523</Characters>
  <CharactersWithSpaces>3932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2024-06-17T07:33:48Z</dcterms:created>
  <dc:creator/>
  <dc:description/>
  <dc:language>en-US</dc:language>
  <cp:lastModifiedBy/>
  <dcterms:modified xsi:type="dcterms:W3CDTF">2024-06-17T07:35:16Z</dcterms:modified>
  <cp:revision>1</cp:revision>
  <dc:subject/>
  <dc:title/>
</cp:coreProperties>
</file>