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Group Analysis Report</w:t>
      </w:r>
    </w:p>
    <w:p>
      <w:r>
        <w:t>Generated: 2025-10-06T19:08:00</w:t>
      </w:r>
    </w:p>
    <w:p>
      <w:r>
        <w:t>Source document: C:\Users\Owner\Desktop\Agents\HKStatementOfClaim.docx</w:t>
      </w:r>
    </w:p>
    <w:p>
      <w:r>
        <w:t>Bayesian context enabled: No</w:t>
      </w:r>
    </w:p>
    <w:p>
      <w:pPr>
        <w:pStyle w:val="Heading2"/>
      </w:pPr>
      <w:r>
        <w:t>Bottom Line Up Front</w:t>
      </w:r>
    </w:p>
    <w:p>
      <w:r>
        <w:t>Grader: Thank you, Planner, for outlining the key objectives and sections for this review. I will assess the document according to the instructions provided, focusing on the specified aspects.</w:t>
        <w:br/>
        <w:br/>
        <w:t>### Evaluation of the Document</w:t>
        <w:br/>
        <w:br/>
        <w:t>**Score: 8/10**</w:t>
        <w:br/>
        <w:br/>
        <w:t>**Rationale:**</w:t>
        <w:br/>
        <w:br/>
        <w:t xml:space="preserve">1. **Legal Claims (Part D - Defamation)**: </w:t>
        <w:br/>
        <w:t xml:space="preserve">   - **Strengths**: The document clearly articulates the defamatory meanings and provides a structured argument, identifying how the statements can be interpreted to harm the Plaintiff's reputation. The differentiation between natural meanings and true innuendos is well-established.</w:t>
        <w:br/>
        <w:t xml:space="preserve">   - **Weaknesses**: Some assertions regarding the impact of the statements could benefit from more detailed evidence. While it's discussed that the publications damaged the Plaintiff's reputation, specific examples illustrating the harm could enhance clarity.</w:t>
        <w:br/>
        <w:br/>
        <w:t>2. **Jurisdiction Analysis (Part B)**:</w:t>
        <w:br/>
        <w:t xml:space="preserve">   - **Strengths**: The jurisdictional claims are grounded in the relevant provisions of Hong Kong law, and the assertions about the court's capacity to serve the Defendants are correct.</w:t>
        <w:br/>
        <w:t xml:space="preserve">   - **Weaknesses**: More detail on how the Plaintiff intends to serve the Defendants outside of Hong Kong could be beneficial. While the legal basis is provided, practical steps involved in enforcement could be elaborated.</w:t>
        <w:br/>
        <w:br/>
        <w:t>3. **Malice and Defenses (Part E)**:</w:t>
        <w:br/>
        <w:t xml:space="preserve">   - **Strengths**: The particulars of malice are articulated well, especially the implications around the Defendants' knowledge of the Plaintiff’s situation. This strengthens the Plaintiff's case against potential defenses of truth or privilege.</w:t>
        <w:br/>
        <w:t xml:space="preserve">   - **Weaknesses**: Potential defenses are briefly acknowledged; however, there could be a preemptive rebuttal of likely defenses based on the specific circumstances presented.</w:t>
        <w:br/>
        <w:br/>
        <w:t>4. **Damages and Prayer for Relief (Part F)**:</w:t>
        <w:br/>
        <w:t xml:space="preserve">   - **Strengths**: The types of damages claimed (general, aggravated, exemplary) align with the articulated harm. The prayer for relief includes both monetary and injunctive measures, which are appropriate for a defamation case.</w:t>
        <w:br/>
        <w:t xml:space="preserve">   - **Weaknesses**: The basis for the quantified damages mentioned in Schedule 5 needs to be more thoroughly established. While interim particulars are provided, a more definitive linkage between harm and requested damages would strengthen the argument.</w:t>
        <w:br/>
        <w:br/>
        <w:t>### Conclusion</w:t>
        <w:br/>
        <w:t>The document is comprehensive and well-structured, effectively presenting a strong case for the Plaintiff. However, it would benefit from additional evidence to support claims, particularly regarding damages and defenses.</w:t>
        <w:br/>
        <w:br/>
        <w:t>I now invite the Critic to respond and propose any revisions or risk mitigations based on this evaluation.</w:t>
      </w:r>
    </w:p>
    <w:p>
      <w:pPr>
        <w:pStyle w:val="Heading2"/>
      </w:pPr>
      <w:r>
        <w:t>Agent Contributions</w:t>
      </w:r>
    </w:p>
    <w:p>
      <w:pPr>
        <w:pStyle w:val="Heading3"/>
      </w:pPr>
      <w:r>
        <w:t>Probabilist</w:t>
      </w:r>
    </w:p>
    <w:p>
      <w:pPr>
        <w:pStyle w:val="ListBullet"/>
      </w:pPr>
      <w:r>
        <w:t>Collaborative Evaluation Protocol:</w:t>
        <w:br/>
        <w:t>1. Planner acts first: outline a concise evaluation plan referencing document sections, then hand off to the Grader.</w:t>
        <w:br/>
        <w:t>2. Grader responds once: score the document using the Planner's plan, citing evidence, and invite the Critic to refine.</w:t>
        <w:br/>
        <w:t>3. Critic addresses the Grader's findings: propose revisions or risk mitigations, then request the Probabilist's assessment.</w:t>
        <w:br/>
        <w:t>4. Probabilist concludes: integrate earlier feedback, estimate success probabilities, evaluate whether the matter is likely to be treated as a U.S. national security concern (with justification), summarize residual risks, and end with 'TERMINATE'.</w:t>
        <w:br/>
        <w:t>Each agent must acknowledge previous contributions, avoid repeating full rubrics, and keep the conversation focused.</w:t>
        <w:br/>
        <w:br/>
        <w:t>[Document]</w:t>
        <w:br/>
        <w:t>Final Draft</w:t>
        <w:br/>
        <w:t>IN THE HIGH COURT OF</w:t>
        <w:br/>
        <w:t>THE HONG KONG SPECIAL ADMINISTRATIVE REGION</w:t>
        <w:br/>
        <w:t>COURT OF FIRST INSTANCE</w:t>
        <w:br/>
        <w:br/>
        <w:t>ACTION NO. 771 OF 2025</w:t>
        <w:br/>
        <w:br/>
        <w:t>BETWEEN</w:t>
        <w:br/>
        <w:br/>
        <w:t>MALCOLM GRAYSON</w:t>
        <w:br/>
        <w:br/>
        <w:t>Plaintiff</w:t>
        <w:br/>
        <w:br/>
        <w:br/>
        <w:t>and</w:t>
        <w:br/>
        <w:br/>
        <w:t>1.  HARVARD CLUB OF HONG KONG LIMITED</w:t>
        <w:br/>
        <w:t>2.  HARVARD CLUB OF BEIJING</w:t>
        <w:br/>
        <w:t>3.  HARVARD CLUB OF SHANGHAI</w:t>
        <w:br/>
        <w:t>4.  WEIQI ZHANG</w:t>
        <w:br/>
        <w:br/>
        <w:t>Defendants</w:t>
        <w:br/>
        <w:br/>
        <w:br/>
        <w:br/>
        <w:br/>
        <w:br/>
        <w:br/>
        <w:br/>
        <w:br/>
        <w:t>STATEMENT OF CLAIM</w:t>
        <w:br/>
        <w:t>PART A —  PARTIES</w:t>
        <w:br/>
        <w:br/>
        <w:t xml:space="preserve">The Plaintiff is a US citizen with a Hong Kong address for service at Flat C, 25/F, Tower 7, Central Park Towers II, Tin Shui Wai, New Territories.  </w:t>
        <w:br/>
        <w:t xml:space="preserve">Defendant 1 – Harvard Club of Hong Kong Limited, an alumni club within the Harvard Alumni Association, with address for service at Block D, 2/F, Hoover Industrial Building, 26–38 Kwai Cheong Road, Kwai Chung, Hong Kong.  </w:t>
        <w:br/>
        <w:t xml:space="preserve">Defendant 2 – Harvard Club of Beijing, an alumni club within the Harvard Alumni Association, with address for service at Future Land Centre, No. 10-B Jiuxianqiao North Road, Beijing, PRC.  </w:t>
        <w:br/>
        <w:t xml:space="preserve">Defendant 3 – Harvard Club of Shanghai, an alumni club within the Harvard Alumni Association, with address for service at Unit 509, 5/F, Shanghai IFC-HSBC Building, 8 Century Avenue, Pudong, Shanghai 200120, PRC.  </w:t>
        <w:br/>
        <w:t xml:space="preserve">Defendant 4 – Weiqi Zhang, former Vice-President of the Harvard Club of Shanghai, with address for service at Unit 509, 5/F, Shanghai IFC-HSBC Building, 8 Century Avenue, Pudong, Shanghai.  </w:t>
        <w:br/>
        <w:t>The Defendants are sued jointly and severally.</w:t>
        <w:br/>
        <w:br/>
        <w:t>PART B — JURISDICTION</w:t>
        <w:br/>
        <w:t>Civil Jurisdiction — Section 12(1) of the High Court Ordinance (Cap 4) gives the Court of First Instance (CFI) unlimited power to hear civil cases, including this defamation claim.</w:t>
        <w:br/>
        <w:t>Personal Jurisdiction Over Defendant 1 — The 1st Defendant has been (or will be) served in Hong Kong, so the CFI has jurisdiction under Order 10 Rule 1 of the Rules of the High Court (Cap 4A).</w:t>
        <w:br/>
        <w:t>Service Out On Defendants 2-4 — Leave will be sought to serve the writ and this pleading outside Hong Kong under Order 11 rule 1(f)(ii) and Order 11 rule 1(1)(h) of the Rules of the High Court (Cap 4A): (a) Gateway (f)(ii) — tort where the damage is sustained within the jurisdiction; and (b) Gateway (h) — the defendant outside the jurisdiction is a necessary and proper party.</w:t>
        <w:br/>
        <w:t xml:space="preserve">Forum — The Plaintiff suffered damages in Hong Kong. </w:t>
        <w:br/>
        <w:t>Limitation — All publications and republications took place within six years before this action began, which falls inside the six-year period set by section 4(1)(a) of the Limitation Ordinance (Cap 347). If any shorter period applies, each republication within six years is pleaded as a separate cause of action.</w:t>
        <w:br/>
        <w:t>PART C — TIMELINE</w:t>
        <w:br/>
        <w:t>19 Apr 2019 — Defendants publish Statement 1.</w:t>
        <w:br/>
        <w:t xml:space="preserve">20 Apr 2019 — Statement 1 is circulated in third-party media. </w:t>
        <w:br/>
        <w:t>29-30 Apr 2019 — Defendants publish Statement 2.</w:t>
        <w:br/>
        <w:t>2020–2025 — Defendants periodically redate Statement 2.</w:t>
        <w:br/>
        <w:t>PART D — DEFAMATION (LIBEL)</w:t>
        <w:br/>
        <w:t>Words Complained Of (see Schedule 1)</w:t>
        <w:br/>
        <w:t xml:space="preserve"> (a) Statement 1 — 19 April 2019 PDF notice naming the Plaintiff.</w:t>
        <w:br/>
        <w:t xml:space="preserve"> (b) Statement 2 — 29 April 2019 web notice (subsequently re-dated) omitting the Plaintiff's name. </w:t>
        <w:br/>
        <w:t xml:space="preserve"> (c) Each later upload, re-date, or e-mail of the same text is pleaded as a fresh publication.</w:t>
        <w:br/>
        <w:t xml:space="preserve">(d) Slander is defamation spoken or otherwise transient and needs proof of special damage, whereas libel is defamation in a permanent medium (print, PDF, website, recording) and is actionable per se. All words appeared in writing or other permanent form and sound only in libel (actionable per se); no separate cause of action in slander is pleaded for any oral repetitions at this time. </w:t>
        <w:br/>
        <w:t>Defamatory Meanings</w:t>
        <w:br/>
        <w:t>(a) Natural meaning — In their ordinary and natural meaning, the Statements were understood by reasonable readers to mean that the Plaintiff:</w:t>
        <w:br/>
        <w:t xml:space="preserve">     (i) falsified his affiliation with Harvard College;</w:t>
        <w:br/>
        <w:t xml:space="preserve">     (ii) is dishonest in the context of his education career; and</w:t>
        <w:br/>
        <w:t xml:space="preserve">     (iii) should be reported for “inappropriate claims or actions.”</w:t>
        <w:br/>
        <w:t xml:space="preserve">  (b) True innuendo — To readers who also knew any of the extrinsic facts pleaded in paragraph 18(a)–(b) below and in Schedules 2 and 4, the Statements further implied that the Plaintiff had engaged in words or actions that are criminal and should be reported.</w:t>
        <w:br/>
        <w:t>Extrinsic Facts Relied On</w:t>
        <w:br/>
        <w:t>(a)  See Schedule 3. These facts were known to readers in Hong Kong at the time of each publication.</w:t>
        <w:br/>
        <w:t>(b) See Schedule 4. These facts were known to attendees of the Plaintiff's speeches across China as well as to the Defendants.</w:t>
        <w:br/>
        <w:t>Republication</w:t>
        <w:br/>
        <w:t>(a) 19–28 Apr 2019 — Blogs and WeChat posts republished Statement 1 and discussed the Plaintiff (see Schedule 2).</w:t>
        <w:br/>
        <w:t xml:space="preserve">(b) 24 Apr 2019 —The Plaintiff alerted the Harvard Center Shanghai and the Harvard Club of Shanghai. </w:t>
        <w:br/>
        <w:t>(c) The Harvard Club of Shanghai told the Plaintiff his materials were forwarded to all relevant organs of Harvard University.</w:t>
        <w:br/>
        <w:t>(d) 29 Apr 2019, and thereafter, the Defendants issued and repeatedly re-dated Statement 2 to the same audiences. All statements carried an email hotline to “report inappropriate claims” (report@harvardsh.org / clubs@harvard.edu).</w:t>
        <w:br/>
        <w:t xml:space="preserve">Liability </w:t>
        <w:br/>
        <w:t>Upon proof of (i) defamatory meaning, (ii) reference to the Plaintiff, and (iii) publication in Hong Kong, the burden is on the Defendants to establish any complete defence.</w:t>
        <w:br/>
        <w:t>Defences Anticipated – (a) Truth/justification — denied. (b) Qualified privilege — denied; defeated by malice (see Part E). (c) Honest opinion — denied; defeated by malice (see Part E). (d) Innocent dissemination — unavailable to original publishers.</w:t>
        <w:br/>
        <w:t>Damage – Libel is actionable per se. The Plaintiff nonetheless relies on serious harm to reputation, business, and safety, and claims general, aggravated, and exemplary damages. Particulars of financial, professional, and psychiatric loss are set out in Schedule 5 and may be updated after discovery.</w:t>
        <w:br/>
        <w:t xml:space="preserve">PART E — PARTICULARS OF MALICE </w:t>
        <w:br/>
        <w:t xml:space="preserve">No Warning or Right of Reply – Despite prior warnings of harm, established communication channels, and a prior history of settling their dispute with communication, the Defendants published Statement 1 without first contacting or warning the Plaintiff. They then declined his requests for a retraction, an apology, or a clarification regarding their changes in Statement 2. </w:t>
        <w:br/>
        <w:t xml:space="preserve">Knowledge / Recklessness – (a) Before publication, the Defendants knew the Plaintiff’s credentials and were in possession of the Interviewer Handbook. (b) The Plaintiff alerted the Defendants to their "office/officer" translation, “work” use, and "Council/Committee" non-use. (c) The Defendants then published Statement 2 but changed the word “work” to “support.” (d) The Harvard Club of Hong Kong republished Statement 2 as recently as April 2025. </w:t>
        <w:br/>
        <w:t>Improper Motive</w:t>
        <w:br/>
        <w:t xml:space="preserve"> (a) The Defendants knew (i) that the Plaintiff has a disability, (ii) that the Plaintiff’s slides contained a photograph about Xi Mingze’s Harvard affiliation, (iii) that posting such information could lead to arrest and criminal prosecution. They called on the public to “report” him in order to divert risk away from themselves and onto the Plaintiff. </w:t>
        <w:br/>
        <w:t xml:space="preserve">(b) Defendant 4 is the direct business competitor of the Plaintiff and stood to gain from the elimination of a rival. His company Blue Oak Education connects over 2 million students and parents in China on the topic of study abroad. </w:t>
        <w:br/>
        <w:t>The Plaintiff relies on paragraphs 23-25 as particulars of malice, reckless disregard, and improper motive to defeat potential defences of truth, privilege or honest opinion. Further particulars will be provided after discovery.</w:t>
        <w:br/>
        <w:br/>
        <w:t>PART F — PRAYER FOR RELIEF</w:t>
        <w:br/>
        <w:t>General damages (to be assessed).</w:t>
        <w:br/>
        <w:t>Special damages (particulars to follow).</w:t>
        <w:br/>
        <w:t>Aggravated damages.</w:t>
        <w:br/>
        <w:t>Exemplary damages.</w:t>
        <w:br/>
        <w:t>Permanent injunction restraining further publication.</w:t>
        <w:br/>
        <w:t>A mandatory retraction and apology in terms approved by the Court.</w:t>
        <w:br/>
        <w:t xml:space="preserve">Further or other relief as this Court deems just and proper. </w:t>
        <w:br/>
        <w:t>PART G — STATEMENT OF TRUTH</w:t>
        <w:br/>
        <w:t>I believe that the facts stated in this Statement of Claim are true.</w:t>
        <w:br/>
        <w:t>_______________________________</w:t>
        <w:br/>
        <w:t>(Signature of Plaintiff)</w:t>
        <w:br/>
        <w:t>Dated: 19 May 2025</w:t>
        <w:br/>
        <w:t>Malcolm Grayson — Plaintiff (Litigant in Person)</w:t>
        <w:br/>
        <w:t>Service Address: Flat C, 25/F, Tower 7, Central Park Towers II, Tin Shui Wai, NT, HK     Email: malcolmgrayson@post.harvard.edu</w:t>
        <w:br/>
        <w:t>Telephone: +1-260-299-2859</w:t>
        <w:br/>
        <w:t>End of Statement of Claim</w:t>
        <w:br/>
        <w:t>Schedules</w:t>
        <w:br/>
        <w:br/>
        <w:t>SCHEDULE 1 – WORDS COMPLAINED OF</w:t>
        <w:br/>
        <w:t xml:space="preserve">SCHEDULE 1 </w:t>
        <w:br/>
        <w:t>WORDS COMPLAINED OF</w:t>
        <w:br/>
        <w:t>STATEMENT 1 — 19 April 2019</w:t>
        <w:br/>
        <w:t xml:space="preserve">  (a) Form &amp; publisher: PDF media release headed “FOR IMMEDIATE RELEASE” on the websites (hcbeijing.clubs.harvard.edu, harvardsh.org, harvardhk.org), e-mail lists and WeChat “official accounts” of the Harvard Clubs of Shanghai, Beijing and Hong Kong, bearing an official Harvard insignia.</w:t>
        <w:br/>
        <w:t xml:space="preserve">  (b) English words complained of (verbatim):</w:t>
        <w:br/>
        <w:t xml:space="preserve">   (i) “We have received inquiries regarding the relationship of Malcolm Grayson ‘15 to the Harvard admissions office. Mr Grayson is not currently an interviewer for Harvard, and he has never been a Harvard admissions officer.”</w:t>
        <w:br/>
        <w:t xml:space="preserve">   (ii) “Harvard College maintains no relationships with any admissions consultants or agencies in China or elsewhere. All interviewers in China are Harvard College graduates, and work with the admission office on a volunteer basis”</w:t>
        <w:br/>
        <w:t xml:space="preserve">   (iii) “If you have any questions in this regard or would like to report cases involving inappropriate claims about Harvard or Harvard affiliation, please contact us at the Harvard Club of Shanghai: report@harvardsh.org.”</w:t>
        <w:br/>
        <w:t xml:space="preserve">  (c) Mandarin words complained of (verbatim):</w:t>
        <w:br/>
        <w:t xml:space="preserve">   (i) “重要澄清 近期我们收到关于2015届哈佛本科毕业生 Malcolm Grayson 与哈佛大学本科招生办公室（"哈佛招办"）关系的询问。Grayson先生现在不是哈佛面试官，也从未在哈佛招办工作过;”</w:t>
        <w:br/>
        <w:t xml:space="preserve">   (ii) “哈佛招办不与中国或其它地方的独立升学指导或中介保持任何关系。在中国的哈佛面试官均为哈佛本科毕业生，并义务为招办进行面试工作;” and</w:t>
        <w:br/>
        <w:t xml:space="preserve">   (iii) “如果您有相关问题或想告知关于哈佛或哈佛关系方面不当的言行，可以发电邮至哈佛大学上海校友会：report@harvardsh.org。”</w:t>
        <w:br/>
        <w:t xml:space="preserve">  (d) Mode of publication: First uploaded on 19 April 2019 and circulated on Club websites and social-media accounts (WeChat) with options to download, like, comment and share; also sent in PDF form to Club-affiliated WeChat/WhatsApp groups and e-mail lists.</w:t>
        <w:br/>
        <w:br/>
        <w:t>STATEMENT 2 — 29 April 2019 (re-published periodically, most recently April 2025)</w:t>
        <w:br/>
        <w:t xml:space="preserve">  (a) Form &amp; publisher: HTML notice on the websites of all Harvard Clubs in China (hcbeijing.clubs.harvard.edu, harvardsh.org, harvardhk.org).</w:t>
        <w:br/>
        <w:t xml:space="preserve">  (b) English words complained of (verbatim):</w:t>
        <w:br/>
        <w:t xml:space="preserve">   (i) “Harvard College maintains no relationships with any admissions consultants or agencies in Greater China or elsewhere. All Harvard College interviewers in Greater China are graduates of the College, and offer support to the admission office on a volunteer basis;”</w:t>
        <w:br/>
        <w:t xml:space="preserve">   (ii) “If you have any questions or would like to report inappropriate claims about Harvard or Harvard affiliation, please contact clubs@harvard.edu.”</w:t>
        <w:br/>
        <w:t xml:space="preserve">  (c) Differences from Statement 1:</w:t>
        <w:br/>
        <w:t xml:space="preserve">   (i) the Plaintiff's name is omitted;</w:t>
        <w:br/>
        <w:t xml:space="preserve">   (ii) “China” is replaced by “Greater China”;</w:t>
        <w:br/>
        <w:t xml:space="preserve">   (iii) “work” is replaced by “support”; and</w:t>
        <w:br/>
        <w:t xml:space="preserve">   (iv) no Mandarin translation is provided.</w:t>
        <w:br/>
        <w:t xml:space="preserve">  (d) Subsequent republication: The Harvard Club of Hong Kong removed and then republished Statement 2 in April 2025.</w:t>
        <w:br/>
        <w:t>END OF SCHEDULE 1</w:t>
        <w:br/>
        <w:t>SCHEDULE 2 – THIRD-PARTY PUBLICATIONS</w:t>
        <w:br/>
        <w:t xml:space="preserve">SCHEDULE 2 </w:t>
        <w:br/>
        <w:br/>
        <w:br/>
        <w:br/>
        <w:br/>
        <w:t>On 20 April 2019 the WeChat user “留学咖啡” reposted Statement 1 in PDF form to his WeChat “Moments” feed.</w:t>
        <w:br/>
        <w:t>An article titled “HAHAHAHAHAHAHAHA” juxtaposed a screenshot of Statement 1 with an image of two monkey-like figures with weapons, captioned “Ah, back you monster!”</w:t>
        <w:br/>
        <w:t xml:space="preserve">The accompanying Chinese-language text suggested that the Plaintiff had fabricated his Harvard credentials, that his “foreign face” made his advice as an education consultant “worthless,” and that he was possibly using a fake name to work in China. </w:t>
        <w:br/>
        <w:t>Subsequent comments on this and similar reports referred to the Plaintiff repeatedly as “monkey” and “black” and referred to the Plaintiff's skin/hair colour, supposed aliases, and immigration status. Particulars to be provided after discovery.</w:t>
        <w:br/>
        <w:t xml:space="preserve">At least ten further copy-cat articles carrying similar material appeared on WeChat and other social-media platforms after April 2019; the Defendants knew, or ought reasonably to have known, of those additional publications because the Plaintiff sent the Defendants notice and links before Statement 2. </w:t>
        <w:br/>
        <w:t>END OF SCHEDULE 2</w:t>
        <w:br/>
        <w:br/>
        <w:t>SCHEDULE 3 —  PLAINTIFF’S CREDENTIALS</w:t>
        <w:br/>
        <w:t>SCHEDULE 3</w:t>
        <w:br/>
        <w:t>Plaintiff’s Credentials</w:t>
        <w:br/>
        <w:t xml:space="preserve">Harvard Admissions Roles (2011 – 2017): member of the Undergraduate Admissions Council (Hometown Ambassador) and the Schools &amp; Scholarships Committee (Alumni Interviewer). </w:t>
        <w:br/>
        <w:t xml:space="preserve">World Memory Sports Council: ranked top-20 best memories in the USA; training funded by Michael C. Rockefeller Memorial Traveling Fellowship at Harvard College. </w:t>
        <w:br/>
        <w:t>Other Harvard-related credentials that are publicly doubted in third-party media.</w:t>
        <w:br/>
        <w:t xml:space="preserve">Disability Disclosure: Plaintiff has publicly discussed his cognitive disabilities since 2014, including at public speeches in China and in his application essay for the Rockefeller Fellowship (also public). </w:t>
        <w:br/>
        <w:t>Verification: Originals or certified copies of the above will be produced upon request or in discovery.</w:t>
        <w:br/>
        <w:t>Public Materials</w:t>
        <w:br/>
        <w:t>Harvard Admissions/Club websites, Harvard Interviewer Handbook, and documents in Students for Fair Admissions v Harvard describing admissions functions.</w:t>
        <w:br/>
        <w:t>END OF SCHEDULE 3</w:t>
        <w:br/>
        <w:t>SCHEDULE 4  – SENSITIVE PHOTOGRAPH SLIDE</w:t>
        <w:br/>
        <w:t xml:space="preserve">SCHEDULE 4 </w:t>
        <w:br/>
        <w:t xml:space="preserve">Between 2016 and 2019, the Plaintiff delivered in China not fewer than 20 speeches on education. The Plaintiff used virtually the same powerpoint slides for over three years and in over ten cities in China. </w:t>
        <w:br/>
        <w:t xml:space="preserve">Nearly every version of the Plaintiff’s powerpoint slides contained a screenshot of a newspaper headlined “China's New Princess Studying Quietly at Harvard" along with a picture of Xi Mingze, daughter of PRC President Xi Jinping. </w:t>
        <w:br/>
        <w:t xml:space="preserve">The Plaintiff used this slide to address rumors that he attended Harvard College at the same time as Ms. Xi. The Plaintiff referred to rumors that Harvard enrolled Ms. Xi under a pseudonym to protect her identity. He also routinely made a joke about how, in his opinion, Harvard mishandled Ms. Xi’s pseudonym while at Harvard. </w:t>
        <w:br/>
        <w:t xml:space="preserve">In April 2019, Mr. Yi Wang (Harvard Center Shanghai) confronted the Plaintiff with a photograph of his powerpoint presentation as evidence of his alleged misrepresentation. The photograph was taken by a recent audience member and potential customer of the Plaintiff. </w:t>
        <w:br/>
        <w:t xml:space="preserve">In May 2019, authorities reported the arrests of Niu Tengyu and 23 others for publishing photographs of Xi Mingze. Western media alleged group retaliation and torture. </w:t>
        <w:br/>
        <w:t xml:space="preserve">The Plaintiff attempted to alert the Defendants as late as July 2019. </w:t>
        <w:br/>
        <w:t xml:space="preserve">A substantial number of Harvard alumni and the Plaintiff's audience members who read the Defendants' statements were also aware of the facts in paragraphs 1 to 5. </w:t>
        <w:br/>
        <w:t>The Plaintiff relies on the facts above in support of the pleaded true-innuendo meanings and reserves the right to give further particulars after discovery.</w:t>
        <w:br/>
        <w:t>END OF SCHEDULE 4</w:t>
        <w:br/>
        <w:t>SCHEDULE 5 – PARTICULARS OF HARM</w:t>
        <w:br/>
        <w:t xml:space="preserve">SCHEDULE 5 </w:t>
        <w:br/>
        <w:t>Particulars of Harm</w:t>
        <w:br/>
        <w:t xml:space="preserve"> (Interim; to be amplified after disclosure and expert evidence)</w:t>
        <w:br/>
        <w:t xml:space="preserve">Lost income – Cancellations and non‑renewals in the Plaintiff’s China education‑consulting practice since April  2019. </w:t>
        <w:br/>
        <w:t>Travel &amp; immigration – Fear of detention or exit bans curtailed travel and delayed assignments.</w:t>
        <w:br/>
        <w:t>Housing disruption – Loss of work, combined with COVID‑19, caused temporary homelessness and emergency relocation costs.</w:t>
        <w:br/>
        <w:t>Psychiatric injury &amp; security – Stress‑related illness requiring treatment and added security measures.</w:t>
        <w:br/>
        <w:t>Aggravated / exemplary damages – Based on: (a) continued publication after notice; (b) refusal to correct; (c) political and/or financial motive; and (d) tacit approval of discriminatory third-party media..</w:t>
        <w:br/>
        <w:t>Quantum – Libel is actionable per se. The quantum of General, Special, Aggravated, and Exemplary damages is to be assessed by the Court. Particulars and expert evidence will follow.</w:t>
        <w:br/>
        <w:t>END OF SCHEDULE 5</w:t>
      </w:r>
    </w:p>
    <w:p>
      <w:pPr>
        <w:pStyle w:val="ListBullet"/>
      </w:pPr>
      <w:r>
        <w:t>Probabilist: Thank you, Critic, for your insightful revisions and suggestions based on the feedback provided by the Grader. I will integrate the previous discussions to evaluate the claims and relevant factors outlined throughout this review.</w:t>
        <w:br/>
        <w:br/>
        <w:t>### Likelihood Estimates</w:t>
        <w:br/>
        <w:br/>
        <w:t>1. **Legal Claims of Defamation (Part D)**:</w:t>
        <w:br/>
        <w:t xml:space="preserve">   - **Probability of Claims Being True**: 70%</w:t>
        <w:br/>
        <w:t xml:space="preserve">     - Justification: The document presents a structured argument and adequately discusses defamatory meanings; however, the need for additional evidence (specific examples demonstrating harm) lowers the probability of complete veracity of the claims.</w:t>
        <w:br/>
        <w:br/>
        <w:t>2. **Jurisdiction Analysis (Part B)**:</w:t>
        <w:br/>
        <w:t xml:space="preserve">   - **Probability of Jurisdiction Claims Being True**: 75%</w:t>
        <w:br/>
        <w:t xml:space="preserve">     - Justification: The jurisdictional claims are grounded in relevant provisions of Hong Kong law, but the lack of detail regarding service on Defendants outside of Hong Kong affects confidence in ultimate success.</w:t>
        <w:br/>
        <w:br/>
        <w:t>3. **Particulars of Malice and Defenses (Part E)**:</w:t>
        <w:br/>
        <w:t xml:space="preserve">   - **Probability That Malice Claims Are True**: 80%</w:t>
        <w:br/>
        <w:t xml:space="preserve">     - Justification: The articulation of malice is strong and the implications of the Defendants' knowledge enhance credibility, yet the absence of preemptive rebuttals noted by the Critic could be a potential weakness in addressing defenses.</w:t>
        <w:br/>
        <w:br/>
        <w:t>4. **Claims for Damages and Relief Requested (Part F)**:</w:t>
        <w:br/>
        <w:t xml:space="preserve">   - **Probability of Damages Claims Being True**: 65%</w:t>
        <w:br/>
        <w:t xml:space="preserve">     - Justification: While the types of damages sought are appropriate, the need for a clearer connection between the quantified damages and the harm listed in the evidence diminishes confidence in their acceptance by the court.</w:t>
        <w:br/>
        <w:br/>
        <w:t>### National Security Concern Evaluation</w:t>
        <w:br/>
        <w:t>- **Likelihood that this Matter Qualifies as a U.S. National Security Concern**: 5%</w:t>
        <w:br/>
        <w:t xml:space="preserve">  - Justification: Given the context of this civil legal matter focusing on defamation within Hong Kong jurisdiction, there are no immediate indicators that this case implicates national security matters relevant to the U.S.</w:t>
        <w:br/>
        <w:br/>
        <w:t>### Summary of Residual Risks</w:t>
        <w:br/>
        <w:t>- **Evidence Support**: The primary risk lies in the insufficient evidence for claims of reputational harm and the quantification of damages, which could weaken the Plaintiff's case.</w:t>
        <w:br/>
        <w:t>- **Jurisdictional Execution**: Clarifying the practical steps for service outside Hong Kong is essential but currently insufficiently detailed, which could pose procedural challenges.</w:t>
        <w:br/>
        <w:t>- **Anticipated Defenses**: Failure to adequately preemptively address anticipated defenses may lead to vulnerabilities during litigation.</w:t>
        <w:br/>
        <w:br/>
        <w:t>Overall, the case has merits, but addressing the noted gaps in evidence and argumentation would be crucial for strengthening the Plaintiff’s position.</w:t>
        <w:br/>
        <w:br/>
        <w:t>TERMINATE</w:t>
      </w:r>
    </w:p>
    <w:p>
      <w:pPr>
        <w:pStyle w:val="Heading3"/>
      </w:pPr>
      <w:r>
        <w:t>Planner</w:t>
      </w:r>
    </w:p>
    <w:p>
      <w:pPr>
        <w:pStyle w:val="ListBullet"/>
      </w:pPr>
      <w:r>
        <w:t>To initiate our collaborative legal review of the provided document, I will summarize the key objectives and highlight specific sections to focus on:</w:t>
        <w:br/>
        <w:br/>
        <w:t>### Key Objectives:</w:t>
        <w:br/>
        <w:t>1. **Evaluation of Legal Claims**: Assess the merits of the defamation claims asserted by the Plaintiff against the Defendants, particularly focusing on the elements of successful defamation—defamatory meaning, publication, and reference to the Plaintiff.</w:t>
        <w:br/>
        <w:t>2. **Jurisdiction Analysis**: Confirm that the jurisdiction claims made in Part B are substantiated and compliant with the relevant legal frameworks, particularly regarding service outside of Hong Kong.</w:t>
        <w:br/>
        <w:t>3. **Malice and Defenses**: Scrutinize the particulars of malice detailed in Part E and assess whether defenses anticipated by Defendants are adequately addressed and rebutted.</w:t>
        <w:br/>
        <w:t>4. **Damages and Relief Requested**: Analyze the clarity and appropriateness of the damages sought and the prayer for relief in Part F.</w:t>
        <w:br/>
        <w:br/>
        <w:t>### Specific Sections to Focus On:</w:t>
        <w:br/>
        <w:t>- **Part A — Parties**: Ensure all parties are accurately identified and service addresses are correct.</w:t>
        <w:br/>
        <w:t>- **Part B — Jurisdiction**: Verify the legal basis for jurisdiction claims and assess the likelihood of success on these points.</w:t>
        <w:br/>
        <w:t>- **Part D — Defamation (Libel)**: Pay attention to the definitions and the meanings asserted, particularly the distinction between natural meanings and true innuendos.</w:t>
        <w:br/>
        <w:t>- **Part E — Particulars of Malice**: Examine the claims regarding malice and its implications for potential defenses.</w:t>
        <w:br/>
        <w:t>- **Part F — Prayer for Relief**: Evaluate the appropriateness and clarity of the relief sought.</w:t>
        <w:br/>
        <w:br/>
        <w:t>I now hand off to the Grader to evaluate the document based on these guiding objectives.</w:t>
      </w:r>
    </w:p>
    <w:p>
      <w:pPr>
        <w:pStyle w:val="Heading3"/>
      </w:pPr>
      <w:r>
        <w:t>Grader</w:t>
      </w:r>
    </w:p>
    <w:p>
      <w:pPr>
        <w:pStyle w:val="ListBullet"/>
      </w:pPr>
      <w:r>
        <w:t>Grader: Thank you, Planner, for outlining the key objectives and sections for this review. I will assess the document according to the instructions provided, focusing on the specified aspects.</w:t>
        <w:br/>
        <w:br/>
        <w:t>### Evaluation of the Document</w:t>
        <w:br/>
        <w:br/>
        <w:t>**Score: 8/10**</w:t>
        <w:br/>
        <w:br/>
        <w:t>**Rationale:**</w:t>
        <w:br/>
        <w:br/>
        <w:t xml:space="preserve">1. **Legal Claims (Part D - Defamation)**: </w:t>
        <w:br/>
        <w:t xml:space="preserve">   - **Strengths**: The document clearly articulates the defamatory meanings and provides a structured argument, identifying how the statements can be interpreted to harm the Plaintiff's reputation. The differentiation between natural meanings and true innuendos is well-established.</w:t>
        <w:br/>
        <w:t xml:space="preserve">   - **Weaknesses**: Some assertions regarding the impact of the statements could benefit from more detailed evidence. While it's discussed that the publications damaged the Plaintiff's reputation, specific examples illustrating the harm could enhance clarity.</w:t>
        <w:br/>
        <w:br/>
        <w:t>2. **Jurisdiction Analysis (Part B)**:</w:t>
        <w:br/>
        <w:t xml:space="preserve">   - **Strengths**: The jurisdictional claims are grounded in the relevant provisions of Hong Kong law, and the assertions about the court's capacity to serve the Defendants are correct.</w:t>
        <w:br/>
        <w:t xml:space="preserve">   - **Weaknesses**: More detail on how the Plaintiff intends to serve the Defendants outside of Hong Kong could be beneficial. While the legal basis is provided, practical steps involved in enforcement could be elaborated.</w:t>
        <w:br/>
        <w:br/>
        <w:t>3. **Malice and Defenses (Part E)**:</w:t>
        <w:br/>
        <w:t xml:space="preserve">   - **Strengths**: The particulars of malice are articulated well, especially the implications around the Defendants' knowledge of the Plaintiff’s situation. This strengthens the Plaintiff's case against potential defenses of truth or privilege.</w:t>
        <w:br/>
        <w:t xml:space="preserve">   - **Weaknesses**: Potential defenses are briefly acknowledged; however, there could be a preemptive rebuttal of likely defenses based on the specific circumstances presented.</w:t>
        <w:br/>
        <w:br/>
        <w:t>4. **Damages and Prayer for Relief (Part F)**:</w:t>
        <w:br/>
        <w:t xml:space="preserve">   - **Strengths**: The types of damages claimed (general, aggravated, exemplary) align with the articulated harm. The prayer for relief includes both monetary and injunctive measures, which are appropriate for a defamation case.</w:t>
        <w:br/>
        <w:t xml:space="preserve">   - **Weaknesses**: The basis for the quantified damages mentioned in Schedule 5 needs to be more thoroughly established. While interim particulars are provided, a more definitive linkage between harm and requested damages would strengthen the argument.</w:t>
        <w:br/>
        <w:br/>
        <w:t>### Conclusion</w:t>
        <w:br/>
        <w:t>The document is comprehensive and well-structured, effectively presenting a strong case for the Plaintiff. However, it would benefit from additional evidence to support claims, particularly regarding damages and defenses.</w:t>
        <w:br/>
        <w:br/>
        <w:t>I now invite the Critic to respond and propose any revisions or risk mitigations based on this evaluation.</w:t>
      </w:r>
    </w:p>
    <w:p>
      <w:pPr>
        <w:pStyle w:val="Heading3"/>
      </w:pPr>
      <w:r>
        <w:t>Critic</w:t>
      </w:r>
    </w:p>
    <w:p>
      <w:pPr>
        <w:pStyle w:val="ListBullet"/>
      </w:pPr>
      <w:r>
        <w:t>Critic: Thank you, Grader, for your thorough evaluation of the document based on the Planner's objectives. Your feedback highlights several key areas where the document could be improved. Here are my proposed revisions and considerations for risk mitigations:</w:t>
        <w:br/>
        <w:br/>
        <w:t>### Proposed Revisions</w:t>
        <w:br/>
        <w:br/>
        <w:t>1. **Enhancement of Evidence for Defamation Claims (Part D)**:</w:t>
        <w:br/>
        <w:t xml:space="preserve">   - **Revision**: Include specific examples or anecdotal evidence demonstrating how the statements led to tangible harm to the Plaintiff’s reputation, particularly from the third-party publications mentioned in Schedule 2. For instance, listing specific articles, social media reactions, or instances where the Plaintiff's professional opportunities were adversely affected would solidify this point.</w:t>
        <w:br/>
        <w:t xml:space="preserve">   - **Risk Mitigation**: By providing anecdotal or statistical evidence of damage, the claims become much harder to challenge.</w:t>
        <w:br/>
        <w:br/>
        <w:t>2. **Clarification on Jurisdiction (Part B)**:</w:t>
        <w:br/>
        <w:t xml:space="preserve">   - **Revision**: Expand on the practical steps the Plaintiff intends to take regarding the service of process on Defendants 2-4 outside Hong Kong. How will enforcement of the jurisdiction be executed?</w:t>
        <w:br/>
        <w:t xml:space="preserve">   - **Risk Mitigation**: Clarifying the procedural steps can strengthen the argument that the court has judicial reach over the Defendants.</w:t>
        <w:br/>
        <w:br/>
        <w:t>3. **Rebuttal of Anticipated Defenses (Part E)**:</w:t>
        <w:br/>
        <w:t xml:space="preserve">   - **Revision**: Preemptively address each of the anticipated defenses by providing counterarguments in the document itself. This could involve discussing the specifics of why the defamation is not justifiable as true or privileged, based on the knowledge possessed by the Defendants at the time of publication.</w:t>
        <w:br/>
        <w:t xml:space="preserve">   - **Risk Mitigation**: Strengthening the rebuttals could help fortify the Plaintiff's position against potential defenses and anticipate counterarguments that may arise at trial.</w:t>
        <w:br/>
        <w:br/>
        <w:t>4. **Supporting Damages Claims (Part F)**:</w:t>
        <w:br/>
        <w:t xml:space="preserve">   - **Revision**: Provide a clearer connection between the particular harms listed in Schedule 5 and the corresponding damages being sought. For example, if discussing lost income from cancellations, providing a quantifiable figure or percentage of income that has been lost since the statement's publication would enhance the argument.</w:t>
        <w:br/>
        <w:t xml:space="preserve">   - **Risk Mitigation**: Clear and quantifiable damages claims make it easier for the court to assess the legitimacy of the Plaintiff’s requests for damages.</w:t>
        <w:br/>
        <w:br/>
        <w:t>### Conclusion</w:t>
        <w:br/>
        <w:t>The document holds promise and, with targeted revisions, can significantly strengthen the Plaintiff's position. By addressing the gaps in evidence and clarifying procedural matters, the chances of success can be improved.</w:t>
        <w:br/>
        <w:br/>
        <w:t>I now invite the Probabilist to assess the likelihood of the claims being accurate and whether this situation qualifies as a U.S. national security concern.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