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XENIOS RESEARCH</w:t>
      </w:r>
    </w:p>
    <w:p>
      <w:pPr>
        <w:jc w:val="center"/>
      </w:pPr>
      <w:r>
        <w:rPr>
          <w:b/>
          <w:sz w:val="52"/>
        </w:rPr>
        <w:t>Legal and Operating Document Package</w:t>
      </w:r>
    </w:p>
    <w:p>
      <w:pPr>
        <w:jc w:val="center"/>
      </w:pPr>
      <w:r>
        <w:rPr>
          <w:b/>
          <w:color w:val="005A37"/>
          <w:sz w:val="28"/>
        </w:rPr>
        <w:t>FINAL APPROVED RELEASE</w:t>
      </w:r>
    </w:p>
    <w:p/>
    <w:p>
      <w:pPr>
        <w:jc w:val="center"/>
      </w:pPr>
      <w:r>
        <w:rPr>
          <w:b/>
        </w:rPr>
        <w:t>Prepared for Xenios Research</w:t>
        <w:br/>
      </w:r>
      <w:r>
        <w:t>Effective July 22, 2026</w:t>
        <w:br/>
        <w:t>Version 1.0</w:t>
        <w:br/>
      </w:r>
      <w:r>
        <w:rPr>
          <w:b/>
        </w:rPr>
        <w:t>APPROVED FOR PUBLICATION, ELECTRONIC SIGNATURE, AND INTERNAL OPERATIONAL USE</w:t>
      </w:r>
    </w:p>
    <w:p/>
    <w:tbl>
      <w:tblPr>
        <w:tblW w:type="auto" w:w="0"/>
        <w:jc w:val="center"/>
        <w:tblLayout w:type="fixed"/>
        <w:tblLook w:firstColumn="1" w:firstRow="1" w:lastColumn="0" w:lastRow="0" w:noHBand="0" w:noVBand="1" w:val="04A0"/>
      </w:tblPr>
      <w:tblGrid>
        <w:gridCol w:w="8352"/>
      </w:tblGrid>
      <w:tr>
        <w:tc>
          <w:tcPr>
            <w:tcW w:type="dxa" w:w="9878"/>
            <w:shd w:fill="EEF6F1"/>
            <w:vAlign w:val="center"/>
          </w:tcPr>
          <w:p>
            <w:r>
              <w:rPr>
                <w:sz w:val="20"/>
              </w:rPr>
              <w:t>This release contains the complete member agreement set, privacy and identity disclosures, payment and renewal terms, dispute-resolution documents, internal operating controls, and engineering integration materials. Only the exact published version and hash recorded by the signing system may be presented for acceptance.</w:t>
            </w:r>
          </w:p>
        </w:tc>
      </w:tr>
    </w:tbl>
    <w:p>
      <w:r>
        <w:br w:type="page"/>
      </w:r>
    </w:p>
    <w:p>
      <w:pPr>
        <w:pStyle w:val="Heading1"/>
      </w:pPr>
      <w:r>
        <w:t>Executive Summary</w:t>
      </w:r>
    </w:p>
    <w:p>
      <w:r>
        <w:t>This final package contains 17 member-facing agreements and notices, 18 internal operating policies, and the supporting publication, signing, and engineering records.</w:t>
      </w:r>
    </w:p>
    <w:p>
      <w:r>
        <w:t>The $50 founding-membership activation payment includes the first 30 calendar days. The first later $25 payment is due 30 calendar days after verified activation, and each later payment covers another 30-calendar-day period.</w:t>
      </w:r>
    </w:p>
    <w:p>
      <w:r>
        <w:t>A member payment report or screenshot is supporting evidence only. Membership activates only after an authorized administrator confirms actual receipt and the other activation requirements are complete.</w:t>
      </w:r>
    </w:p>
    <w:p>
      <w:r>
        <w:t>The risk-allocation framework uses separate, conspicuous arbitration and release documents, confidentiality, research-use restrictions, assumption of risk, limitations of liability, and indemnification, while preserving rights that applicable law does not permit the parties to waive.</w:t>
      </w:r>
    </w:p>
    <w:p>
      <w:r>
        <w:t>Raw government-ID files are scheduled for short retention and secure deletion. Access to identity and payment evidence is restricted and audited.</w:t>
      </w:r>
    </w:p>
    <w:p>
      <w:pPr>
        <w:pStyle w:val="Heading2"/>
      </w:pPr>
      <w:r>
        <w:t>Member-Facing Document Index</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E7E7E7"/>
          </w:tcPr>
          <w:p>
            <w:r>
              <w:t>Order</w:t>
            </w:r>
          </w:p>
        </w:tc>
        <w:tc>
          <w:tcPr>
            <w:tcW w:type="dxa" w:w="2469"/>
            <w:shd w:fill="E7E7E7"/>
          </w:tcPr>
          <w:p>
            <w:r>
              <w:t>Document ID</w:t>
            </w:r>
          </w:p>
        </w:tc>
        <w:tc>
          <w:tcPr>
            <w:tcW w:type="dxa" w:w="2469"/>
            <w:shd w:fill="E7E7E7"/>
          </w:tcPr>
          <w:p>
            <w:r>
              <w:t>Document</w:t>
            </w:r>
          </w:p>
        </w:tc>
        <w:tc>
          <w:tcPr>
            <w:tcW w:type="dxa" w:w="2469"/>
            <w:shd w:fill="E7E7E7"/>
          </w:tcPr>
          <w:p>
            <w:r>
              <w:t>Stage</w:t>
            </w:r>
          </w:p>
        </w:tc>
      </w:tr>
      <w:tr>
        <w:tc>
          <w:tcPr>
            <w:tcW w:type="dxa" w:w="2469"/>
          </w:tcPr>
          <w:p>
            <w:r>
              <w:t>1</w:t>
            </w:r>
          </w:p>
        </w:tc>
        <w:tc>
          <w:tcPr>
            <w:tcW w:type="dxa" w:w="2469"/>
          </w:tcPr>
          <w:p>
            <w:r>
              <w:t>XR-LEGAL-01</w:t>
            </w:r>
          </w:p>
        </w:tc>
        <w:tc>
          <w:tcPr>
            <w:tcW w:type="dxa" w:w="2469"/>
          </w:tcPr>
          <w:p>
            <w:r>
              <w:t>Electronic Records and Signature Consent</w:t>
            </w:r>
          </w:p>
        </w:tc>
        <w:tc>
          <w:tcPr>
            <w:tcW w:type="dxa" w:w="2469"/>
          </w:tcPr>
          <w:p>
            <w:r>
              <w:t>activation</w:t>
            </w:r>
          </w:p>
        </w:tc>
      </w:tr>
      <w:tr>
        <w:tc>
          <w:tcPr>
            <w:tcW w:type="dxa" w:w="2469"/>
          </w:tcPr>
          <w:p>
            <w:r>
              <w:t>2</w:t>
            </w:r>
          </w:p>
        </w:tc>
        <w:tc>
          <w:tcPr>
            <w:tcW w:type="dxa" w:w="2469"/>
          </w:tcPr>
          <w:p>
            <w:r>
              <w:t>XR-LEGAL-02</w:t>
            </w:r>
          </w:p>
        </w:tc>
        <w:tc>
          <w:tcPr>
            <w:tcW w:type="dxa" w:w="2469"/>
          </w:tcPr>
          <w:p>
            <w:r>
              <w:t>Privacy Policy</w:t>
            </w:r>
          </w:p>
        </w:tc>
        <w:tc>
          <w:tcPr>
            <w:tcW w:type="dxa" w:w="2469"/>
          </w:tcPr>
          <w:p>
            <w:r>
              <w:t>activation</w:t>
            </w:r>
          </w:p>
        </w:tc>
      </w:tr>
      <w:tr>
        <w:tc>
          <w:tcPr>
            <w:tcW w:type="dxa" w:w="2469"/>
          </w:tcPr>
          <w:p>
            <w:r>
              <w:t>3</w:t>
            </w:r>
          </w:p>
        </w:tc>
        <w:tc>
          <w:tcPr>
            <w:tcW w:type="dxa" w:w="2469"/>
          </w:tcPr>
          <w:p>
            <w:r>
              <w:t>XR-LEGAL-03</w:t>
            </w:r>
          </w:p>
        </w:tc>
        <w:tc>
          <w:tcPr>
            <w:tcW w:type="dxa" w:w="2469"/>
          </w:tcPr>
          <w:p>
            <w:r>
              <w:t>Identity Verification and Government ID Consent</w:t>
            </w:r>
          </w:p>
        </w:tc>
        <w:tc>
          <w:tcPr>
            <w:tcW w:type="dxa" w:w="2469"/>
          </w:tcPr>
          <w:p>
            <w:r>
              <w:t>activation</w:t>
            </w:r>
          </w:p>
        </w:tc>
      </w:tr>
      <w:tr>
        <w:tc>
          <w:tcPr>
            <w:tcW w:type="dxa" w:w="2469"/>
          </w:tcPr>
          <w:p>
            <w:r>
              <w:t>4</w:t>
            </w:r>
          </w:p>
        </w:tc>
        <w:tc>
          <w:tcPr>
            <w:tcW w:type="dxa" w:w="2469"/>
          </w:tcPr>
          <w:p>
            <w:r>
              <w:t>XR-LEGAL-04</w:t>
            </w:r>
          </w:p>
        </w:tc>
        <w:tc>
          <w:tcPr>
            <w:tcW w:type="dxa" w:w="2469"/>
          </w:tcPr>
          <w:p>
            <w:r>
              <w:t>Founding Membership Agreement</w:t>
            </w:r>
          </w:p>
        </w:tc>
        <w:tc>
          <w:tcPr>
            <w:tcW w:type="dxa" w:w="2469"/>
          </w:tcPr>
          <w:p>
            <w:r>
              <w:t>activation</w:t>
            </w:r>
          </w:p>
        </w:tc>
      </w:tr>
      <w:tr>
        <w:tc>
          <w:tcPr>
            <w:tcW w:type="dxa" w:w="2469"/>
          </w:tcPr>
          <w:p>
            <w:r>
              <w:t>5</w:t>
            </w:r>
          </w:p>
        </w:tc>
        <w:tc>
          <w:tcPr>
            <w:tcW w:type="dxa" w:w="2469"/>
          </w:tcPr>
          <w:p>
            <w:r>
              <w:t>XR-LEGAL-05</w:t>
            </w:r>
          </w:p>
        </w:tc>
        <w:tc>
          <w:tcPr>
            <w:tcW w:type="dxa" w:w="2469"/>
          </w:tcPr>
          <w:p>
            <w:r>
              <w:t>Private Membership Confidentiality and Nondisclosure Agreement</w:t>
            </w:r>
          </w:p>
        </w:tc>
        <w:tc>
          <w:tcPr>
            <w:tcW w:type="dxa" w:w="2469"/>
          </w:tcPr>
          <w:p>
            <w:r>
              <w:t>activation</w:t>
            </w:r>
          </w:p>
        </w:tc>
      </w:tr>
      <w:tr>
        <w:tc>
          <w:tcPr>
            <w:tcW w:type="dxa" w:w="2469"/>
          </w:tcPr>
          <w:p>
            <w:r>
              <w:t>6</w:t>
            </w:r>
          </w:p>
        </w:tc>
        <w:tc>
          <w:tcPr>
            <w:tcW w:type="dxa" w:w="2469"/>
          </w:tcPr>
          <w:p>
            <w:r>
              <w:t>XR-LEGAL-06</w:t>
            </w:r>
          </w:p>
        </w:tc>
        <w:tc>
          <w:tcPr>
            <w:tcW w:type="dxa" w:w="2469"/>
          </w:tcPr>
          <w:p>
            <w:r>
              <w:t>Research Use and Acceptable Use Agreement</w:t>
            </w:r>
          </w:p>
        </w:tc>
        <w:tc>
          <w:tcPr>
            <w:tcW w:type="dxa" w:w="2469"/>
          </w:tcPr>
          <w:p>
            <w:r>
              <w:t>activation</w:t>
            </w:r>
          </w:p>
        </w:tc>
      </w:tr>
      <w:tr>
        <w:tc>
          <w:tcPr>
            <w:tcW w:type="dxa" w:w="2469"/>
          </w:tcPr>
          <w:p>
            <w:r>
              <w:t>7</w:t>
            </w:r>
          </w:p>
        </w:tc>
        <w:tc>
          <w:tcPr>
            <w:tcW w:type="dxa" w:w="2469"/>
          </w:tcPr>
          <w:p>
            <w:r>
              <w:t>XR-LEGAL-07</w:t>
            </w:r>
          </w:p>
        </w:tc>
        <w:tc>
          <w:tcPr>
            <w:tcW w:type="dxa" w:w="2469"/>
          </w:tcPr>
          <w:p>
            <w:r>
              <w:t>No-Medical-Advice and Assumption-of-Risk Acknowledgment</w:t>
            </w:r>
          </w:p>
        </w:tc>
        <w:tc>
          <w:tcPr>
            <w:tcW w:type="dxa" w:w="2469"/>
          </w:tcPr>
          <w:p>
            <w:r>
              <w:t>activation</w:t>
            </w:r>
          </w:p>
        </w:tc>
      </w:tr>
      <w:tr>
        <w:tc>
          <w:tcPr>
            <w:tcW w:type="dxa" w:w="2469"/>
          </w:tcPr>
          <w:p>
            <w:r>
              <w:t>8</w:t>
            </w:r>
          </w:p>
        </w:tc>
        <w:tc>
          <w:tcPr>
            <w:tcW w:type="dxa" w:w="2469"/>
          </w:tcPr>
          <w:p>
            <w:r>
              <w:t>XR-LEGAL-08</w:t>
            </w:r>
          </w:p>
        </w:tc>
        <w:tc>
          <w:tcPr>
            <w:tcW w:type="dxa" w:w="2469"/>
          </w:tcPr>
          <w:p>
            <w:r>
              <w:t>Individual Arbitration, Class-Action Waiver and Jury-Trial Waiver</w:t>
            </w:r>
          </w:p>
        </w:tc>
        <w:tc>
          <w:tcPr>
            <w:tcW w:type="dxa" w:w="2469"/>
          </w:tcPr>
          <w:p>
            <w:r>
              <w:t>activation</w:t>
            </w:r>
          </w:p>
        </w:tc>
      </w:tr>
      <w:tr>
        <w:tc>
          <w:tcPr>
            <w:tcW w:type="dxa" w:w="2469"/>
          </w:tcPr>
          <w:p>
            <w:r>
              <w:t>9</w:t>
            </w:r>
          </w:p>
        </w:tc>
        <w:tc>
          <w:tcPr>
            <w:tcW w:type="dxa" w:w="2469"/>
          </w:tcPr>
          <w:p>
            <w:r>
              <w:t>XR-LEGAL-17</w:t>
            </w:r>
          </w:p>
        </w:tc>
        <w:tc>
          <w:tcPr>
            <w:tcW w:type="dxa" w:w="2469"/>
          </w:tcPr>
          <w:p>
            <w:r>
              <w:t>Release, Waiver, Covenant Not to Sue, Limitation of Liability and Indemnification</w:t>
            </w:r>
          </w:p>
        </w:tc>
        <w:tc>
          <w:tcPr>
            <w:tcW w:type="dxa" w:w="2469"/>
          </w:tcPr>
          <w:p>
            <w:r>
              <w:t>activation</w:t>
            </w:r>
          </w:p>
        </w:tc>
      </w:tr>
      <w:tr>
        <w:tc>
          <w:tcPr>
            <w:tcW w:type="dxa" w:w="2469"/>
          </w:tcPr>
          <w:p>
            <w:r>
              <w:t>10</w:t>
            </w:r>
          </w:p>
        </w:tc>
        <w:tc>
          <w:tcPr>
            <w:tcW w:type="dxa" w:w="2469"/>
          </w:tcPr>
          <w:p>
            <w:r>
              <w:t>XR-LEGAL-09</w:t>
            </w:r>
          </w:p>
        </w:tc>
        <w:tc>
          <w:tcPr>
            <w:tcW w:type="dxa" w:w="2469"/>
          </w:tcPr>
          <w:p>
            <w:r>
              <w:t>Manual Payment and Verification Terms</w:t>
            </w:r>
          </w:p>
        </w:tc>
        <w:tc>
          <w:tcPr>
            <w:tcW w:type="dxa" w:w="2469"/>
          </w:tcPr>
          <w:p>
            <w:r>
              <w:t>activation</w:t>
            </w:r>
          </w:p>
        </w:tc>
      </w:tr>
      <w:tr>
        <w:tc>
          <w:tcPr>
            <w:tcW w:type="dxa" w:w="2469"/>
          </w:tcPr>
          <w:p>
            <w:r>
              <w:t>11</w:t>
            </w:r>
          </w:p>
        </w:tc>
        <w:tc>
          <w:tcPr>
            <w:tcW w:type="dxa" w:w="2469"/>
          </w:tcPr>
          <w:p>
            <w:r>
              <w:t>XR-LEGAL-10</w:t>
            </w:r>
          </w:p>
        </w:tc>
        <w:tc>
          <w:tcPr>
            <w:tcW w:type="dxa" w:w="2469"/>
          </w:tcPr>
          <w:p>
            <w:r>
              <w:t>Membership Renewal Policy</w:t>
            </w:r>
          </w:p>
        </w:tc>
        <w:tc>
          <w:tcPr>
            <w:tcW w:type="dxa" w:w="2469"/>
          </w:tcPr>
          <w:p>
            <w:r>
              <w:t>activation</w:t>
            </w:r>
          </w:p>
        </w:tc>
      </w:tr>
      <w:tr>
        <w:tc>
          <w:tcPr>
            <w:tcW w:type="dxa" w:w="2469"/>
          </w:tcPr>
          <w:p>
            <w:r>
              <w:t>12</w:t>
            </w:r>
          </w:p>
        </w:tc>
        <w:tc>
          <w:tcPr>
            <w:tcW w:type="dxa" w:w="2469"/>
          </w:tcPr>
          <w:p>
            <w:r>
              <w:t>XR-LEGAL-11</w:t>
            </w:r>
          </w:p>
        </w:tc>
        <w:tc>
          <w:tcPr>
            <w:tcW w:type="dxa" w:w="2469"/>
          </w:tcPr>
          <w:p>
            <w:r>
              <w:t>Cancellation and Refund Policy</w:t>
            </w:r>
          </w:p>
        </w:tc>
        <w:tc>
          <w:tcPr>
            <w:tcW w:type="dxa" w:w="2469"/>
          </w:tcPr>
          <w:p>
            <w:r>
              <w:t>activation</w:t>
            </w:r>
          </w:p>
        </w:tc>
      </w:tr>
      <w:tr>
        <w:tc>
          <w:tcPr>
            <w:tcW w:type="dxa" w:w="2469"/>
          </w:tcPr>
          <w:p>
            <w:r>
              <w:t>13</w:t>
            </w:r>
          </w:p>
        </w:tc>
        <w:tc>
          <w:tcPr>
            <w:tcW w:type="dxa" w:w="2469"/>
          </w:tcPr>
          <w:p>
            <w:r>
              <w:t>XR-LEGAL-12</w:t>
            </w:r>
          </w:p>
        </w:tc>
        <w:tc>
          <w:tcPr>
            <w:tcW w:type="dxa" w:w="2469"/>
          </w:tcPr>
          <w:p>
            <w:r>
              <w:t>Website Terms of Use</w:t>
            </w:r>
          </w:p>
        </w:tc>
        <w:tc>
          <w:tcPr>
            <w:tcW w:type="dxa" w:w="2469"/>
          </w:tcPr>
          <w:p>
            <w:r>
              <w:t>activation</w:t>
            </w:r>
          </w:p>
        </w:tc>
      </w:tr>
      <w:tr>
        <w:tc>
          <w:tcPr>
            <w:tcW w:type="dxa" w:w="2469"/>
          </w:tcPr>
          <w:p>
            <w:r>
              <w:t>14</w:t>
            </w:r>
          </w:p>
        </w:tc>
        <w:tc>
          <w:tcPr>
            <w:tcW w:type="dxa" w:w="2469"/>
          </w:tcPr>
          <w:p>
            <w:r>
              <w:t>XR-LEGAL-15</w:t>
            </w:r>
          </w:p>
        </w:tc>
        <w:tc>
          <w:tcPr>
            <w:tcW w:type="dxa" w:w="2469"/>
          </w:tcPr>
          <w:p>
            <w:r>
              <w:t>Payment Evidence Upload Consent</w:t>
            </w:r>
          </w:p>
        </w:tc>
        <w:tc>
          <w:tcPr>
            <w:tcW w:type="dxa" w:w="2469"/>
          </w:tcPr>
          <w:p>
            <w:r>
              <w:t>payment_evidence_upload</w:t>
            </w:r>
          </w:p>
        </w:tc>
      </w:tr>
      <w:tr>
        <w:tc>
          <w:tcPr>
            <w:tcW w:type="dxa" w:w="2469"/>
          </w:tcPr>
          <w:p>
            <w:r>
              <w:t>15</w:t>
            </w:r>
          </w:p>
        </w:tc>
        <w:tc>
          <w:tcPr>
            <w:tcW w:type="dxa" w:w="2469"/>
          </w:tcPr>
          <w:p>
            <w:r>
              <w:t>XR-LEGAL-13</w:t>
            </w:r>
          </w:p>
        </w:tc>
        <w:tc>
          <w:tcPr>
            <w:tcW w:type="dxa" w:w="2469"/>
          </w:tcPr>
          <w:p>
            <w:r>
              <w:t>Product Purchase Terms</w:t>
            </w:r>
          </w:p>
        </w:tc>
        <w:tc>
          <w:tcPr>
            <w:tcW w:type="dxa" w:w="2469"/>
          </w:tcPr>
          <w:p>
            <w:r>
              <w:t>product_checkout</w:t>
            </w:r>
          </w:p>
        </w:tc>
      </w:tr>
      <w:tr>
        <w:tc>
          <w:tcPr>
            <w:tcW w:type="dxa" w:w="2469"/>
          </w:tcPr>
          <w:p>
            <w:r>
              <w:t>16</w:t>
            </w:r>
          </w:p>
        </w:tc>
        <w:tc>
          <w:tcPr>
            <w:tcW w:type="dxa" w:w="2469"/>
          </w:tcPr>
          <w:p>
            <w:r>
              <w:t>XR-LEGAL-14</w:t>
            </w:r>
          </w:p>
        </w:tc>
        <w:tc>
          <w:tcPr>
            <w:tcW w:type="dxa" w:w="2469"/>
          </w:tcPr>
          <w:p>
            <w:r>
              <w:t>Shipping, Claims and Replacement Policy</w:t>
            </w:r>
          </w:p>
        </w:tc>
        <w:tc>
          <w:tcPr>
            <w:tcW w:type="dxa" w:w="2469"/>
          </w:tcPr>
          <w:p>
            <w:r>
              <w:t>product_checkout</w:t>
            </w:r>
          </w:p>
        </w:tc>
      </w:tr>
      <w:tr>
        <w:tc>
          <w:tcPr>
            <w:tcW w:type="dxa" w:w="2469"/>
          </w:tcPr>
          <w:p>
            <w:r>
              <w:t>17</w:t>
            </w:r>
          </w:p>
        </w:tc>
        <w:tc>
          <w:tcPr>
            <w:tcW w:type="dxa" w:w="2469"/>
          </w:tcPr>
          <w:p>
            <w:r>
              <w:t>XR-LEGAL-16</w:t>
            </w:r>
          </w:p>
        </w:tc>
        <w:tc>
          <w:tcPr>
            <w:tcW w:type="dxa" w:w="2469"/>
          </w:tcPr>
          <w:p>
            <w:r>
              <w:t>Cookie and Tracking Notice</w:t>
            </w:r>
          </w:p>
        </w:tc>
        <w:tc>
          <w:tcPr>
            <w:tcW w:type="dxa" w:w="2469"/>
          </w:tcPr>
          <w:p>
            <w:r>
              <w:t>cookie_notice</w:t>
            </w:r>
          </w:p>
        </w:tc>
      </w:tr>
    </w:tbl>
    <w:p>
      <w:r>
        <w:br w:type="page"/>
      </w:r>
    </w:p>
    <w:p>
      <w:pPr>
        <w:pStyle w:val="Heading1"/>
        <w:pageBreakBefore/>
      </w:pPr>
      <w:r>
        <w:t>Final Business Terms Schedule</w:t>
      </w:r>
    </w:p>
    <w:p>
      <w:r>
        <w:rPr>
          <w:b/>
        </w:rPr>
        <w:t>Version:</w:t>
      </w:r>
      <w:r>
        <w:t xml:space="preserve"> 1.0</w:t>
      </w:r>
    </w:p>
    <w:p>
      <w:r>
        <w:rPr>
          <w:b/>
        </w:rPr>
        <w:t>Effective date:</w:t>
      </w:r>
      <w:r>
        <w:t xml:space="preserve"> July 22, 2026</w:t>
      </w:r>
    </w:p>
    <w:p>
      <w:r>
        <w:t>This schedule records the operating decisions used to resolve the legal-package template fields.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E7E7E7"/>
          </w:tcPr>
          <w:p>
            <w:r>
              <w:t>Setting</w:t>
            </w:r>
          </w:p>
        </w:tc>
        <w:tc>
          <w:tcPr>
            <w:tcW w:type="dxa" w:w="4939"/>
            <w:shd w:fill="E7E7E7"/>
          </w:tcPr>
          <w:p>
            <w:r>
              <w:t>Final value</w:t>
            </w:r>
          </w:p>
        </w:tc>
      </w:tr>
      <w:tr>
        <w:tc>
          <w:tcPr>
            <w:tcW w:type="dxa" w:w="4939"/>
          </w:tcPr>
          <w:p>
            <w:r>
              <w:t>Contracting brand</w:t>
            </w:r>
          </w:p>
        </w:tc>
        <w:tc>
          <w:tcPr>
            <w:tcW w:type="dxa" w:w="4939"/>
          </w:tcPr>
          <w:p>
            <w:r>
              <w:t>Xenios Research</w:t>
            </w:r>
          </w:p>
        </w:tc>
      </w:tr>
      <w:tr>
        <w:tc>
          <w:tcPr>
            <w:tcW w:type="dxa" w:w="4939"/>
          </w:tcPr>
          <w:p>
            <w:r>
              <w:t>Operating location and governing law</w:t>
            </w:r>
          </w:p>
        </w:tc>
        <w:tc>
          <w:tcPr>
            <w:tcW w:type="dxa" w:w="4939"/>
          </w:tcPr>
          <w:p>
            <w:r>
              <w:t>Texas</w:t>
            </w:r>
          </w:p>
        </w:tc>
      </w:tr>
      <w:tr>
        <w:tc>
          <w:tcPr>
            <w:tcW w:type="dxa" w:w="4939"/>
          </w:tcPr>
          <w:p>
            <w:r>
              <w:t>Member minimum age</w:t>
            </w:r>
          </w:p>
        </w:tc>
        <w:tc>
          <w:tcPr>
            <w:tcW w:type="dxa" w:w="4939"/>
          </w:tcPr>
          <w:p>
            <w:r>
              <w:t>21 years</w:t>
            </w:r>
          </w:p>
        </w:tc>
      </w:tr>
      <w:tr>
        <w:tc>
          <w:tcPr>
            <w:tcW w:type="dxa" w:w="4939"/>
          </w:tcPr>
          <w:p>
            <w:r>
              <w:t>Activation amount</w:t>
            </w:r>
          </w:p>
        </w:tc>
        <w:tc>
          <w:tcPr>
            <w:tcW w:type="dxa" w:w="4939"/>
          </w:tcPr>
          <w:p>
            <w:r>
              <w:t>$50</w:t>
            </w:r>
          </w:p>
        </w:tc>
      </w:tr>
      <w:tr>
        <w:tc>
          <w:tcPr>
            <w:tcW w:type="dxa" w:w="4939"/>
          </w:tcPr>
          <w:p>
            <w:r>
              <w:t>First membership period</w:t>
            </w:r>
          </w:p>
        </w:tc>
        <w:tc>
          <w:tcPr>
            <w:tcW w:type="dxa" w:w="4939"/>
          </w:tcPr>
          <w:p>
            <w:r>
              <w:t>30 calendar days, included in activation</w:t>
            </w:r>
          </w:p>
        </w:tc>
      </w:tr>
      <w:tr>
        <w:tc>
          <w:tcPr>
            <w:tcW w:type="dxa" w:w="4939"/>
          </w:tcPr>
          <w:p>
            <w:r>
              <w:t>Later membership amount</w:t>
            </w:r>
          </w:p>
        </w:tc>
        <w:tc>
          <w:tcPr>
            <w:tcW w:type="dxa" w:w="4939"/>
          </w:tcPr>
          <w:p>
            <w:r>
              <w:t>$25 per additional 30-calendar-day period</w:t>
            </w:r>
          </w:p>
        </w:tc>
      </w:tr>
      <w:tr>
        <w:tc>
          <w:tcPr>
            <w:tcW w:type="dxa" w:w="4939"/>
          </w:tcPr>
          <w:p>
            <w:r>
              <w:t>Grace period</w:t>
            </w:r>
          </w:p>
        </w:tc>
        <w:tc>
          <w:tcPr>
            <w:tcW w:type="dxa" w:w="4939"/>
          </w:tcPr>
          <w:p>
            <w:r>
              <w:t>5 calendar days</w:t>
            </w:r>
          </w:p>
        </w:tc>
      </w:tr>
      <w:tr>
        <w:tc>
          <w:tcPr>
            <w:tcW w:type="dxa" w:w="4939"/>
          </w:tcPr>
          <w:p>
            <w:r>
              <w:t>Raw government-ID retention</w:t>
            </w:r>
          </w:p>
        </w:tc>
        <w:tc>
          <w:tcPr>
            <w:tcW w:type="dxa" w:w="4939"/>
          </w:tcPr>
          <w:p>
            <w:r>
              <w:t>7 calendar days after completed review, absent a documented hold</w:t>
            </w:r>
          </w:p>
        </w:tc>
      </w:tr>
      <w:tr>
        <w:tc>
          <w:tcPr>
            <w:tcW w:type="dxa" w:w="4939"/>
          </w:tcPr>
          <w:p>
            <w:r>
              <w:t>Payment-evidence retention</w:t>
            </w:r>
          </w:p>
        </w:tc>
        <w:tc>
          <w:tcPr>
            <w:tcW w:type="dxa" w:w="4939"/>
          </w:tcPr>
          <w:p>
            <w:r>
              <w:t>30 calendar days after final reconciliation, absent a documented hold</w:t>
            </w:r>
          </w:p>
        </w:tc>
      </w:tr>
      <w:tr>
        <w:tc>
          <w:tcPr>
            <w:tcW w:type="dxa" w:w="4939"/>
          </w:tcPr>
          <w:p>
            <w:r>
              <w:t>Informal dispute-resolution period</w:t>
            </w:r>
          </w:p>
        </w:tc>
        <w:tc>
          <w:tcPr>
            <w:tcW w:type="dxa" w:w="4939"/>
          </w:tcPr>
          <w:p>
            <w:r>
              <w:t>30 calendar days</w:t>
            </w:r>
          </w:p>
        </w:tc>
      </w:tr>
      <w:tr>
        <w:tc>
          <w:tcPr>
            <w:tcW w:type="dxa" w:w="4939"/>
          </w:tcPr>
          <w:p>
            <w:r>
              <w:t>Arbitration provider</w:t>
            </w:r>
          </w:p>
        </w:tc>
        <w:tc>
          <w:tcPr>
            <w:tcW w:type="dxa" w:w="4939"/>
          </w:tcPr>
          <w:p>
            <w:r>
              <w:t>American Arbitration Association (AAA)</w:t>
            </w:r>
          </w:p>
        </w:tc>
      </w:tr>
      <w:tr>
        <w:tc>
          <w:tcPr>
            <w:tcW w:type="dxa" w:w="4939"/>
          </w:tcPr>
          <w:p>
            <w:r>
              <w:t>Arbitration location</w:t>
            </w:r>
          </w:p>
        </w:tc>
        <w:tc>
          <w:tcPr>
            <w:tcW w:type="dxa" w:w="4939"/>
          </w:tcPr>
          <w:p>
            <w:r>
              <w:t>Austin, Texas, or remote where permitted</w:t>
            </w:r>
          </w:p>
        </w:tc>
      </w:tr>
      <w:tr>
        <w:tc>
          <w:tcPr>
            <w:tcW w:type="dxa" w:w="4939"/>
          </w:tcPr>
          <w:p>
            <w:r>
              <w:t>Liability cap</w:t>
            </w:r>
          </w:p>
        </w:tc>
        <w:tc>
          <w:tcPr>
            <w:tcW w:type="dxa" w:w="4939"/>
          </w:tcPr>
          <w:p>
            <w:r>
              <w:t>Greater of $100 or fees paid during the preceding 6 months, subject to applicable law</w:t>
            </w:r>
          </w:p>
        </w:tc>
      </w:tr>
      <w:tr>
        <w:tc>
          <w:tcPr>
            <w:tcW w:type="dxa" w:w="4939"/>
          </w:tcPr>
          <w:p>
            <w:r>
              <w:t>Notice, support, privacy, security and compliance email</w:t>
            </w:r>
          </w:p>
        </w:tc>
        <w:tc>
          <w:tcPr>
            <w:tcW w:type="dxa" w:w="4939"/>
          </w:tcPr>
          <w:p>
            <w:r>
              <w:t>samuel@xeniostechnology.com</w:t>
            </w:r>
          </w:p>
        </w:tc>
      </w:tr>
      <w:tr>
        <w:tc>
          <w:tcPr>
            <w:tcW w:type="dxa" w:w="4939"/>
          </w:tcPr>
          <w:p>
            <w:r>
              <w:t>Cancellation method</w:t>
            </w:r>
          </w:p>
        </w:tc>
        <w:tc>
          <w:tcPr>
            <w:tcW w:type="dxa" w:w="4939"/>
          </w:tcPr>
          <w:p>
            <w:r>
              <w:t>Member portal or written notice to the listed email</w:t>
            </w:r>
          </w:p>
        </w:tc>
      </w:tr>
      <w:tr>
        <w:tc>
          <w:tcPr>
            <w:tcW w:type="dxa" w:w="4939"/>
          </w:tcPr>
          <w:p>
            <w:r>
              <w:t>Initial payment verification</w:t>
            </w:r>
          </w:p>
        </w:tc>
        <w:tc>
          <w:tcPr>
            <w:tcW w:type="dxa" w:w="4939"/>
          </w:tcPr>
          <w:p>
            <w:r>
              <w:t>Manual external payment plus administrator confirmation of actual receipt</w:t>
            </w:r>
          </w:p>
        </w:tc>
      </w:tr>
      <w:tr>
        <w:tc>
          <w:tcPr>
            <w:tcW w:type="dxa" w:w="4939"/>
          </w:tcPr>
          <w:p>
            <w:r>
              <w:t>Automatic renewal</w:t>
            </w:r>
          </w:p>
        </w:tc>
        <w:tc>
          <w:tcPr>
            <w:tcW w:type="dxa" w:w="4939"/>
          </w:tcPr>
          <w:p>
            <w:r>
              <w:t>Not authorized without a later separate recurring-payment authorization</w:t>
            </w:r>
          </w:p>
        </w:tc>
      </w:tr>
      <w:tr>
        <w:tc>
          <w:tcPr>
            <w:tcW w:type="dxa" w:w="4939"/>
          </w:tcPr>
          <w:p>
            <w:r>
              <w:t>Shipping</w:t>
            </w:r>
          </w:p>
        </w:tc>
        <w:tc>
          <w:tcPr>
            <w:tcW w:type="dxa" w:w="4939"/>
          </w:tcPr>
          <w:p>
            <w:r>
              <w:t>Approved U.S. jurisdictions only unless expressly authorized</w:t>
            </w:r>
          </w:p>
        </w:tc>
      </w:tr>
      <w:tr>
        <w:tc>
          <w:tcPr>
            <w:tcW w:type="dxa" w:w="4939"/>
          </w:tcPr>
          <w:p>
            <w:r>
              <w:t>Visible damage or wrong-item claim period</w:t>
            </w:r>
          </w:p>
        </w:tc>
        <w:tc>
          <w:tcPr>
            <w:tcW w:type="dxa" w:w="4939"/>
          </w:tcPr>
          <w:p>
            <w:r>
              <w:t>72 hours after confirmed delivery</w:t>
            </w:r>
          </w:p>
        </w:tc>
      </w:tr>
      <w:tr>
        <w:tc>
          <w:tcPr>
            <w:tcW w:type="dxa" w:w="4939"/>
          </w:tcPr>
          <w:p>
            <w:r>
              <w:t>Non-delivery claim period</w:t>
            </w:r>
          </w:p>
        </w:tc>
        <w:tc>
          <w:tcPr>
            <w:tcW w:type="dxa" w:w="4939"/>
          </w:tcPr>
          <w:p>
            <w:r>
              <w:t>7 calendar days after expected delivery</w:t>
            </w:r>
          </w:p>
        </w:tc>
      </w:tr>
      <w:tr>
        <w:tc>
          <w:tcPr>
            <w:tcW w:type="dxa" w:w="4939"/>
          </w:tcPr>
          <w:p>
            <w:r>
              <w:t>Payment method credentials</w:t>
            </w:r>
          </w:p>
        </w:tc>
        <w:tc>
          <w:tcPr>
            <w:tcW w:type="dxa" w:w="4939"/>
          </w:tcPr>
          <w:p>
            <w:r>
              <w:t>Stored only in encrypted administrator configuration, never in this package</w:t>
            </w:r>
          </w:p>
        </w:tc>
      </w:tr>
    </w:tbl>
    <w:p>
      <w:pPr>
        <w:pStyle w:val="Heading1"/>
        <w:pageBreakBefore/>
      </w:pPr>
      <w:r>
        <w:t>Final Member Signing Sequence</w:t>
      </w:r>
    </w:p>
    <w:p>
      <w:pPr>
        <w:pStyle w:val="ListNumber"/>
      </w:pPr>
      <w:r>
        <w:t>Electronic Records and Signature Consent</w:t>
      </w:r>
    </w:p>
    <w:p>
      <w:pPr>
        <w:pStyle w:val="ListNumber"/>
      </w:pPr>
      <w:r>
        <w:t>Privacy Policy acknowledgment</w:t>
      </w:r>
    </w:p>
    <w:p>
      <w:pPr>
        <w:pStyle w:val="ListNumber"/>
      </w:pPr>
      <w:r>
        <w:t>Identity Verification and Government ID Consent</w:t>
      </w:r>
    </w:p>
    <w:p>
      <w:pPr>
        <w:pStyle w:val="ListNumber"/>
      </w:pPr>
      <w:r>
        <w:t>Founding Membership Agreement</w:t>
      </w:r>
    </w:p>
    <w:p>
      <w:pPr>
        <w:pStyle w:val="ListNumber"/>
      </w:pPr>
      <w:r>
        <w:t>Private Membership Confidentiality and Nondisclosure Agreement</w:t>
      </w:r>
    </w:p>
    <w:p>
      <w:pPr>
        <w:pStyle w:val="ListNumber"/>
      </w:pPr>
      <w:r>
        <w:t>Research Use and Acceptable Use Agreement</w:t>
      </w:r>
    </w:p>
    <w:p>
      <w:pPr>
        <w:pStyle w:val="ListNumber"/>
      </w:pPr>
      <w:r>
        <w:t>No-Medical-Advice and Assumption-of-Risk Acknowledgment</w:t>
      </w:r>
    </w:p>
    <w:p>
      <w:pPr>
        <w:pStyle w:val="ListNumber"/>
      </w:pPr>
      <w:r>
        <w:t>Individual Arbitration, Class-Action Waiver and Jury Waiver — separate conspicuous acceptance</w:t>
      </w:r>
    </w:p>
    <w:p>
      <w:pPr>
        <w:pStyle w:val="ListNumber"/>
      </w:pPr>
      <w:r>
        <w:t>Release, Waiver, Covenant Not to Sue, Limitation of Liability and Indemnification Agreement — separate conspicuous acceptance</w:t>
      </w:r>
    </w:p>
    <w:p>
      <w:pPr>
        <w:pStyle w:val="ListNumber"/>
      </w:pPr>
      <w:r>
        <w:t>Manual Payment and Verification Terms</w:t>
      </w:r>
    </w:p>
    <w:p>
      <w:pPr>
        <w:pStyle w:val="ListNumber"/>
      </w:pPr>
      <w:r>
        <w:t>Membership Renewal Policy</w:t>
      </w:r>
    </w:p>
    <w:p>
      <w:pPr>
        <w:pStyle w:val="ListNumber"/>
      </w:pPr>
      <w:r>
        <w:t>Cancellation and Refund Policy</w:t>
      </w:r>
    </w:p>
    <w:p>
      <w:pPr>
        <w:pStyle w:val="ListNumber"/>
      </w:pPr>
      <w:r>
        <w:t>Website Terms of Use</w:t>
      </w:r>
    </w:p>
    <w:p>
      <w:pPr>
        <w:pStyle w:val="ListNumber"/>
      </w:pPr>
      <w:r>
        <w:t>Payment Evidence Upload Consent — before any evidence upload</w:t>
      </w:r>
    </w:p>
    <w:p>
      <w:pPr>
        <w:pStyle w:val="ListNumber"/>
      </w:pPr>
      <w:r>
        <w:t>Product Purchase Terms — at or before first product checkout and again after material revision</w:t>
      </w:r>
    </w:p>
    <w:p>
      <w:pPr>
        <w:pStyle w:val="ListNumber"/>
      </w:pPr>
      <w:r>
        <w:t>Shipping, Claims and Replacement Policy — at or before first product checkout and again after material revision</w:t>
      </w:r>
    </w:p>
    <w:p>
      <w:pPr>
        <w:pStyle w:val="ListNumber"/>
      </w:pPr>
      <w:r>
        <w:t>Cookie and Tracking Notice — notice and consent where required by deployed cookies</w:t>
      </w:r>
    </w:p>
    <w:p>
      <w:pPr>
        <w:pStyle w:val="Heading2"/>
      </w:pPr>
      <w:r>
        <w:t>Activation Gate</w:t>
      </w:r>
    </w:p>
    <w:p>
      <w:r>
        <w:t>Membership may become active only after the required agreements above are accepted, identity review is complete, and the $50 activation payment is verified by an authorized administrator.</w:t>
      </w:r>
    </w:p>
    <w:p>
      <w:pPr>
        <w:pStyle w:val="Heading1"/>
        <w:pageBreakBefore/>
      </w:pPr>
      <w:r>
        <w:t>Final Document Dependency Map</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E7E7E7"/>
          </w:tcPr>
          <w:p>
            <w:r>
              <w:t>Stage</w:t>
            </w:r>
          </w:p>
        </w:tc>
        <w:tc>
          <w:tcPr>
            <w:tcW w:type="dxa" w:w="4939"/>
            <w:shd w:fill="E7E7E7"/>
          </w:tcPr>
          <w:p>
            <w:r>
              <w:t>Required documents or controls</w:t>
            </w:r>
          </w:p>
        </w:tc>
      </w:tr>
      <w:tr>
        <w:tc>
          <w:tcPr>
            <w:tcW w:type="dxa" w:w="4939"/>
          </w:tcPr>
          <w:p>
            <w:r>
              <w:t>Before identity upload</w:t>
            </w:r>
          </w:p>
        </w:tc>
        <w:tc>
          <w:tcPr>
            <w:tcW w:type="dxa" w:w="4939"/>
          </w:tcPr>
          <w:p>
            <w:r>
              <w:t>Electronic Records Consent; Privacy Policy; Identity Verification and Government ID Consent</w:t>
            </w:r>
          </w:p>
        </w:tc>
      </w:tr>
      <w:tr>
        <w:tc>
          <w:tcPr>
            <w:tcW w:type="dxa" w:w="4939"/>
          </w:tcPr>
          <w:p>
            <w:r>
              <w:t>Before activation payment instructions</w:t>
            </w:r>
          </w:p>
        </w:tc>
        <w:tc>
          <w:tcPr>
            <w:tcW w:type="dxa" w:w="4939"/>
          </w:tcPr>
          <w:p>
            <w:r>
              <w:t>Founding Membership Agreement; Confidentiality NDA; Research Use Agreement; No-Medical-Advice and Assumption-of-Risk; Arbitration Agreement; Release and Indemnification; Manual Payment Terms; Renewal Policy; Cancellation and Refund Policy; Website Terms</w:t>
            </w:r>
          </w:p>
        </w:tc>
      </w:tr>
      <w:tr>
        <w:tc>
          <w:tcPr>
            <w:tcW w:type="dxa" w:w="4939"/>
          </w:tcPr>
          <w:p>
            <w:r>
              <w:t>Before payment-evidence upload</w:t>
            </w:r>
          </w:p>
        </w:tc>
        <w:tc>
          <w:tcPr>
            <w:tcW w:type="dxa" w:w="4939"/>
          </w:tcPr>
          <w:p>
            <w:r>
              <w:t>Payment Evidence Upload Consent</w:t>
            </w:r>
          </w:p>
        </w:tc>
      </w:tr>
      <w:tr>
        <w:tc>
          <w:tcPr>
            <w:tcW w:type="dxa" w:w="4939"/>
          </w:tcPr>
          <w:p>
            <w:r>
              <w:t>Before membership activation</w:t>
            </w:r>
          </w:p>
        </w:tc>
        <w:tc>
          <w:tcPr>
            <w:tcW w:type="dxa" w:w="4939"/>
          </w:tcPr>
          <w:p>
            <w:r>
              <w:t>Identity review complete; all activation agreements accepted; actual payment receipt verified</w:t>
            </w:r>
          </w:p>
        </w:tc>
      </w:tr>
      <w:tr>
        <w:tc>
          <w:tcPr>
            <w:tcW w:type="dxa" w:w="4939"/>
          </w:tcPr>
          <w:p>
            <w:r>
              <w:t>Before first product order</w:t>
            </w:r>
          </w:p>
        </w:tc>
        <w:tc>
          <w:tcPr>
            <w:tcW w:type="dxa" w:w="4939"/>
          </w:tcPr>
          <w:p>
            <w:r>
              <w:t>Product Purchase Terms; Shipping, Claims and Replacement Policy; current Research Use Agreement</w:t>
            </w:r>
          </w:p>
        </w:tc>
      </w:tr>
      <w:tr>
        <w:tc>
          <w:tcPr>
            <w:tcW w:type="dxa" w:w="4939"/>
          </w:tcPr>
          <w:p>
            <w:r>
              <w:t>On material legal revision</w:t>
            </w:r>
          </w:p>
        </w:tc>
        <w:tc>
          <w:tcPr>
            <w:tcW w:type="dxa" w:w="4939"/>
          </w:tcPr>
          <w:p>
            <w:r>
              <w:t>Reacceptance according to the document version's publication rule</w:t>
            </w:r>
          </w:p>
        </w:tc>
      </w:tr>
    </w:tbl>
    <w:p>
      <w:pPr>
        <w:pStyle w:val="Heading1"/>
        <w:pageBreakBefore/>
      </w:pPr>
      <w:r>
        <w:t>Final Versioning and Publication Standard</w:t>
      </w:r>
    </w:p>
    <w:p>
      <w:pPr>
        <w:pStyle w:val="ListBullet"/>
      </w:pPr>
      <w:r>
        <w:t xml:space="preserve">Final package version: </w:t>
      </w:r>
      <w:r>
        <w:rPr>
          <w:b/>
        </w:rPr>
        <w:t>1.0</w:t>
      </w:r>
      <w:r>
        <w:t>.</w:t>
      </w:r>
    </w:p>
    <w:p>
      <w:pPr>
        <w:pStyle w:val="ListBullet"/>
      </w:pPr>
      <w:r>
        <w:t xml:space="preserve">Effective date: </w:t>
      </w:r>
      <w:r>
        <w:rPr>
          <w:b/>
        </w:rPr>
        <w:t>July 22, 2026</w:t>
      </w:r>
      <w:r>
        <w:t>.</w:t>
      </w:r>
    </w:p>
    <w:p>
      <w:pPr>
        <w:pStyle w:val="ListBullet"/>
      </w:pPr>
      <w:r>
        <w:t>A published document is immutable. Any text change creates a new semantic version and content hash.</w:t>
      </w:r>
    </w:p>
    <w:p>
      <w:pPr>
        <w:pStyle w:val="ListBullet"/>
      </w:pPr>
      <w:r>
        <w:t>The signing record stores member ID, document ID, version, content hash, typed legal name, acceptance event, timestamp, IP address, user agent, and electronic-consent version.</w:t>
      </w:r>
    </w:p>
    <w:p>
      <w:pPr>
        <w:pStyle w:val="ListBullet"/>
      </w:pPr>
      <w:r>
        <w:t>Only published and effective versions may be signed.</w:t>
      </w:r>
    </w:p>
    <w:p>
      <w:pPr>
        <w:pStyle w:val="ListBullet"/>
      </w:pPr>
      <w:r>
        <w:t>Material revisions require affirmative reacceptance when required by the document, policy, or applicable law.</w:t>
      </w:r>
    </w:p>
    <w:p>
      <w:pPr>
        <w:pStyle w:val="ListBullet"/>
      </w:pPr>
      <w:r>
        <w:t>Superseded documents remain available in the member's signed-document archive.</w:t>
      </w:r>
    </w:p>
    <w:p>
      <w:pPr>
        <w:pStyle w:val="Heading1"/>
        <w:pageBreakBefore/>
      </w:pPr>
      <w:r>
        <w:t>Electronic Records and Signature Consent</w:t>
      </w:r>
    </w:p>
    <w:p>
      <w:r>
        <w:rPr>
          <w:b/>
        </w:rPr>
        <w:t>Status:</w:t>
      </w:r>
      <w:r>
        <w:t xml:space="preserve"> APPROVED FOR PUBLICATION AND ELECTRONIC SIGNATURE</w:t>
      </w:r>
    </w:p>
    <w:p>
      <w:r>
        <w:rPr>
          <w:b/>
        </w:rPr>
        <w:t>Document ID:</w:t>
      </w:r>
      <w:r>
        <w:t xml:space="preserve"> Document 1</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consent lets Xenios provide agreements, notices, receipts, policies, and other records electronically. It explains the technology needed, how to request paper copies, and how to withdraw electronic consent.</w:t>
      </w:r>
    </w:p>
    <w:p>
      <w:pPr>
        <w:pStyle w:val="Heading2"/>
      </w:pPr>
      <w:r>
        <w:t>Scope of Consent</w:t>
      </w:r>
    </w:p>
    <w:p>
      <w:r>
        <w:t>You consent to receive, review, sign, and retain electronically all records connected with your application, account, membership, identity review, payments, renewals, product orders, customer support, disputes, and relationship with Xenios Research doing business as Xenios Research ("Xenios"). This consent applies to current and future records until withdrawn.</w:t>
      </w:r>
    </w:p>
    <w:p>
      <w:pPr>
        <w:pStyle w:val="Heading2"/>
      </w:pPr>
      <w:r>
        <w:t>Records Covered</w:t>
      </w:r>
    </w:p>
    <w:p>
      <w:r>
        <w:t>Covered records include applications, disclosures, identity consents, membership agreements, privacy notices, payment instructions, receipts, renewal notices, cancellation notices, product terms, shipping policies, amendments, dispute notices, and legally required communications.</w:t>
      </w:r>
    </w:p>
    <w:p>
      <w:pPr>
        <w:pStyle w:val="Heading2"/>
      </w:pPr>
      <w:r>
        <w:t>Paper Copies</w:t>
      </w:r>
    </w:p>
    <w:p>
      <w:r>
        <w:t>You may request a paper copy by contacting samuel@xeniostechnology.com. State whether paper copies are free or subject to a reasonable disclosed fee: One paper copy of a signed member agreement is available without charge; reasonable duplication or delivery costs may apply to additional copies after advance disclosure.. A request for a paper copy does not itself withdraw electronic consent.</w:t>
      </w:r>
    </w:p>
    <w:p>
      <w:pPr>
        <w:pStyle w:val="Heading2"/>
      </w:pPr>
      <w:r>
        <w:t>Withdrawal of Consent</w:t>
      </w:r>
    </w:p>
    <w:p>
      <w:r>
        <w:t>You may withdraw consent by following the process at the account settings page in the member portal or contacting samuel@xeniostechnology.com. Withdrawal is prospective and does not affect records already provided or signed. If Xenios cannot lawfully or operationally continue the relationship without electronic delivery, withdrawal may result in suspension or termination after notice.</w:t>
      </w:r>
    </w:p>
    <w:p>
      <w:pPr>
        <w:pStyle w:val="Heading2"/>
      </w:pPr>
      <w:r>
        <w:t>Hardware and Software Requirements</w:t>
      </w:r>
    </w:p>
    <w:p>
      <w:r>
        <w:t>You must have a current web browser, internet access, an active email address, software capable of opening HTML and PDF files, and sufficient storage or printing capability. By opening this document and selecting the acceptance box, you demonstrate that you can access and retain the electronic format used by Xenios.</w:t>
      </w:r>
    </w:p>
    <w:p>
      <w:pPr>
        <w:pStyle w:val="Heading2"/>
      </w:pPr>
      <w:r>
        <w:t>Contact Information</w:t>
      </w:r>
    </w:p>
    <w:p>
      <w:r>
        <w:t>You must keep your email address and contact details current. Notices sent to the most recent information in your account are treated as delivered to the extent permitted by law.</w:t>
      </w:r>
    </w:p>
    <w:p>
      <w:pPr>
        <w:pStyle w:val="Heading2"/>
      </w:pPr>
      <w:r>
        <w:t>Electronic Signature Attribution</w:t>
      </w:r>
    </w:p>
    <w:p>
      <w:r>
        <w:t>Your authenticated account activity, typed legal name, affirmative checkbox, signature event, timestamp, IP address, user agent, and document hash may be used to establish attribution and intent to sign.</w:t>
      </w:r>
    </w:p>
    <w:p>
      <w:pPr>
        <w:pStyle w:val="Heading2"/>
      </w:pPr>
      <w:r>
        <w:t>Retention and Reproduction</w:t>
      </w:r>
    </w:p>
    <w:p>
      <w:r>
        <w:t>Xenios will maintain signed records in a form designed to accurately reflect the signed content and remain capable of later access, download, printing, and reproduction for the applicable retention period.</w:t>
      </w:r>
    </w:p>
    <w:p>
      <w:pPr>
        <w:pStyle w:val="Heading2"/>
      </w:pPr>
      <w:r>
        <w:t>Changes to Technical Requirements</w:t>
      </w:r>
    </w:p>
    <w:p>
      <w:r>
        <w:t>If a material technology change creates a meaningful risk that you cannot access future electronic records, Xenios will provide revised requirements and any legally required opportunity to withdraw consent.</w:t>
      </w:r>
    </w:p>
    <w:p>
      <w:pPr>
        <w:pStyle w:val="Heading2"/>
      </w:pPr>
      <w:r>
        <w:t>Electronic Acceptance</w:t>
      </w:r>
    </w:p>
    <w:p>
      <w:pPr>
        <w:pStyle w:val="ListBullet"/>
      </w:pPr>
      <w:r>
        <w:t>☐ I affirmatively consent to receive and sign covered records electronically.</w:t>
      </w:r>
    </w:p>
    <w:p>
      <w:pPr>
        <w:pStyle w:val="ListBullet"/>
      </w:pPr>
      <w:r>
        <w:t>☐ I can access, download, and retain this document in the format provided.</w:t>
      </w:r>
    </w:p>
    <w:p>
      <w:pPr>
        <w:pStyle w:val="ListBullet"/>
      </w:pPr>
      <w:r>
        <w:t>☐ I understand how to request paper copies and withdraw consent.</w:t>
      </w:r>
    </w:p>
    <w:p>
      <w:r>
        <w:rPr>
          <w:b/>
        </w:rPr>
        <w:t>Typed legal name:</w:t>
      </w:r>
      <w:r>
        <w:t xml:space="preserve"> ______________________________</w:t>
      </w:r>
    </w:p>
    <w:p>
      <w:r>
        <w:rPr>
          <w:b/>
        </w:rPr>
        <w:t>Date:</w:t>
      </w:r>
      <w:r>
        <w:t xml:space="preserve"> __________________</w:t>
      </w:r>
    </w:p>
    <w:p>
      <w:pPr>
        <w:pStyle w:val="Heading1"/>
        <w:pageBreakBefore/>
      </w:pPr>
      <w:r>
        <w:t>Privacy Policy</w:t>
      </w:r>
    </w:p>
    <w:p>
      <w:r>
        <w:rPr>
          <w:b/>
        </w:rPr>
        <w:t>Status:</w:t>
      </w:r>
      <w:r>
        <w:t xml:space="preserve"> APPROVED FOR PUBLICATION AND ELECTRONIC SIGNATURE</w:t>
      </w:r>
    </w:p>
    <w:p>
      <w:r>
        <w:rPr>
          <w:b/>
        </w:rPr>
        <w:t>Document ID:</w:t>
      </w:r>
      <w:r>
        <w:t xml:space="preserve"> Document 2</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policy describes what Xenios collects, why it collects it, how information is protected and shared, how long it is retained, and what privacy choices may apply.</w:t>
      </w:r>
    </w:p>
    <w:p>
      <w:pPr>
        <w:pStyle w:val="Heading2"/>
      </w:pPr>
      <w:r>
        <w:t>Who We Are</w:t>
      </w:r>
    </w:p>
    <w:p>
      <w:r>
        <w:t>This Privacy Policy applies to Xenios Research, a private membership and research-commerce platform operating from Texas. Contact samuel@xeniostechnology.com for privacy questions.</w:t>
      </w:r>
    </w:p>
    <w:p>
      <w:pPr>
        <w:pStyle w:val="Heading2"/>
      </w:pPr>
      <w:r>
        <w:t>Information We Collect</w:t>
      </w:r>
    </w:p>
    <w:p>
      <w:r>
        <w:t>We may collect application data, account credentials, contact information, age and identity information, government-ID images, identity-review results, signatures, signed-document records, payment reports, payment evidence, transaction references, membership history, product-order information, shipping information, customer-support communications, device information, IP address, browser data, security logs, and cookie or analytics information.</w:t>
      </w:r>
    </w:p>
    <w:p>
      <w:pPr>
        <w:pStyle w:val="Heading2"/>
      </w:pPr>
      <w:r>
        <w:t>Purposes of Processing</w:t>
      </w:r>
    </w:p>
    <w:p>
      <w:r>
        <w:t>We use information to evaluate applications, verify identity and age, prevent fraud, administer membership, provide private portal access, document consent, process and reconcile payments, manage renewals, fulfill approved orders, provide support, enforce agreements, protect members and Xenios, comply with law, and improve security and operations.</w:t>
      </w:r>
    </w:p>
    <w:p>
      <w:pPr>
        <w:pStyle w:val="Heading2"/>
      </w:pPr>
      <w:r>
        <w:t>Government Identification</w:t>
      </w:r>
    </w:p>
    <w:p>
      <w:r>
        <w:t>Raw government-ID files are restricted to authorized personnel and service providers with a need to review them. Xenios intends to delete the raw source within 7 calendar days after review unless a documented legal, fraud, dispute, or compliance hold requires a longer period. The verification result and limited audit record may be retained longer.</w:t>
      </w:r>
    </w:p>
    <w:p>
      <w:pPr>
        <w:pStyle w:val="Heading2"/>
      </w:pPr>
      <w:r>
        <w:t>Payment Information</w:t>
      </w:r>
    </w:p>
    <w:p>
      <w:r>
        <w:t>During the temporary manual-payment phase, Xenios may collect the payment method, amount, date, sender identifier, external transaction reference, and optional redacted proof. Xenios should not request unrelated balances, complete bank account numbers, or unnecessary transaction history.</w:t>
      </w:r>
    </w:p>
    <w:p>
      <w:pPr>
        <w:pStyle w:val="Heading2"/>
      </w:pPr>
      <w:r>
        <w:t>Service Providers and Disclosures</w:t>
      </w:r>
    </w:p>
    <w:p>
      <w:r>
        <w:t>Information may be disclosed to hosting, storage, authentication, email, identity, payment, fulfillment, shipping, analytics, security, legal, accounting, insurance, and compliance providers under appropriate contractual restrictions. Xenios may disclose information when required by law, to protect rights and safety, investigate misuse, complete a transaction requested by you, or in connection with a lawful business transfer.</w:t>
      </w:r>
    </w:p>
    <w:p>
      <w:pPr>
        <w:pStyle w:val="Heading2"/>
      </w:pPr>
      <w:r>
        <w:t>No Sale of Government-ID Information</w:t>
      </w:r>
    </w:p>
    <w:p>
      <w:r>
        <w:t>Xenios will not sell raw driver’s-license images or government-ID numbers. Any broader data-sharing or targeted-advertising practice must be described here before use and made subject to applicable opt-out rights.</w:t>
      </w:r>
    </w:p>
    <w:p>
      <w:pPr>
        <w:pStyle w:val="Heading2"/>
      </w:pPr>
      <w:r>
        <w:t>Security</w:t>
      </w:r>
    </w:p>
    <w:p>
      <w:r>
        <w:t>Xenios uses administrative, technical, and physical safeguards designed to protect personal information, including role-based access, private storage, encryption in transit and at rest where supported, access logging, retention controls, and incident response. No system is completely secure.</w:t>
      </w:r>
    </w:p>
    <w:p>
      <w:pPr>
        <w:pStyle w:val="Heading2"/>
      </w:pPr>
      <w:r>
        <w:t>Retention</w:t>
      </w:r>
    </w:p>
    <w:p>
      <w:r>
        <w:t>Information is retained only as reasonably necessary for the purposes described, legal requirements, fraud prevention, accounting, dispute management, and enforcement. The internal retention schedule controls specific periods and legal holds.</w:t>
      </w:r>
    </w:p>
    <w:p>
      <w:pPr>
        <w:pStyle w:val="Heading2"/>
      </w:pPr>
      <w:r>
        <w:t>Your Privacy Choices</w:t>
      </w:r>
    </w:p>
    <w:p>
      <w:r>
        <w:t>Subject to applicable law and exceptions, you may request access, correction, deletion, or a copy of certain personal data, appeal a denied request, withdraw certain consent, and opt out of certain processing. Submit requests to samuel@xeniostechnology.com. Xenios may authenticate requests before responding.</w:t>
      </w:r>
    </w:p>
    <w:p>
      <w:pPr>
        <w:pStyle w:val="Heading2"/>
      </w:pPr>
      <w:r>
        <w:t>State Privacy Rights</w:t>
      </w:r>
    </w:p>
    <w:p>
      <w:r>
        <w:t>Additional rights may apply based on residency. Xenios will not require a member to waive a privacy right that applicable law makes nonwaivable. State-specific notices should be added before expanding nationally.</w:t>
      </w:r>
    </w:p>
    <w:p>
      <w:pPr>
        <w:pStyle w:val="Heading2"/>
      </w:pPr>
      <w:r>
        <w:t>Security Incidents</w:t>
      </w:r>
    </w:p>
    <w:p>
      <w:r>
        <w:t>Xenios will investigate suspected incidents and provide notices required by applicable law. Members should promptly report suspected unauthorized access to samuel@xeniostechnology.com.</w:t>
      </w:r>
    </w:p>
    <w:p>
      <w:pPr>
        <w:pStyle w:val="Heading2"/>
      </w:pPr>
      <w:r>
        <w:t>Children</w:t>
      </w:r>
    </w:p>
    <w:p>
      <w:r>
        <w:t>The platform is not intended for anyone under 21 years of age. Xenios does not knowingly approve minors.</w:t>
      </w:r>
    </w:p>
    <w:p>
      <w:pPr>
        <w:pStyle w:val="Heading2"/>
      </w:pPr>
      <w:r>
        <w:t>Changes</w:t>
      </w:r>
    </w:p>
    <w:p>
      <w:r>
        <w:t>Material changes will be posted with a new effective date and, when required, presented for affirmative reacceptance.</w:t>
      </w:r>
    </w:p>
    <w:p>
      <w:pPr>
        <w:pStyle w:val="Heading2"/>
      </w:pPr>
      <w:r>
        <w:t>Electronic Acceptance</w:t>
      </w:r>
    </w:p>
    <w:p>
      <w:pPr>
        <w:pStyle w:val="ListBullet"/>
      </w:pPr>
      <w:r>
        <w:t>☐ I acknowledge that I received and reviewed this Privacy Policy.</w:t>
      </w:r>
    </w:p>
    <w:p>
      <w:pPr>
        <w:pStyle w:val="ListBullet"/>
      </w:pPr>
      <w:r>
        <w:t>☐ I understand that separate consent may be required for identity review and sensitive-data processing.</w:t>
      </w:r>
    </w:p>
    <w:p>
      <w:r>
        <w:rPr>
          <w:b/>
        </w:rPr>
        <w:t>Typed legal name:</w:t>
      </w:r>
      <w:r>
        <w:t xml:space="preserve"> ______________________________</w:t>
      </w:r>
    </w:p>
    <w:p>
      <w:r>
        <w:rPr>
          <w:b/>
        </w:rPr>
        <w:t>Date:</w:t>
      </w:r>
      <w:r>
        <w:t xml:space="preserve"> __________________</w:t>
      </w:r>
    </w:p>
    <w:p>
      <w:pPr>
        <w:pStyle w:val="Heading1"/>
        <w:pageBreakBefore/>
      </w:pPr>
      <w:r>
        <w:t>Identity Verification and Government ID Consent</w:t>
      </w:r>
    </w:p>
    <w:p>
      <w:r>
        <w:rPr>
          <w:b/>
        </w:rPr>
        <w:t>Status:</w:t>
      </w:r>
      <w:r>
        <w:t xml:space="preserve"> APPROVED FOR PUBLICATION AND ELECTRONIC SIGNATURE</w:t>
      </w:r>
    </w:p>
    <w:p>
      <w:r>
        <w:rPr>
          <w:b/>
        </w:rPr>
        <w:t>Document ID:</w:t>
      </w:r>
      <w:r>
        <w:t xml:space="preserve"> Document 3</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consent authorizes Xenios to collect and review a government ID for identity, age, eligibility, and fraud-prevention purposes, with limited access and short raw-image retention.</w:t>
      </w:r>
    </w:p>
    <w:p>
      <w:pPr>
        <w:pStyle w:val="Heading2"/>
      </w:pPr>
      <w:r>
        <w:t>Purpose</w:t>
      </w:r>
    </w:p>
    <w:p>
      <w:r>
        <w:t>Xenios requires identity and age review to protect the private membership platform, confirm that applicants meet eligibility requirements, reduce fraud, support compliance, and match the person signing agreements and reporting payments.</w:t>
      </w:r>
    </w:p>
    <w:p>
      <w:pPr>
        <w:pStyle w:val="Heading2"/>
      </w:pPr>
      <w:r>
        <w:t>Information Reviewed</w:t>
      </w:r>
    </w:p>
    <w:p>
      <w:r>
        <w:t>Authorized personnel may review your legal name, photograph, date of birth, expiration date, issuing jurisdiction, and a masked portion of the document number. Xenios does not request a Social Security number through this process.</w:t>
      </w:r>
    </w:p>
    <w:p>
      <w:pPr>
        <w:pStyle w:val="Heading2"/>
      </w:pPr>
      <w:r>
        <w:t>Permitted Redaction</w:t>
      </w:r>
    </w:p>
    <w:p>
      <w:r>
        <w:t>Unless Xenios gives different lawful instructions, you may conceal your street address, machine-readable barcode, and all but the last four characters of the document number, provided your name, photograph, date of birth, expiration date, issuing jurisdiction, and required masked identifier remain readable.</w:t>
      </w:r>
    </w:p>
    <w:p>
      <w:pPr>
        <w:pStyle w:val="Heading2"/>
      </w:pPr>
      <w:r>
        <w:t>Manual Review and Providers</w:t>
      </w:r>
    </w:p>
    <w:p>
      <w:r>
        <w:t>The initial process may be a manual visual review rather than forensic document authentication. Xenios may later use manual Xenios review during the initial release and any later approved identity-verification provider disclosed at collection. If a provider is used, its privacy terms will also apply and Xenios will disclose the provider before collection.</w:t>
      </w:r>
    </w:p>
    <w:p>
      <w:pPr>
        <w:pStyle w:val="Heading2"/>
      </w:pPr>
      <w:r>
        <w:t>Storage and Access</w:t>
      </w:r>
    </w:p>
    <w:p>
      <w:r>
        <w:t>The file will be stored in private access-controlled storage. Views by administrators are logged. The file will not be placed in public pages, ordinary email, analytics, or member-visible directories.</w:t>
      </w:r>
    </w:p>
    <w:p>
      <w:pPr>
        <w:pStyle w:val="Heading2"/>
      </w:pPr>
      <w:r>
        <w:t>Retention and Deletion</w:t>
      </w:r>
    </w:p>
    <w:p>
      <w:r>
        <w:t>Xenios intends to delete the raw ID file within 7 calendar days after completed review, except during a documented legal, fraud, dispute, security, or compliance hold. Xenios may retain the verification result, reviewer, date, issuing jurisdiction, expiration result, masked identifier, and audit trail.</w:t>
      </w:r>
    </w:p>
    <w:p>
      <w:pPr>
        <w:pStyle w:val="Heading2"/>
      </w:pPr>
      <w:r>
        <w:t>Failed or Incomplete Review</w:t>
      </w:r>
    </w:p>
    <w:p>
      <w:r>
        <w:t>Xenios may request a clearer image, additional permitted documentation, or correction of inconsistent information. Refusal or inability to complete review may prevent activation. False or altered documentation may result in rejection, suspension, termination, preservation of evidence, and lawful reporting.</w:t>
      </w:r>
    </w:p>
    <w:p>
      <w:pPr>
        <w:pStyle w:val="Heading2"/>
      </w:pPr>
      <w:r>
        <w:t>Withdrawal</w:t>
      </w:r>
    </w:p>
    <w:p>
      <w:r>
        <w:t>You may withdraw this consent before review by contacting samuel@xeniostechnology.com. Withdrawal may require deletion of the pending upload and will prevent membership activation. Withdrawal after completed processing does not necessarily require deletion of records that Xenios must lawfully retain.</w:t>
      </w:r>
    </w:p>
    <w:p>
      <w:pPr>
        <w:pStyle w:val="Heading2"/>
      </w:pPr>
      <w:r>
        <w:t>No Public Disclosure</w:t>
      </w:r>
    </w:p>
    <w:p>
      <w:r>
        <w:t>Xenios will not publicly disclose your government ID. Disclosures may occur to authorized service providers, legal advisers, insurers, regulators, courts, or law enforcement when permitted or required by law.</w:t>
      </w:r>
    </w:p>
    <w:p>
      <w:pPr>
        <w:pStyle w:val="Heading2"/>
      </w:pPr>
      <w:r>
        <w:t>Electronic Acceptance</w:t>
      </w:r>
    </w:p>
    <w:p>
      <w:pPr>
        <w:pStyle w:val="ListBullet"/>
      </w:pPr>
      <w:r>
        <w:t>☐ I consent to the collection and review of my government ID for the stated purposes.</w:t>
      </w:r>
    </w:p>
    <w:p>
      <w:pPr>
        <w:pStyle w:val="ListBullet"/>
      </w:pPr>
      <w:r>
        <w:t>☐ I confirm that the document belongs to me and the information I submit is accurate.</w:t>
      </w:r>
    </w:p>
    <w:p>
      <w:pPr>
        <w:pStyle w:val="ListBullet"/>
      </w:pPr>
      <w:r>
        <w:t>☐ I understand that refusal to complete identity review prevents activation.</w:t>
      </w:r>
    </w:p>
    <w:p>
      <w:r>
        <w:rPr>
          <w:b/>
        </w:rPr>
        <w:t>Typed legal name:</w:t>
      </w:r>
      <w:r>
        <w:t xml:space="preserve"> ______________________________</w:t>
      </w:r>
    </w:p>
    <w:p>
      <w:r>
        <w:rPr>
          <w:b/>
        </w:rPr>
        <w:t>Date:</w:t>
      </w:r>
      <w:r>
        <w:t xml:space="preserve"> __________________</w:t>
      </w:r>
    </w:p>
    <w:p>
      <w:pPr>
        <w:pStyle w:val="Heading1"/>
        <w:pageBreakBefore/>
      </w:pPr>
      <w:r>
        <w:t>Founding Membership Agreement</w:t>
      </w:r>
    </w:p>
    <w:p>
      <w:r>
        <w:rPr>
          <w:b/>
        </w:rPr>
        <w:t>Status:</w:t>
      </w:r>
      <w:r>
        <w:t xml:space="preserve"> APPROVED FOR PUBLICATION AND ELECTRONIC SIGNATURE</w:t>
      </w:r>
    </w:p>
    <w:p>
      <w:r>
        <w:rPr>
          <w:b/>
        </w:rPr>
        <w:t>Document ID:</w:t>
      </w:r>
      <w:r>
        <w:t xml:space="preserve"> Document 4</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is the core membership contract. The $50 activation payment includes the first 30 days. Later 30-day periods cost $25 unless pricing is lawfully changed with notice.</w:t>
      </w:r>
    </w:p>
    <w:p>
      <w:pPr>
        <w:pStyle w:val="Heading2"/>
      </w:pPr>
      <w:r>
        <w:t>Parties and Membership</w:t>
      </w:r>
    </w:p>
    <w:p>
      <w:r>
        <w:t>This Agreement is between you and Xenios Research doing business as Xenios Research. Membership is private, personal, revocable, nontransferable, and subject to application, identity review, agreement acceptance, payment verification, and continued compliance.</w:t>
      </w:r>
    </w:p>
    <w:p>
      <w:pPr>
        <w:pStyle w:val="Heading2"/>
      </w:pPr>
      <w:r>
        <w:t>Eligibility and Approval</w:t>
      </w:r>
    </w:p>
    <w:p>
      <w:r>
        <w:t>You represent that you are at least 21 years of age, have legal capacity to contract, provided accurate information, and are not acting for a prohibited person or purpose. Xenios may approve, deny, suspend, or terminate access in its reasonable discretion, subject to applicable law and any stated refund obligation.</w:t>
      </w:r>
    </w:p>
    <w:p>
      <w:pPr>
        <w:pStyle w:val="Heading2"/>
      </w:pPr>
      <w:r>
        <w:t>Founding Membership Pricing</w:t>
      </w:r>
    </w:p>
    <w:p>
      <w:r>
        <w:t>The activation payment is $50. It includes activation and the first 30 calendar days of membership. No additional $25 payment is due at activation. The first later membership payment is $25 and becomes due 30 calendar days after activation. Each verified $25 payment covers the next 30-calendar-day period.</w:t>
      </w:r>
    </w:p>
    <w:p>
      <w:pPr>
        <w:pStyle w:val="Heading2"/>
      </w:pPr>
      <w:r>
        <w:t>Activation Date</w:t>
      </w:r>
    </w:p>
    <w:p>
      <w:r>
        <w:t>Membership begins only when Xenios verifies the activation payment and records the membership as active. A screenshot, pending transfer, payment-app message, or member report does not begin the membership period.</w:t>
      </w:r>
    </w:p>
    <w:p>
      <w:pPr>
        <w:pStyle w:val="Heading2"/>
      </w:pPr>
      <w:r>
        <w:t>Manual and Future Billing</w:t>
      </w:r>
    </w:p>
    <w:p>
      <w:r>
        <w:t>During the initial phase, members initiate each payment using an available external method and Xenios verifies receipt. No automatic debit is authorized by this Agreement. Xenios may later offer approved recurring billing only after providing required disclosures and obtaining a separate authorization.</w:t>
      </w:r>
    </w:p>
    <w:p>
      <w:pPr>
        <w:pStyle w:val="Heading2"/>
      </w:pPr>
      <w:r>
        <w:t>Renewal, Grace Period, and Suspension</w:t>
      </w:r>
    </w:p>
    <w:p>
      <w:r>
        <w:t>Xenios will provide reasonable renewal notices. If a renewal is not verified by the due date, the account may enter a 5-calendar-day grace period and then be suspended. Suspension may block purchasing and private content. Reinstatement may require payment of the current obligation and completion of updated agreements.</w:t>
      </w:r>
    </w:p>
    <w:p>
      <w:pPr>
        <w:pStyle w:val="Heading2"/>
      </w:pPr>
      <w:r>
        <w:t>Account Security</w:t>
      </w:r>
    </w:p>
    <w:p>
      <w:r>
        <w:t>You are responsible for safeguarding credentials and promptly reporting unauthorized access. You may not share, sell, transfer, or permit another person to use your account.</w:t>
      </w:r>
    </w:p>
    <w:p>
      <w:pPr>
        <w:pStyle w:val="Heading2"/>
      </w:pPr>
      <w:r>
        <w:t>Private Access and Conduct</w:t>
      </w:r>
    </w:p>
    <w:p>
      <w:r>
        <w:t>Access is a limited license, not ownership. You must comply with the confidentiality, acceptable-use, research-use, payment, privacy, and product terms. You may not scrape, reverse engineer, disrupt, bypass controls, impersonate another person, or use the platform unlawfully.</w:t>
      </w:r>
    </w:p>
    <w:p>
      <w:pPr>
        <w:pStyle w:val="Heading2"/>
      </w:pPr>
      <w:r>
        <w:t>Separate Product Transactions</w:t>
      </w:r>
    </w:p>
    <w:p>
      <w:r>
        <w:t>Membership does not guarantee product availability, pricing, shipping eligibility, or order acceptance. Each product order is a separate transaction governed by the Product Purchase Terms and lot-specific information.</w:t>
      </w:r>
    </w:p>
    <w:p>
      <w:pPr>
        <w:pStyle w:val="Heading2"/>
      </w:pPr>
      <w:r>
        <w:t>Cancellation and Refunds</w:t>
      </w:r>
    </w:p>
    <w:p>
      <w:r>
        <w:t>You may cancel using the cancellation control in the member portal or written notice to samuel@xeniostechnology.com. Cancellation and refunds are governed by the published Cancellation and Refund Policy. Unless that policy or applicable law provides otherwise, cancellation stops future periods but does not retroactively undo a period already activated.</w:t>
      </w:r>
    </w:p>
    <w:p>
      <w:pPr>
        <w:pStyle w:val="Heading2"/>
      </w:pPr>
      <w:r>
        <w:t>Changes</w:t>
      </w:r>
    </w:p>
    <w:p>
      <w:r>
        <w:t>Xenios may update operational terms prospectively. Material changes will be disclosed and may require reacceptance. Pricing changes apply only after required notice and do not authorize an automatic charge without separate consent.</w:t>
      </w:r>
    </w:p>
    <w:p>
      <w:pPr>
        <w:pStyle w:val="Heading2"/>
      </w:pPr>
      <w:r>
        <w:t>Disputes and Incorporated Terms</w:t>
      </w:r>
    </w:p>
    <w:p>
      <w:r>
        <w:t>The standalone Individual Arbitration, Class-Action Waiver and Jury Waiver is incorporated only if separately accepted. The Privacy Policy, Electronic Consent, Confidentiality Agreement, Research Use Agreement, Manual Payment Terms, Renewal Policy, and applicable product policies are incorporated by reference.</w:t>
      </w:r>
    </w:p>
    <w:p>
      <w:pPr>
        <w:pStyle w:val="Heading2"/>
      </w:pPr>
      <w:r>
        <w:t>Termination</w:t>
      </w:r>
    </w:p>
    <w:p>
      <w:r>
        <w:t>Xenios may terminate for material breach, misuse, fraud, false identity information, prohibited product use, payment reversal, confidentiality breach, security risk, legal requirement, or repeated policy violations. Provisions intended by their nature to survive will survive.</w:t>
      </w:r>
    </w:p>
    <w:p>
      <w:pPr>
        <w:pStyle w:val="Heading2"/>
      </w:pPr>
      <w:r>
        <w:t>Electronic Acceptance</w:t>
      </w:r>
    </w:p>
    <w:p>
      <w:pPr>
        <w:pStyle w:val="ListBullet"/>
      </w:pPr>
      <w:r>
        <w:t>☐ I accept the Founding Membership Agreement.</w:t>
      </w:r>
    </w:p>
    <w:p>
      <w:pPr>
        <w:pStyle w:val="ListBullet"/>
      </w:pPr>
      <w:r>
        <w:t>☐ I understand that $50 includes activation and the first 30 days, and the first $25 renewal is due 30 days after activation.</w:t>
      </w:r>
    </w:p>
    <w:p>
      <w:pPr>
        <w:pStyle w:val="ListBullet"/>
      </w:pPr>
      <w:r>
        <w:t>☐ I understand that product purchases are separate from membership.</w:t>
      </w:r>
    </w:p>
    <w:p>
      <w:r>
        <w:rPr>
          <w:b/>
        </w:rPr>
        <w:t>Typed legal name:</w:t>
      </w:r>
      <w:r>
        <w:t xml:space="preserve"> ______________________________</w:t>
      </w:r>
    </w:p>
    <w:p>
      <w:r>
        <w:rPr>
          <w:b/>
        </w:rPr>
        <w:t>Date:</w:t>
      </w:r>
      <w:r>
        <w:t xml:space="preserve"> __________________</w:t>
      </w:r>
    </w:p>
    <w:p>
      <w:pPr>
        <w:pStyle w:val="Heading1"/>
        <w:pageBreakBefore/>
      </w:pPr>
      <w:r>
        <w:t>Private Membership Confidentiality and Nondisclosure Agreement</w:t>
      </w:r>
    </w:p>
    <w:p>
      <w:r>
        <w:rPr>
          <w:b/>
        </w:rPr>
        <w:t>Status:</w:t>
      </w:r>
      <w:r>
        <w:t xml:space="preserve"> APPROVED FOR PUBLICATION AND ELECTRONIC SIGNATURE</w:t>
      </w:r>
    </w:p>
    <w:p>
      <w:r>
        <w:rPr>
          <w:b/>
        </w:rPr>
        <w:t>Document ID:</w:t>
      </w:r>
      <w:r>
        <w:t xml:space="preserve"> Document 5</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agreement protects genuinely private Xenios information and member privacy. It does not prohibit honest consumer reviews, protected reporting, legal advice, or legally required disclosures.</w:t>
      </w:r>
    </w:p>
    <w:p>
      <w:pPr>
        <w:pStyle w:val="Heading2"/>
      </w:pPr>
      <w:r>
        <w:t>Confidential Information</w:t>
      </w:r>
    </w:p>
    <w:p>
      <w:r>
        <w:t>Confidential Information includes nonpublic portal content, member lists, identities of other members, private payment instructions, supplier and fulfillment information, nonpublic research materials, internal protocols, security information, access credentials, unreleased business plans, proprietary documents, and information clearly marked or reasonably understood as confidential.</w:t>
      </w:r>
    </w:p>
    <w:p>
      <w:pPr>
        <w:pStyle w:val="Heading2"/>
      </w:pPr>
      <w:r>
        <w:t>Exclusions</w:t>
      </w:r>
    </w:p>
    <w:p>
      <w:r>
        <w:t>Confidential Information does not include information that is publicly available without breach, lawfully known without restriction, independently developed, received lawfully from a third party, or an honest consumer review protected by applicable law that does not reveal trade secrets, private personal information, credentials, or other lawfully protected information.</w:t>
      </w:r>
    </w:p>
    <w:p>
      <w:pPr>
        <w:pStyle w:val="Heading2"/>
      </w:pPr>
      <w:r>
        <w:t>Member Duties</w:t>
      </w:r>
    </w:p>
    <w:p>
      <w:r>
        <w:t>You will use Confidential Information only for authorized membership purposes, protect it with reasonable care, avoid unauthorized copying or distribution, not share credentials, and promptly report suspected disclosure.</w:t>
      </w:r>
    </w:p>
    <w:p>
      <w:pPr>
        <w:pStyle w:val="Heading2"/>
      </w:pPr>
      <w:r>
        <w:t>Member Privacy</w:t>
      </w:r>
    </w:p>
    <w:p>
      <w:r>
        <w:t>Xenios will use reasonable safeguards to protect member identity, ID documents, payment evidence, and private communications and will limit access to persons with a legitimate need.</w:t>
      </w:r>
    </w:p>
    <w:p>
      <w:pPr>
        <w:pStyle w:val="Heading2"/>
      </w:pPr>
      <w:r>
        <w:t>Permitted Disclosures</w:t>
      </w:r>
    </w:p>
    <w:p>
      <w:r>
        <w:t>A party may disclose Confidential Information to legal counsel, tax and accounting advisers, insurers, and contractors who are bound by confidentiality, and may disclose as required by law, subpoena, court order, regulator, law enforcement, or protected reporting right. When lawful, the disclosing party should provide notice and limit disclosure to what is required.</w:t>
      </w:r>
    </w:p>
    <w:p>
      <w:pPr>
        <w:pStyle w:val="Heading2"/>
      </w:pPr>
      <w:r>
        <w:t>Consumer Reviews and Complaints</w:t>
      </w:r>
    </w:p>
    <w:p>
      <w:r>
        <w:t>Nothing prohibits an honest review, good-faith complaint, or truthful statement about Xenios goods, services, or conduct. A review must not disclose another person’s private information, access credentials, trade secrets, or unlawful content.</w:t>
      </w:r>
    </w:p>
    <w:p>
      <w:pPr>
        <w:pStyle w:val="Heading2"/>
      </w:pPr>
      <w:r>
        <w:t>Return and Deletion</w:t>
      </w:r>
    </w:p>
    <w:p>
      <w:r>
        <w:t>Upon request or termination, you must stop using and reasonably delete Xenios Confidential Information, except records lawfully retained for legal advice, proof of rights, or required compliance.</w:t>
      </w:r>
    </w:p>
    <w:p>
      <w:pPr>
        <w:pStyle w:val="Heading2"/>
      </w:pPr>
      <w:r>
        <w:t>Remedies</w:t>
      </w:r>
    </w:p>
    <w:p>
      <w:r>
        <w:t>Unauthorized disclosure may cause harm that is difficult to measure. Subject to applicable law, the injured party may seek actual damages and narrowly tailored temporary or injunctive relief. No predetermined penalty applies unless separately versioned and approved by counsel as a lawful estimate rather than a penalty.</w:t>
      </w:r>
    </w:p>
    <w:p>
      <w:pPr>
        <w:pStyle w:val="Heading2"/>
      </w:pPr>
      <w:r>
        <w:t>Duration</w:t>
      </w:r>
    </w:p>
    <w:p>
      <w:r>
        <w:t>Trade-secret obligations continue while information remains a trade secret. Other confidentiality obligations continue for 5 years after disclosure or termination, subject to applicable law.</w:t>
      </w:r>
    </w:p>
    <w:p>
      <w:pPr>
        <w:pStyle w:val="Heading2"/>
      </w:pPr>
      <w:r>
        <w:t>Electronic Acceptance</w:t>
      </w:r>
    </w:p>
    <w:p>
      <w:pPr>
        <w:pStyle w:val="ListBullet"/>
      </w:pPr>
      <w:r>
        <w:t>☐ I agree to protect Xenios Confidential Information as defined above.</w:t>
      </w:r>
    </w:p>
    <w:p>
      <w:pPr>
        <w:pStyle w:val="ListBullet"/>
      </w:pPr>
      <w:r>
        <w:t>☐ I understand that this agreement does not prohibit honest reviews, protected reports, legal advice, or required disclosures.</w:t>
      </w:r>
    </w:p>
    <w:p>
      <w:r>
        <w:rPr>
          <w:b/>
        </w:rPr>
        <w:t>Typed legal name:</w:t>
      </w:r>
      <w:r>
        <w:t xml:space="preserve"> ______________________________</w:t>
      </w:r>
    </w:p>
    <w:p>
      <w:r>
        <w:rPr>
          <w:b/>
        </w:rPr>
        <w:t>Date:</w:t>
      </w:r>
      <w:r>
        <w:t xml:space="preserve"> __________________</w:t>
      </w:r>
    </w:p>
    <w:p>
      <w:pPr>
        <w:pStyle w:val="Heading1"/>
        <w:pageBreakBefore/>
      </w:pPr>
      <w:r>
        <w:t>Research Use and Acceptable Use Agreement</w:t>
      </w:r>
    </w:p>
    <w:p>
      <w:r>
        <w:rPr>
          <w:b/>
        </w:rPr>
        <w:t>Status:</w:t>
      </w:r>
      <w:r>
        <w:t xml:space="preserve"> APPROVED FOR PUBLICATION AND ELECTRONIC SIGNATURE</w:t>
      </w:r>
    </w:p>
    <w:p>
      <w:r>
        <w:rPr>
          <w:b/>
        </w:rPr>
        <w:t>Document ID:</w:t>
      </w:r>
      <w:r>
        <w:t xml:space="preserve"> Document 6</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agreement restricts platform and product use to the permitted research context and prohibits human use, veterinary use, resale, relabeling, and other misuse.</w:t>
      </w:r>
    </w:p>
    <w:p>
      <w:pPr>
        <w:pStyle w:val="Heading2"/>
      </w:pPr>
      <w:r>
        <w:t>Research-Use Representation</w:t>
      </w:r>
    </w:p>
    <w:p>
      <w:r>
        <w:t>You represent that any research product obtained through Xenios will be acquired, handled, stored, and used only for lawful, legitimate research purposes consistent with the product label, published restrictions, and applicable law.</w:t>
      </w:r>
    </w:p>
    <w:p>
      <w:pPr>
        <w:pStyle w:val="Heading2"/>
      </w:pPr>
      <w:r>
        <w:t>Prohibited Uses</w:t>
      </w:r>
    </w:p>
    <w:p>
      <w:r>
        <w:t>You will not use or permit any product for human consumption, self-administration, administration to another person, veterinary use, diagnosis, treatment, mitigation, cure, disease prevention, compounding, food use, cosmetic injection, performance enhancement, or any purpose inconsistent with its research-use labeling.</w:t>
      </w:r>
    </w:p>
    <w:p>
      <w:pPr>
        <w:pStyle w:val="Heading2"/>
      </w:pPr>
      <w:r>
        <w:t>No Resale or Redistribution</w:t>
      </w:r>
    </w:p>
    <w:p>
      <w:r>
        <w:t>You may not resell, redistribute, relabel, repackage, transfer, export, supply to a clinic or consumer, or make a product available to another person unless Xenios provides prior written authorization and all legal requirements are satisfied.</w:t>
      </w:r>
    </w:p>
    <w:p>
      <w:pPr>
        <w:pStyle w:val="Heading2"/>
      </w:pPr>
      <w:r>
        <w:t>No Medical Representations</w:t>
      </w:r>
    </w:p>
    <w:p>
      <w:r>
        <w:t>You will not claim or imply that Xenios, its suppliers, products, documents, staff, or members provide medical advice or that a product is approved, safe, or effective for human or veterinary use.</w:t>
      </w:r>
    </w:p>
    <w:p>
      <w:pPr>
        <w:pStyle w:val="Heading2"/>
      </w:pPr>
      <w:r>
        <w:t>Handling and Storage</w:t>
      </w:r>
    </w:p>
    <w:p>
      <w:r>
        <w:t>You are responsible for qualified personnel, facilities, protective equipment, storage, chain of custody, documentation, disposal, and compliance appropriate to the material. Product-specific label, COA, safety, and storage information controls where more restrictive.</w:t>
      </w:r>
    </w:p>
    <w:p>
      <w:pPr>
        <w:pStyle w:val="Heading2"/>
      </w:pPr>
      <w:r>
        <w:t>Accurate Information</w:t>
      </w:r>
    </w:p>
    <w:p>
      <w:r>
        <w:t>You will provide accurate identity, organization, research-purpose, shipping, and payment information and will promptly update material changes.</w:t>
      </w:r>
    </w:p>
    <w:p>
      <w:pPr>
        <w:pStyle w:val="Heading2"/>
      </w:pPr>
      <w:r>
        <w:t>Order Review</w:t>
      </w:r>
    </w:p>
    <w:p>
      <w:r>
        <w:t>Xenios may request research-purpose information, limit quantities, decline orders, hold fulfillment, cancel transactions, or suspend access when activity appears inconsistent with stated research use, provider restrictions, law, safety, or compliance controls.</w:t>
      </w:r>
    </w:p>
    <w:p>
      <w:pPr>
        <w:pStyle w:val="Heading2"/>
      </w:pPr>
      <w:r>
        <w:t>Reporting</w:t>
      </w:r>
    </w:p>
    <w:p>
      <w:r>
        <w:t>You will promptly report suspected diversion, misuse, theft, unauthorized resale, adverse incidents, security compromise, or legally significant product complaint to samuel@xeniostechnology.com.</w:t>
      </w:r>
    </w:p>
    <w:p>
      <w:pPr>
        <w:pStyle w:val="Heading2"/>
      </w:pPr>
      <w:r>
        <w:t>Cooperation</w:t>
      </w:r>
    </w:p>
    <w:p>
      <w:r>
        <w:t>You will reasonably cooperate with lawful compliance review, product recall, lot trace, shipping claim, fraud investigation, or regulatory inquiry. This does not require waiver of protected rights.</w:t>
      </w:r>
    </w:p>
    <w:p>
      <w:pPr>
        <w:pStyle w:val="Heading2"/>
      </w:pPr>
      <w:r>
        <w:t>Consequences</w:t>
      </w:r>
    </w:p>
    <w:p>
      <w:r>
        <w:t>Violation may result in order cancellation, membership suspension or termination, preservation of records, refusal of future service, indemnification obligations, and lawful reporting.</w:t>
      </w:r>
    </w:p>
    <w:p>
      <w:pPr>
        <w:pStyle w:val="Heading2"/>
      </w:pPr>
      <w:r>
        <w:t>Electronic Acceptance</w:t>
      </w:r>
    </w:p>
    <w:p>
      <w:pPr>
        <w:pStyle w:val="ListBullet"/>
      </w:pPr>
      <w:r>
        <w:t>☐ I represent that my intended use is lawful research use only.</w:t>
      </w:r>
    </w:p>
    <w:p>
      <w:pPr>
        <w:pStyle w:val="ListBullet"/>
      </w:pPr>
      <w:r>
        <w:t>☐ I will not use products in or on humans or animals.</w:t>
      </w:r>
    </w:p>
    <w:p>
      <w:pPr>
        <w:pStyle w:val="ListBullet"/>
      </w:pPr>
      <w:r>
        <w:t>☐ I will not resell, redistribute, relabel, or transfer products without written authorization.</w:t>
      </w:r>
    </w:p>
    <w:p>
      <w:r>
        <w:rPr>
          <w:b/>
        </w:rPr>
        <w:t>Typed legal name:</w:t>
      </w:r>
      <w:r>
        <w:t xml:space="preserve"> ______________________________</w:t>
      </w:r>
    </w:p>
    <w:p>
      <w:r>
        <w:rPr>
          <w:b/>
        </w:rPr>
        <w:t>Date:</w:t>
      </w:r>
      <w:r>
        <w:t xml:space="preserve"> __________________</w:t>
      </w:r>
    </w:p>
    <w:p>
      <w:pPr>
        <w:pStyle w:val="Heading1"/>
        <w:pageBreakBefore/>
      </w:pPr>
      <w:r>
        <w:t>No-Medical-Advice and Assumption-of-Risk Acknowledgment</w:t>
      </w:r>
    </w:p>
    <w:p>
      <w:r>
        <w:rPr>
          <w:b/>
        </w:rPr>
        <w:t>Status:</w:t>
      </w:r>
      <w:r>
        <w:t xml:space="preserve"> APPROVED FOR PUBLICATION AND ELECTRONIC SIGNATURE</w:t>
      </w:r>
    </w:p>
    <w:p>
      <w:r>
        <w:rPr>
          <w:b/>
        </w:rPr>
        <w:t>Document ID:</w:t>
      </w:r>
      <w:r>
        <w:t xml:space="preserve"> Document 7</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acknowledgment states that Xenios does not provide medical care and that research materials carry uncertainty and handling risks. It does not waive claims that law makes nonwaivable.</w:t>
      </w:r>
    </w:p>
    <w:p>
      <w:pPr>
        <w:pStyle w:val="Heading2"/>
      </w:pPr>
      <w:r>
        <w:t>No Medical Relationship</w:t>
      </w:r>
    </w:p>
    <w:p>
      <w:r>
        <w:t>Xenios is not acting as your physician, pharmacist, clinic, veterinarian, or emergency provider through the Research platform. Membership, educational content, support communications, and product information do not create a professional-patient relationship.</w:t>
      </w:r>
    </w:p>
    <w:p>
      <w:pPr>
        <w:pStyle w:val="Heading2"/>
      </w:pPr>
      <w:r>
        <w:t>No Diagnosis or Treatment Recommendation</w:t>
      </w:r>
    </w:p>
    <w:p>
      <w:r>
        <w:t>Nothing on the platform is a diagnosis, prescription, dosage instruction, treatment recommendation, or representation that a product is safe or effective for a health condition or human use.</w:t>
      </w:r>
    </w:p>
    <w:p>
      <w:pPr>
        <w:pStyle w:val="Heading2"/>
      </w:pPr>
      <w:r>
        <w:t>Independent Advice</w:t>
      </w:r>
    </w:p>
    <w:p>
      <w:r>
        <w:t>You are responsible for obtaining independent legal, scientific, occupational-safety, medical, veterinary, tax, and regulatory advice appropriate to your activities.</w:t>
      </w:r>
    </w:p>
    <w:p>
      <w:pPr>
        <w:pStyle w:val="Heading2"/>
      </w:pPr>
      <w:r>
        <w:t>Known and Unknown Risks</w:t>
      </w:r>
    </w:p>
    <w:p>
      <w:r>
        <w:t>Research materials may have incomplete data, contamination risk, labeling or handling risk, degradation, shipping damage, unintended exposure, uncertain stability, and other known or unknown risks. You voluntarily assume risks inherent in lawful possession and handling that remain after Xenios performs its stated obligations.</w:t>
      </w:r>
    </w:p>
    <w:p>
      <w:pPr>
        <w:pStyle w:val="Heading2"/>
      </w:pPr>
      <w:r>
        <w:t>Emergency Situations</w:t>
      </w:r>
    </w:p>
    <w:p>
      <w:r>
        <w:t>Xenios does not provide emergency assistance. Contact appropriate emergency services, poison control, or qualified professionals when exposure, ingestion, injection, injury, or urgent risk is suspected.</w:t>
      </w:r>
    </w:p>
    <w:p>
      <w:pPr>
        <w:pStyle w:val="Heading2"/>
      </w:pPr>
      <w:r>
        <w:t>No Reliance on Testimonials</w:t>
      </w:r>
    </w:p>
    <w:p>
      <w:r>
        <w:t>Testimonials, community statements, third-party content, and anecdotal experiences are not scientific proof and must not be relied on as medical or safety advice.</w:t>
      </w:r>
    </w:p>
    <w:p>
      <w:pPr>
        <w:pStyle w:val="Heading2"/>
      </w:pPr>
      <w:r>
        <w:t>No Guaranteed Outcome</w:t>
      </w:r>
    </w:p>
    <w:p>
      <w:r>
        <w:t>Xenios makes no promise of a particular research result, business result, availability, compatibility, or outcome.</w:t>
      </w:r>
    </w:p>
    <w:p>
      <w:pPr>
        <w:pStyle w:val="Heading2"/>
      </w:pPr>
      <w:r>
        <w:t>Preserved Rights</w:t>
      </w:r>
    </w:p>
    <w:p>
      <w:r>
        <w:t>This acknowledgment applies only to the maximum extent permitted by law. It does not release fraud, willful misconduct, gross negligence where nonwaivable, or other claims that applicable law does not permit a party to waive in advance.</w:t>
      </w:r>
    </w:p>
    <w:p>
      <w:pPr>
        <w:pStyle w:val="Heading2"/>
      </w:pPr>
      <w:r>
        <w:t>Electronic Acceptance</w:t>
      </w:r>
    </w:p>
    <w:p>
      <w:pPr>
        <w:pStyle w:val="ListBullet"/>
      </w:pPr>
      <w:r>
        <w:t>☐ I understand that Xenios Research does not provide medical advice or treatment.</w:t>
      </w:r>
    </w:p>
    <w:p>
      <w:pPr>
        <w:pStyle w:val="ListBullet"/>
      </w:pPr>
      <w:r>
        <w:t>☐ I understand and voluntarily assume the disclosed risks of lawful research handling.</w:t>
      </w:r>
    </w:p>
    <w:p>
      <w:pPr>
        <w:pStyle w:val="ListBullet"/>
      </w:pPr>
      <w:r>
        <w:t>☐ I will seek appropriate independent and emergency assistance when needed.</w:t>
      </w:r>
    </w:p>
    <w:p>
      <w:r>
        <w:rPr>
          <w:b/>
        </w:rPr>
        <w:t>Typed legal name:</w:t>
      </w:r>
      <w:r>
        <w:t xml:space="preserve"> ______________________________</w:t>
      </w:r>
    </w:p>
    <w:p>
      <w:r>
        <w:rPr>
          <w:b/>
        </w:rPr>
        <w:t>Date:</w:t>
      </w:r>
      <w:r>
        <w:t xml:space="preserve"> __________________</w:t>
      </w:r>
    </w:p>
    <w:p>
      <w:pPr>
        <w:pStyle w:val="Heading1"/>
        <w:pageBreakBefore/>
      </w:pPr>
      <w:r>
        <w:t>Individual Arbitration, Class-Action Waiver and Jury-Trial Waiver</w:t>
      </w:r>
    </w:p>
    <w:p>
      <w:r>
        <w:rPr>
          <w:b/>
        </w:rPr>
        <w:t>Status:</w:t>
      </w:r>
      <w:r>
        <w:t xml:space="preserve"> APPROVED FOR PUBLICATION AND ELECTRONIC SIGNATURE</w:t>
      </w:r>
    </w:p>
    <w:p>
      <w:r>
        <w:rPr>
          <w:b/>
        </w:rPr>
        <w:t>Document ID:</w:t>
      </w:r>
      <w:r>
        <w:t xml:space="preserve"> Document 8</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standalone agreement directs most covered disputes to confidential individual arbitration after notice and an informal resolution period. Legally required exceptions remain.</w:t>
      </w:r>
    </w:p>
    <w:p>
      <w:pPr>
        <w:pStyle w:val="Heading2"/>
      </w:pPr>
      <w:r>
        <w:t>IMPORTANT NOTICE</w:t>
      </w:r>
    </w:p>
    <w:p>
      <w:r>
        <w:t>PLEASE READ CAREFULLY. THIS AGREEMENT AFFECTS HOW DISPUTES ARE RESOLVED. EXCEPT FOR STATED EXCEPTIONS, YOU AND XENIOS AGREE TO RESOLVE COVERED DISPUTES THROUGH INDIVIDUAL BINDING ARBITRATION, NOT A JUDGE OR JURY, AND NOT AS A CLASS, COLLECTIVE, CONSOLIDATED, OR REPRESENTATIVE ACTION.</w:t>
      </w:r>
    </w:p>
    <w:p>
      <w:pPr>
        <w:pStyle w:val="Heading2"/>
      </w:pPr>
      <w:r>
        <w:t>Covered Disputes</w:t>
      </w:r>
    </w:p>
    <w:p>
      <w:r>
        <w:t>Subject to the exceptions below, “Covered Dispute” means any past, present, or future claim between you and Xenios or its owners, officers, employees, affiliates, suppliers, contractors, payment recipients, fulfillment providers, or agents arising out of or relating to your application, identity review, agreements, membership, privacy, payments, communications, platform use, orders, products, shipping, cancellation, or the relationship between the parties, whether based in contract, tort, statute, regulation, fraud, misrepresentation, privacy, or another legal theory.</w:t>
      </w:r>
    </w:p>
    <w:p>
      <w:pPr>
        <w:pStyle w:val="Heading2"/>
      </w:pPr>
      <w:r>
        <w:t>Informal Notice and Conference</w:t>
      </w:r>
    </w:p>
    <w:p>
      <w:r>
        <w:t>Before filing arbitration, the claimant must send an individualized written Notice of Dispute to samuel@xeniostechnology.com and the business address displayed in the authenticated member portal and on official transaction records describing the claimant, facts, legal basis, requested relief, and a good-faith settlement demand. The parties will attempt individual resolution for 30 calendar days. If requested, each party will personally participate in a telephone or video conference. Limitation periods are tolled only to the extent applicable law allows.</w:t>
      </w:r>
    </w:p>
    <w:p>
      <w:pPr>
        <w:pStyle w:val="Heading2"/>
      </w:pPr>
      <w:r>
        <w:t>Agreement to Arbitrate</w:t>
      </w:r>
    </w:p>
    <w:p>
      <w:r>
        <w:t>Unresolved Covered Disputes will be decided by one neutral arbitrator administered by the American Arbitration Association (AAA) under its applicable consumer rules, as modified by this Agreement. The Federal Arbitration Act governs interpretation and enforcement of this arbitration agreement. Substantive Texas law applies to the merits to the extent not preempted.</w:t>
      </w:r>
    </w:p>
    <w:p>
      <w:pPr>
        <w:pStyle w:val="Heading2"/>
      </w:pPr>
      <w:r>
        <w:t>Individual Relief Only</w:t>
      </w:r>
    </w:p>
    <w:p>
      <w:r>
        <w:t>The arbitrator may award only relief necessary to resolve the individual claimant’s dispute. No party may pursue or obtain class, collective, coordinated, consolidated, private-attorney-general, or representative relief on behalf of others, except to the extent a nonwaivable law requires otherwise.</w:t>
      </w:r>
    </w:p>
    <w:p>
      <w:pPr>
        <w:pStyle w:val="Heading2"/>
      </w:pPr>
      <w:r>
        <w:t>Jury-Trial Waiver</w:t>
      </w:r>
    </w:p>
    <w:p>
      <w:r>
        <w:t>For any Covered Dispute that is permitted to proceed in court, each party knowingly and voluntarily waives trial by jury to the maximum extent permitted by law.</w:t>
      </w:r>
    </w:p>
    <w:p>
      <w:pPr>
        <w:pStyle w:val="Heading2"/>
      </w:pPr>
      <w:r>
        <w:t>Hearing and Fees</w:t>
      </w:r>
    </w:p>
    <w:p>
      <w:r>
        <w:t>Hearings may occur remotely or in Austin, Texas, or by remote proceeding when permitted by the applicable rules, subject to applicable consumer rules and reasonable access. Xenios will pay fees it is required to pay under applicable law and administrator rules. Each party bears its own attorneys’ fees unless a statute, rule, or award permits otherwise.</w:t>
      </w:r>
    </w:p>
    <w:p>
      <w:pPr>
        <w:pStyle w:val="Heading2"/>
      </w:pPr>
      <w:r>
        <w:t>Exceptions</w:t>
      </w:r>
    </w:p>
    <w:p>
      <w:r>
        <w:t>Either party may bring an eligible individual action in small-claims court. Either party may seek narrowly tailored temporary or provisional relief in court to protect account security, confidential information, intellectual property, or the arbitral process. Claims excluded from predispute arbitration by federal or state law are not required to be arbitrated.</w:t>
      </w:r>
    </w:p>
    <w:p>
      <w:pPr>
        <w:pStyle w:val="Heading2"/>
      </w:pPr>
      <w:r>
        <w:t>Who Decides Enforceability</w:t>
      </w:r>
    </w:p>
    <w:p>
      <w:r>
        <w:t>A court, not the arbitrator, will decide disputes concerning formation, existence, enforceability, scope of the class-action waiver, and application of a statutory exclusion where applicable. Other procedural and merits questions may be decided by the arbitrator as permitted by the applicable rules and law.</w:t>
      </w:r>
    </w:p>
    <w:p>
      <w:pPr>
        <w:pStyle w:val="Heading2"/>
      </w:pPr>
      <w:r>
        <w:t>Severability</w:t>
      </w:r>
    </w:p>
    <w:p>
      <w:r>
        <w:t>If a provision other than the individual-action requirement is unenforceable, it will be severed or narrowed. If the individual-action requirement is finally held unenforceable for a particular claim and cannot lawfully be severed, that claim will proceed in court and any arbitrable claims will be stayed as permitted by law.</w:t>
      </w:r>
    </w:p>
    <w:p>
      <w:pPr>
        <w:pStyle w:val="Heading2"/>
      </w:pPr>
      <w:r>
        <w:t>Opt-Out Decision</w:t>
      </w:r>
    </w:p>
    <w:p>
      <w:r>
        <w:t>No opt-out is offered except where applicable law affirmatively requires one. Any legally required opt-out procedure will be stated in the published notice.</w:t>
      </w:r>
    </w:p>
    <w:p>
      <w:pPr>
        <w:pStyle w:val="Heading2"/>
      </w:pPr>
      <w:r>
        <w:t>Confidentiality of Arbitration</w:t>
      </w:r>
    </w:p>
    <w:p>
      <w:r>
        <w:t>The parties will request that filings, evidence, and hearings remain confidential, except as reasonably necessary to enforce an award, obtain legal advice, comply with law, report to authorities, or exercise protected rights. The arbitrator may enter appropriate protective orders.</w:t>
      </w:r>
    </w:p>
    <w:p>
      <w:pPr>
        <w:pStyle w:val="Heading2"/>
      </w:pPr>
      <w:r>
        <w:t>Electronic Acceptance</w:t>
      </w:r>
    </w:p>
    <w:p>
      <w:pPr>
        <w:pStyle w:val="ListBullet"/>
      </w:pPr>
      <w:r>
        <w:t>☐ I understand that I am agreeing to individual arbitration for Covered Disputes, subject to stated exceptions.</w:t>
      </w:r>
    </w:p>
    <w:p>
      <w:pPr>
        <w:pStyle w:val="ListBullet"/>
      </w:pPr>
      <w:r>
        <w:t>☐ I understand that I am waiving class, collective, consolidated, and jury proceedings to the maximum extent permitted by law.</w:t>
      </w:r>
    </w:p>
    <w:p>
      <w:pPr>
        <w:pStyle w:val="ListBullet"/>
      </w:pPr>
      <w:r>
        <w:t>☐ I separately and affirmatively accept this Arbitration Agreement.</w:t>
      </w:r>
    </w:p>
    <w:p>
      <w:r>
        <w:rPr>
          <w:b/>
        </w:rPr>
        <w:t>Typed legal name:</w:t>
      </w:r>
      <w:r>
        <w:t xml:space="preserve"> ______________________________</w:t>
      </w:r>
    </w:p>
    <w:p>
      <w:r>
        <w:rPr>
          <w:b/>
        </w:rPr>
        <w:t>Date:</w:t>
      </w:r>
      <w:r>
        <w:t xml:space="preserve"> __________________</w:t>
      </w:r>
    </w:p>
    <w:p>
      <w:pPr>
        <w:pStyle w:val="Heading1"/>
        <w:pageBreakBefore/>
      </w:pPr>
      <w:r>
        <w:t>Manual Payment and Verification Terms</w:t>
      </w:r>
    </w:p>
    <w:p>
      <w:r>
        <w:rPr>
          <w:b/>
        </w:rPr>
        <w:t>Status:</w:t>
      </w:r>
      <w:r>
        <w:t xml:space="preserve"> APPROVED FOR PUBLICATION AND ELECTRONIC SIGNATURE</w:t>
      </w:r>
    </w:p>
    <w:p>
      <w:r>
        <w:rPr>
          <w:b/>
        </w:rPr>
        <w:t>Document ID:</w:t>
      </w:r>
      <w:r>
        <w:t xml:space="preserve"> Document 9</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These terms govern the temporary external payment process. A member report or screenshot is not payment. Xenios activates membership only after an administrator confirms funds were received.</w:t>
      </w:r>
    </w:p>
    <w:p>
      <w:pPr>
        <w:pStyle w:val="Heading2"/>
      </w:pPr>
      <w:r>
        <w:t>Temporary External Methods</w:t>
      </w:r>
    </w:p>
    <w:p>
      <w:r>
        <w:t>During a limited bridge period, Xenios may provide one or more authenticated applicants with external payment instructions. Availability may change immediately based on provider terms, security, operational capacity, or law.</w:t>
      </w:r>
    </w:p>
    <w:p>
      <w:pPr>
        <w:pStyle w:val="Heading2"/>
      </w:pPr>
      <w:r>
        <w:t>Payment Reference</w:t>
      </w:r>
    </w:p>
    <w:p>
      <w:r>
        <w:t>You must use the exact Xenios payment reference and amount shown in your account. Do not use a misleading memo or conceal the nature of the transaction. Contact samuel@xeniostechnology.com before paying if the recipient information or amount is unclear.</w:t>
      </w:r>
    </w:p>
    <w:p>
      <w:pPr>
        <w:pStyle w:val="Heading2"/>
      </w:pPr>
      <w:r>
        <w:t>Payment Completion</w:t>
      </w:r>
    </w:p>
    <w:p>
      <w:r>
        <w:t>Payment is complete only when Xenios confirms that cleared funds were received in the designated destination and marks the obligation verified. A screenshot, pending status, payment-app notification, bank memo, or your submission is supporting evidence only.</w:t>
      </w:r>
    </w:p>
    <w:p>
      <w:pPr>
        <w:pStyle w:val="Heading2"/>
      </w:pPr>
      <w:r>
        <w:t>Member Submission</w:t>
      </w:r>
    </w:p>
    <w:p>
      <w:r>
        <w:t>After sending payment, you may report the method, amount, date, approximate time, sender name, masked sender identifier, external reference, and optional redacted evidence. Do not upload unrelated balances, complete account numbers, or unrelated transaction history.</w:t>
      </w:r>
    </w:p>
    <w:p>
      <w:pPr>
        <w:pStyle w:val="Heading2"/>
      </w:pPr>
      <w:r>
        <w:t>Review and Timing</w:t>
      </w:r>
    </w:p>
    <w:p>
      <w:r>
        <w:t>Xenios will review submissions in a commercially reasonable period but does not guarantee immediate activation. Xenios may request more information, mark an amount mismatch, detect a duplicate, reject unverifiable evidence, or require a replacement payment method.</w:t>
      </w:r>
    </w:p>
    <w:p>
      <w:pPr>
        <w:pStyle w:val="Heading2"/>
      </w:pPr>
      <w:r>
        <w:t>Wrong Recipient and Provider Error</w:t>
      </w:r>
    </w:p>
    <w:p>
      <w:r>
        <w:t>You are responsible for verifying that you are using the current instructions displayed in your authenticated account. Xenios is not responsible for money sent to an unauthorized person, outdated instruction, mistyped address, impostor, or account not designated by Xenios, except to the extent caused by Xenios conduct for which liability cannot lawfully be disclaimed.</w:t>
      </w:r>
    </w:p>
    <w:p>
      <w:pPr>
        <w:pStyle w:val="Heading2"/>
      </w:pPr>
      <w:r>
        <w:t>Fees and Reversals</w:t>
      </w:r>
    </w:p>
    <w:p>
      <w:r>
        <w:t>You are responsible for payment-app or bank fees unless stated otherwise. If a payment is reversed, charged back, recalled, disputed, or found fraudulent, Xenios may suspend access, reverse the ledger entry, cancel orders, seek repayment, and exercise contractual remedies.</w:t>
      </w:r>
    </w:p>
    <w:p>
      <w:pPr>
        <w:pStyle w:val="Heading2"/>
      </w:pPr>
      <w:r>
        <w:t>Duplicates and Refunds</w:t>
      </w:r>
    </w:p>
    <w:p>
      <w:r>
        <w:t>Report duplicate payments promptly. Approved refunds are returned through a lawful method selected by Xenios after identity and transaction verification. Xenios may offset undisputed amounts owed where permitted by law.</w:t>
      </w:r>
    </w:p>
    <w:p>
      <w:pPr>
        <w:pStyle w:val="Heading2"/>
      </w:pPr>
      <w:r>
        <w:t>Bridge Sunset</w:t>
      </w:r>
    </w:p>
    <w:p>
      <w:r>
        <w:t>The temporary bridge is expected to end 14 calendar days after the configured launch date. Xenios may replace temporary instructions with approved business methods and migrate unpaid obligations. Historical records remain preserved.</w:t>
      </w:r>
    </w:p>
    <w:p>
      <w:pPr>
        <w:pStyle w:val="Heading2"/>
      </w:pPr>
      <w:r>
        <w:t>No Cash</w:t>
      </w:r>
    </w:p>
    <w:p>
      <w:r>
        <w:t>Cash is not accepted unless Xenios provides a specific written receipt process approved by management and counsel.</w:t>
      </w:r>
    </w:p>
    <w:p>
      <w:pPr>
        <w:pStyle w:val="Heading2"/>
      </w:pPr>
      <w:r>
        <w:t>Electronic Acceptance</w:t>
      </w:r>
    </w:p>
    <w:p>
      <w:pPr>
        <w:pStyle w:val="ListBullet"/>
      </w:pPr>
      <w:r>
        <w:t>☐ I understand that my membership is not active until Xenios verifies receipt.</w:t>
      </w:r>
    </w:p>
    <w:p>
      <w:pPr>
        <w:pStyle w:val="ListBullet"/>
      </w:pPr>
      <w:r>
        <w:t>☐ I certify that my payment report and evidence are accurate.</w:t>
      </w:r>
    </w:p>
    <w:p>
      <w:pPr>
        <w:pStyle w:val="ListBullet"/>
      </w:pPr>
      <w:r>
        <w:t>☐ I will not use a misleading payment description or send funds to an unverified recipient.</w:t>
      </w:r>
    </w:p>
    <w:p>
      <w:r>
        <w:rPr>
          <w:b/>
        </w:rPr>
        <w:t>Typed legal name:</w:t>
      </w:r>
      <w:r>
        <w:t xml:space="preserve"> ______________________________</w:t>
      </w:r>
    </w:p>
    <w:p>
      <w:r>
        <w:rPr>
          <w:b/>
        </w:rPr>
        <w:t>Date:</w:t>
      </w:r>
      <w:r>
        <w:t xml:space="preserve"> __________________</w:t>
      </w:r>
    </w:p>
    <w:p>
      <w:pPr>
        <w:pStyle w:val="Heading1"/>
        <w:pageBreakBefore/>
      </w:pPr>
      <w:r>
        <w:t>Membership Renewal Policy</w:t>
      </w:r>
    </w:p>
    <w:p>
      <w:r>
        <w:rPr>
          <w:b/>
        </w:rPr>
        <w:t>Status:</w:t>
      </w:r>
      <w:r>
        <w:t xml:space="preserve"> APPROVED FOR PUBLICATION AND ELECTRONIC SIGNATURE</w:t>
      </w:r>
    </w:p>
    <w:p>
      <w:r>
        <w:rPr>
          <w:b/>
        </w:rPr>
        <w:t>Document ID:</w:t>
      </w:r>
      <w:r>
        <w:t xml:space="preserve"> Document 10</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The first 30 days are included in the $50 activation payment. Each later 30-day period costs $25. Manual payments require verification until separate recurring authorization is implemented.</w:t>
      </w:r>
    </w:p>
    <w:p>
      <w:pPr>
        <w:pStyle w:val="Heading2"/>
      </w:pPr>
      <w:r>
        <w:t>Initial Period</w:t>
      </w:r>
    </w:p>
    <w:p>
      <w:r>
        <w:t>The initial membership period begins when the $50 activation payment is verified and ends 30 calendar days later.</w:t>
      </w:r>
    </w:p>
    <w:p>
      <w:pPr>
        <w:pStyle w:val="Heading2"/>
      </w:pPr>
      <w:r>
        <w:t>Renewal Amount and Period</w:t>
      </w:r>
    </w:p>
    <w:p>
      <w:r>
        <w:t>The next payment is $25. Each verified $25 renewal covers the next 30-calendar-day period. Xenios will calculate dates server-side and display them in the account.</w:t>
      </w:r>
    </w:p>
    <w:p>
      <w:pPr>
        <w:pStyle w:val="Heading2"/>
      </w:pPr>
      <w:r>
        <w:t>Manual Renewal</w:t>
      </w:r>
    </w:p>
    <w:p>
      <w:r>
        <w:t>During manual billing, you must initiate each renewal payment. Xenios does not have authority under this Policy to debit a card, bank account, or payment app automatically.</w:t>
      </w:r>
    </w:p>
    <w:p>
      <w:pPr>
        <w:pStyle w:val="Heading2"/>
      </w:pPr>
      <w:r>
        <w:t>Notices</w:t>
      </w:r>
    </w:p>
    <w:p>
      <w:r>
        <w:t>Xenios intends to send notices approximately seven days and three days before the due date, on the due date, and during any grace period. Failure to receive a courtesy reminder does not automatically cancel an otherwise valid disclosed obligation, subject to applicable law.</w:t>
      </w:r>
    </w:p>
    <w:p>
      <w:pPr>
        <w:pStyle w:val="Heading2"/>
      </w:pPr>
      <w:r>
        <w:t>Verification Timing</w:t>
      </w:r>
    </w:p>
    <w:p>
      <w:r>
        <w:t>A renewal is credited when Xenios verifies receipt. If you pay near the deadline, submit the report promptly. Xenios may temporarily preserve access during review under a documented grace policy.</w:t>
      </w:r>
    </w:p>
    <w:p>
      <w:pPr>
        <w:pStyle w:val="Heading2"/>
      </w:pPr>
      <w:r>
        <w:t>Grace Period and Suspension</w:t>
      </w:r>
    </w:p>
    <w:p>
      <w:r>
        <w:t>The grace period is 5-calendar-day. At its end, access may be suspended for nonpayment. Suspension does not erase obligations already incurred or provisions that survive termination.</w:t>
      </w:r>
    </w:p>
    <w:p>
      <w:pPr>
        <w:pStyle w:val="Heading2"/>
      </w:pPr>
      <w:r>
        <w:t>Reinstatement</w:t>
      </w:r>
    </w:p>
    <w:p>
      <w:r>
        <w:t>Reinstatement may require payment of a current renewal, completion of updated agreements, and resolution of reversals or compliance concerns. Xenios will not charge for suspended periods unless the published policy clearly states otherwise and applicable law permits.</w:t>
      </w:r>
    </w:p>
    <w:p>
      <w:pPr>
        <w:pStyle w:val="Heading2"/>
      </w:pPr>
      <w:r>
        <w:t>Cancellation</w:t>
      </w:r>
    </w:p>
    <w:p>
      <w:r>
        <w:t>You may cancel using the cancellation control in the member portal or written notice to samuel@xeniostechnology.com. Cancellation prevents future periods after the effective date but is subject to the Cancellation and Refund Policy.</w:t>
      </w:r>
    </w:p>
    <w:p>
      <w:pPr>
        <w:pStyle w:val="Heading2"/>
      </w:pPr>
      <w:r>
        <w:t>Future Automatic Billing</w:t>
      </w:r>
    </w:p>
    <w:p>
      <w:r>
        <w:t>Automatic or recurring billing may be offered only through an approved provider after clear disclosures and separate express authorization. Members who do not authorize automatic billing may be offered manual methods where operationally available.</w:t>
      </w:r>
    </w:p>
    <w:p>
      <w:pPr>
        <w:pStyle w:val="Heading2"/>
      </w:pPr>
      <w:r>
        <w:t>Electronic Acceptance</w:t>
      </w:r>
    </w:p>
    <w:p>
      <w:pPr>
        <w:pStyle w:val="ListBullet"/>
      </w:pPr>
      <w:r>
        <w:t>☐ I understand the first $25 renewal is due 30 days after activation.</w:t>
      </w:r>
    </w:p>
    <w:p>
      <w:pPr>
        <w:pStyle w:val="ListBullet"/>
      </w:pPr>
      <w:r>
        <w:t>☐ I understand that manual renewal requires me to initiate payment.</w:t>
      </w:r>
    </w:p>
    <w:p>
      <w:pPr>
        <w:pStyle w:val="ListBullet"/>
      </w:pPr>
      <w:r>
        <w:t>☐ I have not authorized automatic charges through this Policy.</w:t>
      </w:r>
    </w:p>
    <w:p>
      <w:r>
        <w:rPr>
          <w:b/>
        </w:rPr>
        <w:t>Typed legal name:</w:t>
      </w:r>
      <w:r>
        <w:t xml:space="preserve"> ______________________________</w:t>
      </w:r>
    </w:p>
    <w:p>
      <w:r>
        <w:rPr>
          <w:b/>
        </w:rPr>
        <w:t>Date:</w:t>
      </w:r>
      <w:r>
        <w:t xml:space="preserve"> __________________</w:t>
      </w:r>
    </w:p>
    <w:p>
      <w:pPr>
        <w:pStyle w:val="Heading1"/>
        <w:pageBreakBefore/>
      </w:pPr>
      <w:r>
        <w:t>Cancellation and Refund Policy</w:t>
      </w:r>
    </w:p>
    <w:p>
      <w:r>
        <w:rPr>
          <w:b/>
        </w:rPr>
        <w:t>Status:</w:t>
      </w:r>
      <w:r>
        <w:t xml:space="preserve"> APPROVED FOR PUBLICATION AND ELECTRONIC SIGNATURE</w:t>
      </w:r>
    </w:p>
    <w:p>
      <w:r>
        <w:rPr>
          <w:b/>
        </w:rPr>
        <w:t>Document ID:</w:t>
      </w:r>
      <w:r>
        <w:t xml:space="preserve"> Document 11</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policy explains how to cancel, when cancellation becomes effective, and how duplicate, reversed, or approved refunds are handled. The business rules below apply unless Xenios publishes a lawful prospective amendment.</w:t>
      </w:r>
    </w:p>
    <w:p>
      <w:pPr>
        <w:pStyle w:val="Heading2"/>
      </w:pPr>
      <w:r>
        <w:t>Cancellation Method</w:t>
      </w:r>
    </w:p>
    <w:p>
      <w:r>
        <w:t>Submit cancellation through the cancellation control in the member portal or written notice to samuel@xeniostechnology.com or contact samuel@xeniostechnology.com. Xenios may authenticate the request. Cancellation should be as easy as the method used to enroll when applicable law requires.</w:t>
      </w:r>
    </w:p>
    <w:p>
      <w:pPr>
        <w:pStyle w:val="Heading2"/>
      </w:pPr>
      <w:r>
        <w:t>Effective Date</w:t>
      </w:r>
    </w:p>
    <w:p>
      <w:r>
        <w:t>Unless law or a written exception requires otherwise, cancellation is effective at the end of the current paid membership period. Access may continue through that date unless suspended for breach or security reasons.</w:t>
      </w:r>
    </w:p>
    <w:p>
      <w:pPr>
        <w:pStyle w:val="Heading2"/>
      </w:pPr>
      <w:r>
        <w:t>Activation Payment</w:t>
      </w:r>
    </w:p>
    <w:p>
      <w:r>
        <w:t>The $50 activation payment includes the first 30 days. Refund treatment is the Cancellation and Refund Policy published in the member portal. Counsel must determine whether any cooling-off, cancellation, or state-specific right applies.</w:t>
      </w:r>
    </w:p>
    <w:p>
      <w:pPr>
        <w:pStyle w:val="Heading2"/>
      </w:pPr>
      <w:r>
        <w:t>Renewal Payments</w:t>
      </w:r>
    </w:p>
    <w:p>
      <w:r>
        <w:t>A verified renewal generally covers the stated 30-day period. Requests based only on nonuse are Failure to use an active membership does not by itself create a right to a prorated refund.. Requests submitted before activation of a renewal period are A verified activation payment will be refunded if Xenios denies final activation or cannot provide the purchased membership, except for any nonrefundable third-party fee that may lawfully be deducted and was disclosed before payment..</w:t>
      </w:r>
    </w:p>
    <w:p>
      <w:pPr>
        <w:pStyle w:val="Heading2"/>
      </w:pPr>
      <w:r>
        <w:t>Duplicate and Administrative Error</w:t>
      </w:r>
    </w:p>
    <w:p>
      <w:r>
        <w:t>Confirmed duplicate payments and Xenios-caused billing errors will be corrected or refunded after reconciliation.</w:t>
      </w:r>
    </w:p>
    <w:p>
      <w:pPr>
        <w:pStyle w:val="Heading2"/>
      </w:pPr>
      <w:r>
        <w:t>Reversed or Fraudulent Payments</w:t>
      </w:r>
    </w:p>
    <w:p>
      <w:r>
        <w:t>A reversed, recalled, disputed, unauthorized, or fraudulent payment may result in suspension, collection, setoff where lawful, cancellation, and recovery of direct costs permitted by law.</w:t>
      </w:r>
    </w:p>
    <w:p>
      <w:pPr>
        <w:pStyle w:val="Heading2"/>
      </w:pPr>
      <w:r>
        <w:t>Product Transactions</w:t>
      </w:r>
    </w:p>
    <w:p>
      <w:r>
        <w:t>Product refunds, shipping claims, replacements, and damaged-order remedies are governed separately and do not automatically require a membership refund.</w:t>
      </w:r>
    </w:p>
    <w:p>
      <w:pPr>
        <w:pStyle w:val="Heading2"/>
      </w:pPr>
      <w:r>
        <w:t>Refund Method and Timing</w:t>
      </w:r>
    </w:p>
    <w:p>
      <w:r>
        <w:t>Approved refunds will be sent through an appropriate lawful method to a verified recipient, ordinarily within 10 business days, subject to provider delays, identity checks, fraud review, and legal holds.</w:t>
      </w:r>
    </w:p>
    <w:p>
      <w:pPr>
        <w:pStyle w:val="Heading2"/>
      </w:pPr>
      <w:r>
        <w:t>Abuse</w:t>
      </w:r>
    </w:p>
    <w:p>
      <w:r>
        <w:t>Xenios may deny a refund request based on material misrepresentation, fabricated evidence, unauthorized resale, abusive conduct, or violation of research-use terms, except where law requires a remedy.</w:t>
      </w:r>
    </w:p>
    <w:p>
      <w:pPr>
        <w:pStyle w:val="Heading2"/>
      </w:pPr>
      <w:r>
        <w:t>Preserved Rights</w:t>
      </w:r>
    </w:p>
    <w:p>
      <w:r>
        <w:t>Nothing limits a nonwaivable statutory right or remedy.</w:t>
      </w:r>
    </w:p>
    <w:p>
      <w:pPr>
        <w:pStyle w:val="Heading2"/>
      </w:pPr>
      <w:r>
        <w:t>Electronic Acceptance</w:t>
      </w:r>
    </w:p>
    <w:p>
      <w:pPr>
        <w:pStyle w:val="ListBullet"/>
      </w:pPr>
      <w:r>
        <w:t>☐ I acknowledge the cancellation and refund rules stated above.</w:t>
      </w:r>
    </w:p>
    <w:p>
      <w:pPr>
        <w:pStyle w:val="ListBullet"/>
      </w:pPr>
      <w:r>
        <w:t>☐ I understand that product-order remedies are separate from membership remedies.</w:t>
      </w:r>
    </w:p>
    <w:p>
      <w:r>
        <w:rPr>
          <w:b/>
        </w:rPr>
        <w:t>Typed legal name:</w:t>
      </w:r>
      <w:r>
        <w:t xml:space="preserve"> ______________________________</w:t>
      </w:r>
    </w:p>
    <w:p>
      <w:r>
        <w:rPr>
          <w:b/>
        </w:rPr>
        <w:t>Date:</w:t>
      </w:r>
      <w:r>
        <w:t xml:space="preserve"> __________________</w:t>
      </w:r>
    </w:p>
    <w:p>
      <w:pPr>
        <w:pStyle w:val="Heading1"/>
        <w:pageBreakBefore/>
      </w:pPr>
      <w:r>
        <w:t>Website Terms of Use</w:t>
      </w:r>
    </w:p>
    <w:p>
      <w:r>
        <w:rPr>
          <w:b/>
        </w:rPr>
        <w:t>Status:</w:t>
      </w:r>
      <w:r>
        <w:t xml:space="preserve"> APPROVED FOR PUBLICATION AND ELECTRONIC SIGNATURE</w:t>
      </w:r>
    </w:p>
    <w:p>
      <w:r>
        <w:rPr>
          <w:b/>
        </w:rPr>
        <w:t>Document ID:</w:t>
      </w:r>
      <w:r>
        <w:t xml:space="preserve"> Document 12</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These terms govern website and portal access, acceptable behavior, intellectual property, security, disclaimers, and account enforcement.</w:t>
      </w:r>
    </w:p>
    <w:p>
      <w:pPr>
        <w:pStyle w:val="Heading2"/>
      </w:pPr>
      <w:r>
        <w:t>Eligibility and Account</w:t>
      </w:r>
    </w:p>
    <w:p>
      <w:r>
        <w:t>You must meet the published eligibility requirements and use your own accurate account information. You may not create accounts for another person, impersonate anyone, or bypass approval.</w:t>
      </w:r>
    </w:p>
    <w:p>
      <w:pPr>
        <w:pStyle w:val="Heading2"/>
      </w:pPr>
      <w:r>
        <w:t>Limited License</w:t>
      </w:r>
    </w:p>
    <w:p>
      <w:r>
        <w:t>Xenios grants a limited, revocable, nonexclusive, nontransferable license to access the platform for authorized purposes. No ownership right is transferred.</w:t>
      </w:r>
    </w:p>
    <w:p>
      <w:pPr>
        <w:pStyle w:val="Heading2"/>
      </w:pPr>
      <w:r>
        <w:t>Prohibited Conduct</w:t>
      </w:r>
    </w:p>
    <w:p>
      <w:r>
        <w:t>You may not scrape, crawl, index private pages, reverse engineer, probe security, bypass access controls, automate unauthorized transactions, distribute malware, overload systems, harvest information, interfere with another member, or use the platform unlawfully.</w:t>
      </w:r>
    </w:p>
    <w:p>
      <w:pPr>
        <w:pStyle w:val="Heading2"/>
      </w:pPr>
      <w:r>
        <w:t>Intellectual Property</w:t>
      </w:r>
    </w:p>
    <w:p>
      <w:r>
        <w:t>Xenios and its licensors retain rights in the platform, design, text, trademarks, workflows, research materials, and proprietary content. Permitted personal use does not authorize republication or commercial exploitation.</w:t>
      </w:r>
    </w:p>
    <w:p>
      <w:pPr>
        <w:pStyle w:val="Heading2"/>
      </w:pPr>
      <w:r>
        <w:t>User Content</w:t>
      </w:r>
    </w:p>
    <w:p>
      <w:r>
        <w:t>You retain ownership of lawful content you submit. You grant Xenios a limited license to host, process, display to authorized recipients, and use it as needed to provide, secure, document, and enforce the service. This license does not transfer ownership of honest reviews.</w:t>
      </w:r>
    </w:p>
    <w:p>
      <w:pPr>
        <w:pStyle w:val="Heading2"/>
      </w:pPr>
      <w:r>
        <w:t>Third-Party Services</w:t>
      </w:r>
    </w:p>
    <w:p>
      <w:r>
        <w:t>The platform may link to or use third-party services. Their terms and privacy practices apply separately. Xenios is not responsible for third-party conduct beyond obligations imposed by law or Xenios’s own contract.</w:t>
      </w:r>
    </w:p>
    <w:p>
      <w:pPr>
        <w:pStyle w:val="Heading2"/>
      </w:pPr>
      <w:r>
        <w:t>No Medical Advice</w:t>
      </w:r>
    </w:p>
    <w:p>
      <w:r>
        <w:t>The platform does not provide medical diagnosis, treatment, prescribing, dosing, or emergency services.</w:t>
      </w:r>
    </w:p>
    <w:p>
      <w:pPr>
        <w:pStyle w:val="Heading2"/>
      </w:pPr>
      <w:r>
        <w:t>Availability</w:t>
      </w:r>
    </w:p>
    <w:p>
      <w:r>
        <w:t>Xenios may modify, suspend, or discontinue features and may perform maintenance. It does not guarantee uninterrupted or error-free service.</w:t>
      </w:r>
    </w:p>
    <w:p>
      <w:pPr>
        <w:pStyle w:val="Heading2"/>
      </w:pPr>
      <w:r>
        <w:t>Enforcement</w:t>
      </w:r>
    </w:p>
    <w:p>
      <w:r>
        <w:t>Xenios may investigate violations, preserve evidence, restrict features, suspend accounts, terminate access, and cooperate with lawful requests.</w:t>
      </w:r>
    </w:p>
    <w:p>
      <w:pPr>
        <w:pStyle w:val="Heading2"/>
      </w:pPr>
      <w:r>
        <w:t>Incorporated Terms</w:t>
      </w:r>
    </w:p>
    <w:p>
      <w:r>
        <w:t>The Privacy Policy, Membership Agreement, Electronic Consent, Confidentiality Agreement, Research Use Agreement, Dispute Agreement, and transaction-specific terms apply where accepted.</w:t>
      </w:r>
    </w:p>
    <w:p>
      <w:pPr>
        <w:pStyle w:val="Heading2"/>
      </w:pPr>
      <w:r>
        <w:t>Electronic Acceptance</w:t>
      </w:r>
    </w:p>
    <w:p>
      <w:pPr>
        <w:pStyle w:val="ListBullet"/>
      </w:pPr>
      <w:r>
        <w:t>☐ I accept the Website Terms of Use.</w:t>
      </w:r>
    </w:p>
    <w:p>
      <w:pPr>
        <w:pStyle w:val="ListBullet"/>
      </w:pPr>
      <w:r>
        <w:t>☐ I will not share credentials or bypass private access controls.</w:t>
      </w:r>
    </w:p>
    <w:p>
      <w:r>
        <w:rPr>
          <w:b/>
        </w:rPr>
        <w:t>Typed legal name:</w:t>
      </w:r>
      <w:r>
        <w:t xml:space="preserve"> ______________________________</w:t>
      </w:r>
    </w:p>
    <w:p>
      <w:r>
        <w:rPr>
          <w:b/>
        </w:rPr>
        <w:t>Date:</w:t>
      </w:r>
      <w:r>
        <w:t xml:space="preserve"> __________________</w:t>
      </w:r>
    </w:p>
    <w:p>
      <w:pPr>
        <w:pStyle w:val="Heading1"/>
        <w:pageBreakBefore/>
      </w:pPr>
      <w:r>
        <w:t>Product Purchase Terms</w:t>
      </w:r>
    </w:p>
    <w:p>
      <w:r>
        <w:rPr>
          <w:b/>
        </w:rPr>
        <w:t>Status:</w:t>
      </w:r>
      <w:r>
        <w:t xml:space="preserve"> APPROVED FOR PUBLICATION AND ELECTRONIC SIGNATURE</w:t>
      </w:r>
    </w:p>
    <w:p>
      <w:r>
        <w:rPr>
          <w:b/>
        </w:rPr>
        <w:t>Document ID:</w:t>
      </w:r>
      <w:r>
        <w:t xml:space="preserve"> Document 13</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These terms make each approved product order a separate contract, subject to research-use restrictions, order review, inventory, lot documentation, shipping, and product-specific policies.</w:t>
      </w:r>
    </w:p>
    <w:p>
      <w:pPr>
        <w:pStyle w:val="Heading2"/>
      </w:pPr>
      <w:r>
        <w:t>Order Offer and Acceptance</w:t>
      </w:r>
    </w:p>
    <w:p>
      <w:r>
        <w:t>Your order is an offer to purchase. Xenios may review, decline, limit, or cancel before acceptance for inventory, eligibility, compliance, pricing error, payment, shipping, fraud, provider, or legal reasons. Acceptance occurs when Xenios records the order as accepted or submits it for fulfillment.</w:t>
      </w:r>
    </w:p>
    <w:p>
      <w:pPr>
        <w:pStyle w:val="Heading2"/>
      </w:pPr>
      <w:r>
        <w:t>Eligibility and Research Use</w:t>
      </w:r>
    </w:p>
    <w:p>
      <w:r>
        <w:t>You must remain an eligible member and comply with the Research Use Agreement. Product availability does not represent approval for human or veterinary use.</w:t>
      </w:r>
    </w:p>
    <w:p>
      <w:pPr>
        <w:pStyle w:val="Heading2"/>
      </w:pPr>
      <w:r>
        <w:t>Product Information</w:t>
      </w:r>
    </w:p>
    <w:p>
      <w:r>
        <w:t>Product pages may include identity, amount, lot, COA, storage, handling, and research-use information. Lot-specific records control where they differ from general descriptions. Images may be illustrative.</w:t>
      </w:r>
    </w:p>
    <w:p>
      <w:pPr>
        <w:pStyle w:val="Heading2"/>
      </w:pPr>
      <w:r>
        <w:t>Price and Taxes</w:t>
      </w:r>
    </w:p>
    <w:p>
      <w:r>
        <w:t>The displayed price excludes applicable tax, shipping, fees, or duties unless stated. Xenios may correct obvious errors before acceptance and will provide the option to confirm or cancel when required.</w:t>
      </w:r>
    </w:p>
    <w:p>
      <w:pPr>
        <w:pStyle w:val="Heading2"/>
      </w:pPr>
      <w:r>
        <w:t>Inventory and Substitution</w:t>
      </w:r>
    </w:p>
    <w:p>
      <w:r>
        <w:t>Products are subject to availability. Xenios will not substitute a materially different compound without affirmative approval.</w:t>
      </w:r>
    </w:p>
    <w:p>
      <w:pPr>
        <w:pStyle w:val="Heading2"/>
      </w:pPr>
      <w:r>
        <w:t>Payment</w:t>
      </w:r>
    </w:p>
    <w:p>
      <w:r>
        <w:t>Payment must be completed through an enabled method approved for product purchases. The temporary membership-payment bridge does not automatically authorize product purchases.</w:t>
      </w:r>
    </w:p>
    <w:p>
      <w:pPr>
        <w:pStyle w:val="Heading2"/>
      </w:pPr>
      <w:r>
        <w:t>Shipping and Delivery</w:t>
      </w:r>
    </w:p>
    <w:p>
      <w:r>
        <w:t>Shipping is limited to approved United States jurisdictions shown as eligible at checkout; no international shipping unless Xenios expressly authorizes it in writing. You are responsible for a lawful, accurate, secure delivery address. Risk-of-loss and title language is as stated in the final approved agreement and applicable law.</w:t>
      </w:r>
    </w:p>
    <w:p>
      <w:pPr>
        <w:pStyle w:val="Heading2"/>
      </w:pPr>
      <w:r>
        <w:t>Inspection and Claims</w:t>
      </w:r>
    </w:p>
    <w:p>
      <w:r>
        <w:t>Inspect the package promptly. Report damage, missing items, wrong products, seal concerns, or lot discrepancies within 72 hours after confirmed delivery for visible damage, shortage, or incorrect items, and 7 calendar days after the expected delivery date for a non-delivery claim with reasonably requested evidence.</w:t>
      </w:r>
    </w:p>
    <w:p>
      <w:pPr>
        <w:pStyle w:val="Heading2"/>
      </w:pPr>
      <w:r>
        <w:t>Returns</w:t>
      </w:r>
    </w:p>
    <w:p>
      <w:r>
        <w:t>Because of chain-of-custody and integrity concerns, returned research materials may be ineligible for resale. Return, refund, replacement, and disposal rules appear in the Shipping, Claims and Replacement Policy.</w:t>
      </w:r>
    </w:p>
    <w:p>
      <w:pPr>
        <w:pStyle w:val="Heading2"/>
      </w:pPr>
      <w:r>
        <w:t>No Unauthorized Resale</w:t>
      </w:r>
    </w:p>
    <w:p>
      <w:r>
        <w:t>Products may not be resold, redistributed, relabeled, repackaged, exported, or transferred without written authorization and legal compliance.</w:t>
      </w:r>
    </w:p>
    <w:p>
      <w:pPr>
        <w:pStyle w:val="Heading2"/>
      </w:pPr>
      <w:r>
        <w:t>Recall and Trace</w:t>
      </w:r>
    </w:p>
    <w:p>
      <w:r>
        <w:t>You will cooperate with a lawful recall, lot trace, safety notice, carrier investigation, or compliance inquiry and stop use or distribution when instructed.</w:t>
      </w:r>
    </w:p>
    <w:p>
      <w:pPr>
        <w:pStyle w:val="Heading2"/>
      </w:pPr>
      <w:r>
        <w:t>Electronic Acceptance</w:t>
      </w:r>
    </w:p>
    <w:p>
      <w:pPr>
        <w:pStyle w:val="ListBullet"/>
      </w:pPr>
      <w:r>
        <w:t>☐ I accept the Product Purchase Terms for each order.</w:t>
      </w:r>
    </w:p>
    <w:p>
      <w:pPr>
        <w:pStyle w:val="ListBullet"/>
      </w:pPr>
      <w:r>
        <w:t>☐ I reaffirm lawful research use and no human or veterinary use.</w:t>
      </w:r>
    </w:p>
    <w:p>
      <w:r>
        <w:rPr>
          <w:b/>
        </w:rPr>
        <w:t>Typed legal name:</w:t>
      </w:r>
      <w:r>
        <w:t xml:space="preserve"> ______________________________</w:t>
      </w:r>
    </w:p>
    <w:p>
      <w:r>
        <w:rPr>
          <w:b/>
        </w:rPr>
        <w:t>Date:</w:t>
      </w:r>
      <w:r>
        <w:t xml:space="preserve"> __________________</w:t>
      </w:r>
    </w:p>
    <w:p>
      <w:pPr>
        <w:pStyle w:val="Heading1"/>
        <w:pageBreakBefore/>
      </w:pPr>
      <w:r>
        <w:t>Shipping, Claims and Replacement Policy</w:t>
      </w:r>
    </w:p>
    <w:p>
      <w:r>
        <w:rPr>
          <w:b/>
        </w:rPr>
        <w:t>Status:</w:t>
      </w:r>
      <w:r>
        <w:t xml:space="preserve"> APPROVED FOR PUBLICATION AND ELECTRONIC SIGNATURE</w:t>
      </w:r>
    </w:p>
    <w:p>
      <w:r>
        <w:rPr>
          <w:b/>
        </w:rPr>
        <w:t>Document ID:</w:t>
      </w:r>
      <w:r>
        <w:t xml:space="preserve"> Document 14</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policy explains shipping eligibility, delivery responsibilities, damaged or missing package claims, evidence, replacement review, and exclusions.</w:t>
      </w:r>
    </w:p>
    <w:p>
      <w:pPr>
        <w:pStyle w:val="Heading2"/>
      </w:pPr>
      <w:r>
        <w:t>Shipping Eligibility</w:t>
      </w:r>
    </w:p>
    <w:p>
      <w:r>
        <w:t>Xenios ships only to approved locations and may require address, identity, and eligibility matching. International shipping is prohibited unless separately approved.</w:t>
      </w:r>
    </w:p>
    <w:p>
      <w:pPr>
        <w:pStyle w:val="Heading2"/>
      </w:pPr>
      <w:r>
        <w:t>Address Accuracy</w:t>
      </w:r>
    </w:p>
    <w:p>
      <w:r>
        <w:t>You are responsible for providing a complete lawful address and promptly correcting errors before fulfillment. Address changes after fulfillment may not be possible.</w:t>
      </w:r>
    </w:p>
    <w:p>
      <w:pPr>
        <w:pStyle w:val="Heading2"/>
      </w:pPr>
      <w:r>
        <w:t>Carrier Delays</w:t>
      </w:r>
    </w:p>
    <w:p>
      <w:r>
        <w:t>Estimated delivery dates are not guarantees. Carrier, weather, security, access, or force-majeure delays may occur.</w:t>
      </w:r>
    </w:p>
    <w:p>
      <w:pPr>
        <w:pStyle w:val="Heading2"/>
      </w:pPr>
      <w:r>
        <w:t>Delivery and Security</w:t>
      </w:r>
    </w:p>
    <w:p>
      <w:r>
        <w:t>You are responsible for arranging secure receipt, monitoring tracking, and retrieving the package promptly. Signature may be required.</w:t>
      </w:r>
    </w:p>
    <w:p>
      <w:pPr>
        <w:pStyle w:val="Heading2"/>
      </w:pPr>
      <w:r>
        <w:t>Inspection</w:t>
      </w:r>
    </w:p>
    <w:p>
      <w:r>
        <w:t>Upon receipt, inspect the outer package, seal, label, vial count, product identity, lot information, and visible condition before opening or handling.</w:t>
      </w:r>
    </w:p>
    <w:p>
      <w:pPr>
        <w:pStyle w:val="Heading2"/>
      </w:pPr>
      <w:r>
        <w:t>Claims</w:t>
      </w:r>
    </w:p>
    <w:p>
      <w:r>
        <w:t>Submit a claim within 72 hours after confirmed delivery for visible damage, shortage, or incorrect items, and 7 calendar days after the expected delivery date for a non-delivery claim through the claims section of the authenticated member portal. Include order number, issue description, photographs, packaging, label, lot, carrier information, and other reasonably necessary evidence. Do not submit altered evidence.</w:t>
      </w:r>
    </w:p>
    <w:p>
      <w:pPr>
        <w:pStyle w:val="Heading2"/>
      </w:pPr>
      <w:r>
        <w:t>Temperature and Storage</w:t>
      </w:r>
    </w:p>
    <w:p>
      <w:r>
        <w:t>Follow product-specific storage information. A warm package or delayed shipment does not automatically establish loss of integrity. Xenios may review stability, packaging, duration, temperature indicators, and supplier guidance.</w:t>
      </w:r>
    </w:p>
    <w:p>
      <w:pPr>
        <w:pStyle w:val="Heading2"/>
      </w:pPr>
      <w:r>
        <w:t>Missing or Stolen Packages</w:t>
      </w:r>
    </w:p>
    <w:p>
      <w:r>
        <w:t>Xenios may require carrier confirmation, delivery-location details, a signed statement, or law-enforcement report where appropriate. Replacement is not guaranteed when tracking confirms delivery to the correct address.</w:t>
      </w:r>
    </w:p>
    <w:p>
      <w:pPr>
        <w:pStyle w:val="Heading2"/>
      </w:pPr>
      <w:r>
        <w:t>Remedies</w:t>
      </w:r>
    </w:p>
    <w:p>
      <w:r>
        <w:t>Depending on the facts and law, Xenios may provide information, replacement, store credit, partial refund, full refund, carrier claim, or denial with explanation. A remedy may require return or documented disposal.</w:t>
      </w:r>
    </w:p>
    <w:p>
      <w:pPr>
        <w:pStyle w:val="Heading2"/>
      </w:pPr>
      <w:r>
        <w:t>Exclusions</w:t>
      </w:r>
    </w:p>
    <w:p>
      <w:r>
        <w:t>Claims may be denied for late notice, incorrect address, unauthorized forwarding, prohibited storage, member-caused damage, use after discovering a defect, missing evidence, fraud, or violation of product terms, except where law requires relief.</w:t>
      </w:r>
    </w:p>
    <w:p>
      <w:pPr>
        <w:pStyle w:val="Heading2"/>
      </w:pPr>
      <w:r>
        <w:t>Electronic Acceptance</w:t>
      </w:r>
    </w:p>
    <w:p>
      <w:pPr>
        <w:pStyle w:val="ListBullet"/>
      </w:pPr>
      <w:r>
        <w:t>☐ I acknowledge the shipping and claim procedures.</w:t>
      </w:r>
    </w:p>
    <w:p>
      <w:pPr>
        <w:pStyle w:val="ListBullet"/>
      </w:pPr>
      <w:r>
        <w:t>☐ I will preserve packaging and submit truthful evidence for a claim.</w:t>
      </w:r>
    </w:p>
    <w:p>
      <w:r>
        <w:rPr>
          <w:b/>
        </w:rPr>
        <w:t>Typed legal name:</w:t>
      </w:r>
      <w:r>
        <w:t xml:space="preserve"> ______________________________</w:t>
      </w:r>
    </w:p>
    <w:p>
      <w:r>
        <w:rPr>
          <w:b/>
        </w:rPr>
        <w:t>Date:</w:t>
      </w:r>
      <w:r>
        <w:t xml:space="preserve"> __________________</w:t>
      </w:r>
    </w:p>
    <w:p>
      <w:pPr>
        <w:pStyle w:val="Heading1"/>
        <w:pageBreakBefore/>
      </w:pPr>
      <w:r>
        <w:t>Payment Evidence Upload Consent</w:t>
      </w:r>
    </w:p>
    <w:p>
      <w:r>
        <w:rPr>
          <w:b/>
        </w:rPr>
        <w:t>Status:</w:t>
      </w:r>
      <w:r>
        <w:t xml:space="preserve"> APPROVED FOR PUBLICATION AND ELECTRONIC SIGNATURE</w:t>
      </w:r>
    </w:p>
    <w:p>
      <w:r>
        <w:rPr>
          <w:b/>
        </w:rPr>
        <w:t>Document ID:</w:t>
      </w:r>
      <w:r>
        <w:t xml:space="preserve"> Document 15</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consent allows a member to upload optional redacted proof to support manual payment review. The upload does not prove settlement or activate membership.</w:t>
      </w:r>
    </w:p>
    <w:p>
      <w:pPr>
        <w:pStyle w:val="Heading2"/>
      </w:pPr>
      <w:r>
        <w:t>Purpose</w:t>
      </w:r>
    </w:p>
    <w:p>
      <w:r>
        <w:t>Payment evidence is collected to help Xenios match a reported payment to an obligation and receiving destination.</w:t>
      </w:r>
    </w:p>
    <w:p>
      <w:pPr>
        <w:pStyle w:val="Heading2"/>
      </w:pPr>
      <w:r>
        <w:t>Optional Status</w:t>
      </w:r>
    </w:p>
    <w:p>
      <w:r>
        <w:t>Unless Xenios specifically requests evidence for a disputed or unmatched submission, uploading a screenshot is optional. You may instead provide the transaction reference and other requested details.</w:t>
      </w:r>
    </w:p>
    <w:p>
      <w:pPr>
        <w:pStyle w:val="Heading2"/>
      </w:pPr>
      <w:r>
        <w:t>Redaction</w:t>
      </w:r>
    </w:p>
    <w:p>
      <w:r>
        <w:t>Before upload, conceal unrelated balances, unrelated transactions, complete account numbers, and unnecessary personal information. Leave visible only the information needed to match the payment.</w:t>
      </w:r>
    </w:p>
    <w:p>
      <w:pPr>
        <w:pStyle w:val="Heading2"/>
      </w:pPr>
      <w:r>
        <w:t>Accepted Files</w:t>
      </w:r>
    </w:p>
    <w:p>
      <w:r>
        <w:t>Accepted formats are JPG, JPEG, PNG, or HEIC image files up to 10 MB per file. Executable files, altered evidence, and unrelated documents are prohibited.</w:t>
      </w:r>
    </w:p>
    <w:p>
      <w:pPr>
        <w:pStyle w:val="Heading2"/>
      </w:pPr>
      <w:r>
        <w:t>Access and Storage</w:t>
      </w:r>
    </w:p>
    <w:p>
      <w:r>
        <w:t>Evidence is stored privately and may be viewed only by authorized personnel and service providers for payment review, fraud prevention, accounting, disputes, and legal compliance. Views are logged where supported.</w:t>
      </w:r>
    </w:p>
    <w:p>
      <w:pPr>
        <w:pStyle w:val="Heading2"/>
      </w:pPr>
      <w:r>
        <w:t>Retention and Deletion</w:t>
      </w:r>
    </w:p>
    <w:p>
      <w:r>
        <w:t>Evidence is retained for 30 calendar days after final reconciliation unless a longer accounting, dispute, fraud, or legal hold applies, then securely deleted under the records schedule.</w:t>
      </w:r>
    </w:p>
    <w:p>
      <w:pPr>
        <w:pStyle w:val="Heading2"/>
      </w:pPr>
      <w:r>
        <w:t>No Automatic Approval</w:t>
      </w:r>
    </w:p>
    <w:p>
      <w:r>
        <w:t>Evidence is supporting information only. Payment is verified only after Xenios confirms receipt in the designated account.</w:t>
      </w:r>
    </w:p>
    <w:p>
      <w:pPr>
        <w:pStyle w:val="Heading2"/>
      </w:pPr>
      <w:r>
        <w:t>Accuracy</w:t>
      </w:r>
    </w:p>
    <w:p>
      <w:r>
        <w:t>You certify that evidence is genuine, unaltered except for permitted redaction, and connected to the reported transaction. Fabricated or misleading evidence may result in rejection, suspension, termination, and lawful remedies.</w:t>
      </w:r>
    </w:p>
    <w:p>
      <w:pPr>
        <w:pStyle w:val="Heading2"/>
      </w:pPr>
      <w:r>
        <w:t>Electronic Acceptance</w:t>
      </w:r>
    </w:p>
    <w:p>
      <w:pPr>
        <w:pStyle w:val="ListBullet"/>
      </w:pPr>
      <w:r>
        <w:t>☐ I consent to Xenios storing and reviewing the uploaded payment evidence.</w:t>
      </w:r>
    </w:p>
    <w:p>
      <w:pPr>
        <w:pStyle w:val="ListBullet"/>
      </w:pPr>
      <w:r>
        <w:t>☐ I certify that the evidence is genuine and only appropriately redacted.</w:t>
      </w:r>
    </w:p>
    <w:p>
      <w:pPr>
        <w:pStyle w:val="ListBullet"/>
      </w:pPr>
      <w:r>
        <w:t>☐ I understand that the upload does not activate membership.</w:t>
      </w:r>
    </w:p>
    <w:p>
      <w:r>
        <w:rPr>
          <w:b/>
        </w:rPr>
        <w:t>Typed legal name:</w:t>
      </w:r>
      <w:r>
        <w:t xml:space="preserve"> ______________________________</w:t>
      </w:r>
    </w:p>
    <w:p>
      <w:r>
        <w:rPr>
          <w:b/>
        </w:rPr>
        <w:t>Date:</w:t>
      </w:r>
      <w:r>
        <w:t xml:space="preserve"> __________________</w:t>
      </w:r>
    </w:p>
    <w:p>
      <w:pPr>
        <w:pStyle w:val="Heading1"/>
        <w:pageBreakBefore/>
      </w:pPr>
      <w:r>
        <w:t>Cookie and Tracking Notice</w:t>
      </w:r>
    </w:p>
    <w:p>
      <w:r>
        <w:rPr>
          <w:b/>
        </w:rPr>
        <w:t>Status:</w:t>
      </w:r>
      <w:r>
        <w:t xml:space="preserve"> APPROVED FOR PUBLICATION AND ELECTRONIC SIGNATURE</w:t>
      </w:r>
    </w:p>
    <w:p>
      <w:r>
        <w:rPr>
          <w:b/>
        </w:rPr>
        <w:t>Document ID:</w:t>
      </w:r>
      <w:r>
        <w:t xml:space="preserve"> Document 16</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notice distinguishes essential authentication and security technologies from optional analytics or advertising technologies.</w:t>
      </w:r>
    </w:p>
    <w:p>
      <w:pPr>
        <w:pStyle w:val="Heading2"/>
      </w:pPr>
      <w:r>
        <w:t>Essential Technologies</w:t>
      </w:r>
    </w:p>
    <w:p>
      <w:r>
        <w:t>Xenios may use cookies, local storage, tokens, and similar technologies necessary for authentication, session continuity, security, fraud prevention, load balancing, preferences, and agreement workflows.</w:t>
      </w:r>
    </w:p>
    <w:p>
      <w:pPr>
        <w:pStyle w:val="Heading2"/>
      </w:pPr>
      <w:r>
        <w:t>Analytics</w:t>
      </w:r>
    </w:p>
    <w:p>
      <w:r>
        <w:t>If enabled, Xenios may use privacy-reviewed analytics providers disclosed in the current cookie table; analytics are disabled on identity, agreement-signing, and payment-evidence pages to understand aggregate usage and performance. Configure analytics to avoid government-ID images, payment evidence, sensitive form values, and private payment instructions.</w:t>
      </w:r>
    </w:p>
    <w:p>
      <w:pPr>
        <w:pStyle w:val="Heading2"/>
      </w:pPr>
      <w:r>
        <w:t>Advertising</w:t>
      </w:r>
    </w:p>
    <w:p>
      <w:r>
        <w:t>Advertising or cross-context behavioral tracking is not used unless specifically disclosed in the current Privacy Policy. It must not be enabled without updating this notice, the Privacy Policy, consent controls, and applicable opt-out mechanisms.</w:t>
      </w:r>
    </w:p>
    <w:p>
      <w:pPr>
        <w:pStyle w:val="Heading2"/>
      </w:pPr>
      <w:r>
        <w:t>Choices</w:t>
      </w:r>
    </w:p>
    <w:p>
      <w:r>
        <w:t>You can manage nonessential technologies through the website cookie settings panel. Blocking essential technologies may prevent sign-in or secure operation.</w:t>
      </w:r>
    </w:p>
    <w:p>
      <w:pPr>
        <w:pStyle w:val="Heading2"/>
      </w:pPr>
      <w:r>
        <w:t>Retention</w:t>
      </w:r>
    </w:p>
    <w:p>
      <w:r>
        <w:t>Cookie and identifier retention periods appear in the current cookie and service-provider table available through the website cookie settings panel.</w:t>
      </w:r>
    </w:p>
    <w:p>
      <w:pPr>
        <w:pStyle w:val="Heading2"/>
      </w:pPr>
      <w:r>
        <w:t>Do Not Track and Universal Signals</w:t>
      </w:r>
    </w:p>
    <w:p>
      <w:r>
        <w:t>State how Xenios responds to browser signals and legally recognized universal opt-out mechanisms: Xenios honors legally recognized browser privacy signals where required by applicable law and supported by the deployed technology..</w:t>
      </w:r>
    </w:p>
    <w:p>
      <w:pPr>
        <w:pStyle w:val="Heading2"/>
      </w:pPr>
      <w:r>
        <w:t>Changes</w:t>
      </w:r>
    </w:p>
    <w:p>
      <w:r>
        <w:t>Material changes will be reflected in an updated effective date and consent interface where required.</w:t>
      </w:r>
    </w:p>
    <w:p>
      <w:pPr>
        <w:pStyle w:val="Heading2"/>
      </w:pPr>
      <w:r>
        <w:t>Electronic Acceptance</w:t>
      </w:r>
    </w:p>
    <w:p>
      <w:pPr>
        <w:pStyle w:val="ListBullet"/>
      </w:pPr>
      <w:r>
        <w:t>☐ I acknowledge the use of essential technologies.</w:t>
      </w:r>
    </w:p>
    <w:p>
      <w:pPr>
        <w:pStyle w:val="ListBullet"/>
      </w:pPr>
      <w:r>
        <w:t>☐ I will be given a separate choice for nonessential technologies where required.</w:t>
      </w:r>
    </w:p>
    <w:p>
      <w:r>
        <w:rPr>
          <w:b/>
        </w:rPr>
        <w:t>Typed legal name:</w:t>
      </w:r>
      <w:r>
        <w:t xml:space="preserve"> ______________________________</w:t>
      </w:r>
    </w:p>
    <w:p>
      <w:r>
        <w:rPr>
          <w:b/>
        </w:rPr>
        <w:t>Date:</w:t>
      </w:r>
      <w:r>
        <w:t xml:space="preserve"> __________________</w:t>
      </w:r>
    </w:p>
    <w:p>
      <w:pPr>
        <w:pStyle w:val="Heading1"/>
        <w:pageBreakBefore/>
      </w:pPr>
      <w:r>
        <w:t>Release, Waiver, Covenant Not to Sue, Limitation of Liability and Indemnification</w:t>
      </w:r>
    </w:p>
    <w:p>
      <w:r>
        <w:rPr>
          <w:b/>
        </w:rPr>
        <w:t>Status:</w:t>
      </w:r>
      <w:r>
        <w:t xml:space="preserve"> APPROVED FOR PUBLICATION AND ELECTRONIC SIGNATURE</w:t>
      </w:r>
    </w:p>
    <w:p>
      <w:r>
        <w:rPr>
          <w:b/>
        </w:rPr>
        <w:t>Document ID:</w:t>
      </w:r>
      <w:r>
        <w:t xml:space="preserve"> Document 17</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supplemental agreement provides the strongest defensible allocation of risk while preserving claims and rights that cannot legally be waived. It is presented as a separate, conspicuous agreement requiring its own affirmative acceptance.</w:t>
      </w:r>
    </w:p>
    <w:p>
      <w:pPr>
        <w:pStyle w:val="Heading2"/>
      </w:pPr>
      <w:r>
        <w:t>Conspicuous Notice</w:t>
      </w:r>
    </w:p>
    <w:p>
      <w:r>
        <w:t>PLEASE READ CAREFULLY. THIS AGREEMENT RELEASES CERTAIN CLAIMS, LIMITS CERTAIN REMEDIES, REQUIRES YOU TO ASSUME CERTAIN RISKS, AND REQUIRES INDEMNIFICATION FOR SPECIFIED MEMBER MISCONDUCT. IT DOES NOT RELEASE CLAIMS THAT APPLICABLE LAW DOES NOT PERMIT TO BE RELEASED.</w:t>
      </w:r>
    </w:p>
    <w:p>
      <w:pPr>
        <w:pStyle w:val="Heading2"/>
      </w:pPr>
      <w:r>
        <w:t>Voluntary Assumption of Risk</w:t>
      </w:r>
    </w:p>
    <w:p>
      <w:r>
        <w:t>You knowingly and voluntarily assume risks inherent in lawful access to a private research platform, possession and handling of research materials, third-party payment applications, shipping, storage, data transmission, service interruptions, and reliance on information expressly identified as nonmedical and nonprofessional, except to the extent caused by conduct that cannot lawfully be disclaimed.</w:t>
      </w:r>
    </w:p>
    <w:p>
      <w:pPr>
        <w:pStyle w:val="Heading2"/>
      </w:pPr>
      <w:r>
        <w:t>Release of Released Claims</w:t>
      </w:r>
    </w:p>
    <w:p>
      <w:r>
        <w:t>To the fullest extent permitted by law, you release Xenios and its owners, officers, employees, affiliates, contractors, suppliers, fulfillment providers, carriers, and agents (the “Released Parties”) from claims arising from ordinary negligence and from risks you expressly assumed, including platform interruption, unauthorized use caused by your credential sharing, third-party provider failure, carrier delay, member misuse, unauthorized storage, and use contrary to product restrictions.</w:t>
      </w:r>
    </w:p>
    <w:p>
      <w:pPr>
        <w:pStyle w:val="Heading2"/>
      </w:pPr>
      <w:r>
        <w:t>Excluded Claims</w:t>
      </w:r>
    </w:p>
    <w:p>
      <w:r>
        <w:t>The release does not apply to fraud, intentional misconduct, claims that applicable law makes nonwaivable, or any category counsel determines cannot be released in advance. Gross-negligence treatment must be completed for each applicable jurisdiction.</w:t>
      </w:r>
    </w:p>
    <w:p>
      <w:pPr>
        <w:pStyle w:val="Heading2"/>
      </w:pPr>
      <w:r>
        <w:t>Covenant Not to Sue</w:t>
      </w:r>
    </w:p>
    <w:p>
      <w:r>
        <w:t>For a Released Claim, you covenant not to begin or maintain a court action against a Released Party and will instead comply with the separately accepted dispute process. This covenant does not prohibit small-claims matters, provisional relief, protected regulatory reports, lawful subpoenas, emergency assistance, or claims excluded from arbitration or waiver by law.</w:t>
      </w:r>
    </w:p>
    <w:p>
      <w:pPr>
        <w:pStyle w:val="Heading2"/>
      </w:pPr>
      <w:r>
        <w:t>Limitation of Liability</w:t>
      </w:r>
    </w:p>
    <w:p>
      <w:r>
        <w:t>To the maximum extent permitted by law, aggregate liability for claims not otherwise released will not exceed the greater of one hundred U.S. dollars (US $100) or the total amount paid by the member to Xenios during the six months immediately preceding the event giving rise to the claim. This cap does not apply where law prohibits limitation. No party is liable for speculative, indirect, special, exemplary, or consequential damages except where such limitation is prohibited or an award is expressly authorized by a nonwaivable law.</w:t>
      </w:r>
    </w:p>
    <w:p>
      <w:pPr>
        <w:pStyle w:val="Heading2"/>
      </w:pPr>
      <w:r>
        <w:t>No Reliance</w:t>
      </w:r>
    </w:p>
    <w:p>
      <w:r>
        <w:t>You acknowledge that you are not relying on oral statements, testimonials, private messages, third-party posts, or representations not expressly included in the signed agreement and approved product information.</w:t>
      </w:r>
    </w:p>
    <w:p>
      <w:pPr>
        <w:pStyle w:val="Heading2"/>
      </w:pPr>
      <w:r>
        <w:t>Member Indemnification</w:t>
      </w:r>
    </w:p>
    <w:p>
      <w:r>
        <w:t>You will defend, indemnify, and hold the Released Parties harmless from third-party claims, losses, fines, penalties, recalls, chargebacks, costs, and reasonable attorneys’ fees arising from your unauthorized human or veterinary use, misuse, resale, redistribution, relabeling, false representations, unlawful conduct, credential sharing, infringement, fabricated payment evidence, or breach of confidentiality. Indemnification does not apply to the extent a claim was caused by a Released Party’s conduct for which indemnity cannot lawfully be required.</w:t>
      </w:r>
    </w:p>
    <w:p>
      <w:pPr>
        <w:pStyle w:val="Heading2"/>
      </w:pPr>
      <w:r>
        <w:t>Mitigation and Cooperation</w:t>
      </w:r>
    </w:p>
    <w:p>
      <w:r>
        <w:t>Each party will reasonably mitigate loss and cooperate in defense. Xenios may control the defense of an indemnified claim, but may not settle a claim imposing personal liability or admission on you without reasonable consent.</w:t>
      </w:r>
    </w:p>
    <w:p>
      <w:pPr>
        <w:pStyle w:val="Heading2"/>
      </w:pPr>
      <w:r>
        <w:t>Severability and Narrowing</w:t>
      </w:r>
    </w:p>
    <w:p>
      <w:r>
        <w:t>A court or arbitrator should narrow any overbroad term to the maximum enforceable scope rather than void the entire agreement, where applicable law permits.</w:t>
      </w:r>
    </w:p>
    <w:p>
      <w:pPr>
        <w:pStyle w:val="Heading2"/>
      </w:pPr>
      <w:r>
        <w:t>Electronic Acceptance</w:t>
      </w:r>
    </w:p>
    <w:p>
      <w:pPr>
        <w:pStyle w:val="ListBullet"/>
      </w:pPr>
      <w:r>
        <w:t>☐ I knowingly accept the release and assumption-of-risk provisions to the maximum extent permitted by law.</w:t>
      </w:r>
    </w:p>
    <w:p>
      <w:pPr>
        <w:pStyle w:val="ListBullet"/>
      </w:pPr>
      <w:r>
        <w:t>☐ I understand the covenant not to sue and limitation of liability.</w:t>
      </w:r>
    </w:p>
    <w:p>
      <w:pPr>
        <w:pStyle w:val="ListBullet"/>
      </w:pPr>
      <w:r>
        <w:t>☐ I accept the specified indemnification obligations for my misconduct and unauthorized use.</w:t>
      </w:r>
    </w:p>
    <w:p>
      <w:r>
        <w:rPr>
          <w:b/>
        </w:rPr>
        <w:t>Typed legal name:</w:t>
      </w:r>
      <w:r>
        <w:t xml:space="preserve"> ______________________________</w:t>
      </w:r>
    </w:p>
    <w:p>
      <w:r>
        <w:rPr>
          <w:b/>
        </w:rPr>
        <w:t>Date:</w:t>
      </w:r>
      <w:r>
        <w:t xml:space="preserve"> __________________</w:t>
      </w:r>
    </w:p>
    <w:p>
      <w:pPr>
        <w:pStyle w:val="Heading1"/>
        <w:pageBreakBefore/>
      </w:pPr>
      <w:r>
        <w:t>Internal Operating Policies and SOPs</w:t>
      </w:r>
    </w:p>
    <w:p>
      <w:r>
        <w:t>These policies govern internal execution and are not member-facing agreements.</w:t>
      </w:r>
    </w:p>
    <w:p>
      <w:pPr>
        <w:pStyle w:val="Heading1"/>
        <w:pageBreakBefore/>
      </w:pPr>
      <w:r>
        <w:t>Manual Identity Review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Purpose</w:t>
      </w:r>
    </w:p>
    <w:p>
      <w:r>
        <w:t>Establish a consistent, minimal-data manual review for approved applicants.</w:t>
      </w:r>
    </w:p>
    <w:p>
      <w:pPr>
        <w:pStyle w:val="Heading2"/>
      </w:pPr>
      <w:r>
        <w:t>Roles</w:t>
      </w:r>
    </w:p>
    <w:p>
      <w:r>
        <w:t>Only trained administrators with the identity-review role may access raw ID sources. The reviewer must not be the applicant.</w:t>
      </w:r>
    </w:p>
    <w:p>
      <w:pPr>
        <w:pStyle w:val="Heading2"/>
      </w:pPr>
      <w:r>
        <w:t>Procedure</w:t>
      </w:r>
    </w:p>
    <w:p>
      <w:r>
        <w:t>Confirm consent, compare legal name and photograph, confirm age threshold and expiration, record issuing jurisdiction and masked identifier, document outcome, and avoid copying unnecessary data.</w:t>
      </w:r>
    </w:p>
    <w:p>
      <w:pPr>
        <w:pStyle w:val="Heading2"/>
      </w:pPr>
      <w:r>
        <w:t>Outcomes</w:t>
      </w:r>
    </w:p>
    <w:p>
      <w:r>
        <w:t>Verified, information requested, rejected, expired, or escalated to counsel/compliance.</w:t>
      </w:r>
    </w:p>
    <w:p>
      <w:pPr>
        <w:pStyle w:val="Heading2"/>
      </w:pPr>
      <w:r>
        <w:t>Prohibited</w:t>
      </w:r>
    </w:p>
    <w:p>
      <w:r>
        <w:t>Do not download to personal devices, email files, store copies in chat, or claim forensic authentication.</w:t>
      </w:r>
    </w:p>
    <w:p>
      <w:pPr>
        <w:pStyle w:val="Heading2"/>
      </w:pPr>
      <w:r>
        <w:t>Audit</w:t>
      </w:r>
    </w:p>
    <w:p>
      <w:r>
        <w:t>Every view and decision must be logged. Quality review should sample completed cases.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Driver’s License Retention and Deletion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Policy</w:t>
      </w:r>
    </w:p>
    <w:p>
      <w:r>
        <w:t>Raw ID sources are deleted within the approved short retention period after review unless a documented hold applies.</w:t>
      </w:r>
    </w:p>
    <w:p>
      <w:pPr>
        <w:pStyle w:val="Heading2"/>
      </w:pPr>
      <w:r>
        <w:t>Automatic Deletion</w:t>
      </w:r>
    </w:p>
    <w:p>
      <w:r>
        <w:t>A scheduled job identifies eligible files, verifies no hold, deletes the object, records the storage response, and marks the deletion timestamp.</w:t>
      </w:r>
    </w:p>
    <w:p>
      <w:pPr>
        <w:pStyle w:val="Heading2"/>
      </w:pPr>
      <w:r>
        <w:t>Legal Holds</w:t>
      </w:r>
    </w:p>
    <w:p>
      <w:r>
        <w:t>Holds require purpose, approver, start date, review date, and expiration or release.</w:t>
      </w:r>
    </w:p>
    <w:p>
      <w:pPr>
        <w:pStyle w:val="Heading2"/>
      </w:pPr>
      <w:r>
        <w:t>Verification</w:t>
      </w:r>
    </w:p>
    <w:p>
      <w:r>
        <w:t>A second system check confirms the object is inaccessible and no public or cached copy remains.</w:t>
      </w:r>
    </w:p>
    <w:p>
      <w:pPr>
        <w:pStyle w:val="Heading2"/>
      </w:pPr>
      <w:r>
        <w:t>Records</w:t>
      </w:r>
    </w:p>
    <w:p>
      <w:r>
        <w:t>Retain only the limited verification record and audit trail.</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Manual Payment Verification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Purpose</w:t>
      </w:r>
    </w:p>
    <w:p>
      <w:r>
        <w:t>Prevent screenshot-based or duplicate activation.</w:t>
      </w:r>
    </w:p>
    <w:p>
      <w:pPr>
        <w:pStyle w:val="Heading2"/>
      </w:pPr>
      <w:r>
        <w:t>Procedure</w:t>
      </w:r>
    </w:p>
    <w:p>
      <w:r>
        <w:t>Match obligation, amount, member reference, sender information, destination, and actual account receipt. Record external reference and settlement date.</w:t>
      </w:r>
    </w:p>
    <w:p>
      <w:pPr>
        <w:pStyle w:val="Heading2"/>
      </w:pPr>
      <w:r>
        <w:t>Four-Eyes Rule</w:t>
      </w:r>
    </w:p>
    <w:p>
      <w:r>
        <w:t>For amounts or patterns above US $500 or any amount presenting unusual fraud, reversal, identity, or reconciliation risk, require a second administrator.</w:t>
      </w:r>
    </w:p>
    <w:p>
      <w:pPr>
        <w:pStyle w:val="Heading2"/>
      </w:pPr>
      <w:r>
        <w:t>No Autoactivation</w:t>
      </w:r>
    </w:p>
    <w:p>
      <w:r>
        <w:t>Payment evidence alone never changes membership status.</w:t>
      </w:r>
    </w:p>
    <w:p>
      <w:pPr>
        <w:pStyle w:val="Heading2"/>
      </w:pPr>
      <w:r>
        <w:t>Exceptions</w:t>
      </w:r>
    </w:p>
    <w:p>
      <w:r>
        <w:t>Amount mismatch, duplicate, reversal, wrong destination, or fraud must enter a documented exception state.</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Daily Payment Reconciliation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Inputs</w:t>
      </w:r>
    </w:p>
    <w:p>
      <w:r>
        <w:t>Payment obligations, member submissions, receiving-account activity, refunds, reversals, and ledger entries.</w:t>
      </w:r>
    </w:p>
    <w:p>
      <w:pPr>
        <w:pStyle w:val="Heading2"/>
      </w:pPr>
      <w:r>
        <w:t>Daily Steps</w:t>
      </w:r>
    </w:p>
    <w:p>
      <w:r>
        <w:t>Reconcile totals by destination and method, investigate unmatched transactions, confirm no duplicate ledger entry, and sign the daily report.</w:t>
      </w:r>
    </w:p>
    <w:p>
      <w:pPr>
        <w:pStyle w:val="Heading2"/>
      </w:pPr>
      <w:r>
        <w:t>Escalation</w:t>
      </w:r>
    </w:p>
    <w:p>
      <w:r>
        <w:t>Escalate unexplained differences, unusual volume, provider warnings, or suspected fraud.</w:t>
      </w:r>
    </w:p>
    <w:p>
      <w:pPr>
        <w:pStyle w:val="Heading2"/>
      </w:pPr>
      <w:r>
        <w:t>Retention</w:t>
      </w:r>
    </w:p>
    <w:p>
      <w:r>
        <w:t>Retain reports according to accounting and dispute requirements without storing unnecessary personal financial details.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Refund Approval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Eligibility</w:t>
      </w:r>
    </w:p>
    <w:p>
      <w:r>
        <w:t>Apply the published policy and nonwaivable law.</w:t>
      </w:r>
    </w:p>
    <w:p>
      <w:pPr>
        <w:pStyle w:val="Heading2"/>
      </w:pPr>
      <w:r>
        <w:t>Verification</w:t>
      </w:r>
    </w:p>
    <w:p>
      <w:r>
        <w:t>Confirm original payment, recipient identity, amount, reason, prior refunds, and absence of a conflicting reversal.</w:t>
      </w:r>
    </w:p>
    <w:p>
      <w:pPr>
        <w:pStyle w:val="Heading2"/>
      </w:pPr>
      <w:r>
        <w:t>Approval</w:t>
      </w:r>
    </w:p>
    <w:p>
      <w:r>
        <w:t>Refunds above US $250 require two approvers.</w:t>
      </w:r>
    </w:p>
    <w:p>
      <w:pPr>
        <w:pStyle w:val="Heading2"/>
      </w:pPr>
      <w:r>
        <w:t>Execution</w:t>
      </w:r>
    </w:p>
    <w:p>
      <w:r>
        <w:t>Use a lawful approved method, record external reference, and generate notice.</w:t>
      </w:r>
    </w:p>
    <w:p>
      <w:pPr>
        <w:pStyle w:val="Heading2"/>
      </w:pPr>
      <w:r>
        <w:t>Controls</w:t>
      </w:r>
    </w:p>
    <w:p>
      <w:r>
        <w:t>Never refund to a different unverified person solely because a member requests it.</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Payment Reversal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Trigger</w:t>
      </w:r>
    </w:p>
    <w:p>
      <w:r>
        <w:t>Bank recall, app reversal, chargeback, fraud report, returned ACH, or administrative correction.</w:t>
      </w:r>
    </w:p>
    <w:p>
      <w:pPr>
        <w:pStyle w:val="Heading2"/>
      </w:pPr>
      <w:r>
        <w:t>Response</w:t>
      </w:r>
    </w:p>
    <w:p>
      <w:r>
        <w:t>Freeze affected obligation, preserve evidence, notify member, reverse ledger only through append-only correction, and evaluate membership suspension.</w:t>
      </w:r>
    </w:p>
    <w:p>
      <w:pPr>
        <w:pStyle w:val="Heading2"/>
      </w:pPr>
      <w:r>
        <w:t>Orders</w:t>
      </w:r>
    </w:p>
    <w:p>
      <w:r>
        <w:t>Hold unfulfilled orders and coordinate with fulfillment for shipped orders.</w:t>
      </w:r>
    </w:p>
    <w:p>
      <w:pPr>
        <w:pStyle w:val="Heading2"/>
      </w:pPr>
      <w:r>
        <w:t>Resolution</w:t>
      </w:r>
    </w:p>
    <w:p>
      <w:r>
        <w:t>Document repayment, successful dispute, write-off, or termination.</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Confidential Information Access Policy</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Principle</w:t>
      </w:r>
    </w:p>
    <w:p>
      <w:r>
        <w:t>Least privilege and need-to-know access.</w:t>
      </w:r>
    </w:p>
    <w:p>
      <w:pPr>
        <w:pStyle w:val="Heading2"/>
      </w:pPr>
      <w:r>
        <w:t>Access Tiers</w:t>
      </w:r>
    </w:p>
    <w:p>
      <w:r>
        <w:t>Separate roles for identity, payment, legal, support, fulfillment, and system administration.</w:t>
      </w:r>
    </w:p>
    <w:p>
      <w:pPr>
        <w:pStyle w:val="Heading2"/>
      </w:pPr>
      <w:r>
        <w:t>Prohibited</w:t>
      </w:r>
    </w:p>
    <w:p>
      <w:r>
        <w:t>No credential sharing, bulk export without approval, personal-device storage, or use for unrelated purposes.</w:t>
      </w:r>
    </w:p>
    <w:p>
      <w:pPr>
        <w:pStyle w:val="Heading2"/>
      </w:pPr>
      <w:r>
        <w:t>Monitoring</w:t>
      </w:r>
    </w:p>
    <w:p>
      <w:r>
        <w:t>Log sensitive views, exports, changes, and deletions.</w:t>
      </w:r>
    </w:p>
    <w:p>
      <w:pPr>
        <w:pStyle w:val="Heading2"/>
      </w:pPr>
      <w:r>
        <w:t>Termination</w:t>
      </w:r>
    </w:p>
    <w:p>
      <w:r>
        <w:t>Remove access promptly when role or employment changes.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Administrator Access and MFA Policy</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Requirement</w:t>
      </w:r>
    </w:p>
    <w:p>
      <w:r>
        <w:t>Administrators with identity, payment, agreement publication, or secret-management access must enroll MFA before production access.</w:t>
      </w:r>
    </w:p>
    <w:p>
      <w:pPr>
        <w:pStyle w:val="Heading2"/>
      </w:pPr>
      <w:r>
        <w:t>Sessions</w:t>
      </w:r>
    </w:p>
    <w:p>
      <w:r>
        <w:t>Use short sensitive-action reauthentication and device/session review.</w:t>
      </w:r>
    </w:p>
    <w:p>
      <w:pPr>
        <w:pStyle w:val="Heading2"/>
      </w:pPr>
      <w:r>
        <w:t>Recovery</w:t>
      </w:r>
    </w:p>
    <w:p>
      <w:r>
        <w:t>Recovery requires documented identity verification and two-person approval where feasible.</w:t>
      </w:r>
    </w:p>
    <w:p>
      <w:pPr>
        <w:pStyle w:val="Heading2"/>
      </w:pPr>
      <w:r>
        <w:t>Monitoring</w:t>
      </w:r>
    </w:p>
    <w:p>
      <w:r>
        <w:t>Alert on new devices, repeated failures, role changes, and suspicious exports.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Incident and Data-Breach Response Plan</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Preparation</w:t>
      </w:r>
    </w:p>
    <w:p>
      <w:r>
        <w:t>Maintain contacts, system inventory, legal matrix, vendors, backups, and communication templates.</w:t>
      </w:r>
    </w:p>
    <w:p>
      <w:pPr>
        <w:pStyle w:val="Heading2"/>
      </w:pPr>
      <w:r>
        <w:t>Response</w:t>
      </w:r>
    </w:p>
    <w:p>
      <w:r>
        <w:t>Identify, contain, preserve evidence, eradicate, recover, and document.</w:t>
      </w:r>
    </w:p>
    <w:p>
      <w:pPr>
        <w:pStyle w:val="Heading2"/>
      </w:pPr>
      <w:r>
        <w:t>Assessment</w:t>
      </w:r>
    </w:p>
    <w:p>
      <w:r>
        <w:t>Determine data types, people affected, acquisition risk, jurisdictions, vendors, and notification duties.</w:t>
      </w:r>
    </w:p>
    <w:p>
      <w:pPr>
        <w:pStyle w:val="Heading2"/>
      </w:pPr>
      <w:r>
        <w:t>Notification</w:t>
      </w:r>
    </w:p>
    <w:p>
      <w:r>
        <w:t>Counsel directs legally required notices to individuals, regulators, providers, and insurers.</w:t>
      </w:r>
    </w:p>
    <w:p>
      <w:pPr>
        <w:pStyle w:val="Heading2"/>
      </w:pPr>
      <w:r>
        <w:t>Post-Incident</w:t>
      </w:r>
    </w:p>
    <w:p>
      <w:r>
        <w:t>Complete root cause, control improvements, and board or executive report.</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Records Retention Schedule</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Principle</w:t>
      </w:r>
    </w:p>
    <w:p>
      <w:r>
        <w:t>Keep records only as long as needed for purpose, law, accounting, disputes, fraud, and enforcement.</w:t>
      </w:r>
    </w:p>
    <w:p>
      <w:pPr>
        <w:pStyle w:val="Heading2"/>
      </w:pPr>
      <w:r>
        <w:t>Categories</w:t>
      </w:r>
    </w:p>
    <w:p>
      <w:r>
        <w:t>Applications, identity sources, identity results, agreements, payment evidence, ledger, tax records, orders, support, security logs, and incidents.</w:t>
      </w:r>
    </w:p>
    <w:p>
      <w:pPr>
        <w:pStyle w:val="Heading2"/>
      </w:pPr>
      <w:r>
        <w:t>Schedule</w:t>
      </w:r>
    </w:p>
    <w:p>
      <w:r>
        <w:t>Counsel and accounting must set a period for each category. Raw ID sources and payment screenshots should have shorter periods than signed agreements and ledgers.</w:t>
      </w:r>
    </w:p>
    <w:p>
      <w:pPr>
        <w:pStyle w:val="Heading2"/>
      </w:pPr>
      <w:r>
        <w:t>Holds</w:t>
      </w:r>
    </w:p>
    <w:p>
      <w:r>
        <w:t>Legal holds suspend ordinary deletion for specified records.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Member Suspension and Termination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Grounds</w:t>
      </w:r>
    </w:p>
    <w:p>
      <w:r>
        <w:t>Nonpayment, reversal, security risk, false identity, misuse, prohibited product conduct, confidentiality breach, or legal requirement.</w:t>
      </w:r>
    </w:p>
    <w:p>
      <w:pPr>
        <w:pStyle w:val="Heading2"/>
      </w:pPr>
      <w:r>
        <w:t>Process</w:t>
      </w:r>
    </w:p>
    <w:p>
      <w:r>
        <w:t>Record grounds, evidence, authority, member notice, access changes, pending orders, and appeal or cure opportunity where appropriate.</w:t>
      </w:r>
    </w:p>
    <w:p>
      <w:pPr>
        <w:pStyle w:val="Heading2"/>
      </w:pPr>
      <w:r>
        <w:t>Emergency</w:t>
      </w:r>
    </w:p>
    <w:p>
      <w:r>
        <w:t>Immediate temporary suspension is allowed for security, safety, fraud, or legal risk, followed by prompt review.</w:t>
      </w:r>
    </w:p>
    <w:p>
      <w:pPr>
        <w:pStyle w:val="Heading2"/>
      </w:pPr>
      <w:r>
        <w:t>Data</w:t>
      </w:r>
    </w:p>
    <w:p>
      <w:r>
        <w:t>Termination does not mean immediate deletion of records required for law, accounting, disputes, or security.</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Agreement Publication and Version-Control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Drafting</w:t>
      </w:r>
    </w:p>
    <w:p>
      <w:r>
        <w:t>Drafts remain non-signable and labeled.</w:t>
      </w:r>
    </w:p>
    <w:p>
      <w:pPr>
        <w:pStyle w:val="Heading2"/>
      </w:pPr>
      <w:r>
        <w:t>Approval</w:t>
      </w:r>
    </w:p>
    <w:p>
      <w:r>
        <w:t>Publication requires completed required fields, counsel status, effective date, hash, signing rule, and authorized publisher.</w:t>
      </w:r>
    </w:p>
    <w:p>
      <w:pPr>
        <w:pStyle w:val="Heading2"/>
      </w:pPr>
      <w:r>
        <w:t>Immutability</w:t>
      </w:r>
    </w:p>
    <w:p>
      <w:r>
        <w:t>Never edit a published version in place.</w:t>
      </w:r>
    </w:p>
    <w:p>
      <w:pPr>
        <w:pStyle w:val="Heading2"/>
      </w:pPr>
      <w:r>
        <w:t>Reacceptance</w:t>
      </w:r>
    </w:p>
    <w:p>
      <w:r>
        <w:t>Material changes create a required reacceptance campaign.</w:t>
      </w:r>
    </w:p>
    <w:p>
      <w:pPr>
        <w:pStyle w:val="Heading2"/>
      </w:pPr>
      <w:r>
        <w:t>Archive</w:t>
      </w:r>
    </w:p>
    <w:p>
      <w:r>
        <w:t>Preserve superseded content and acceptance records.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Day 15 Payment Migration SOP</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Objective</w:t>
      </w:r>
    </w:p>
    <w:p>
      <w:r>
        <w:t>End temporary personal receiving methods and move new obligations to approved business methods.</w:t>
      </w:r>
    </w:p>
    <w:p>
      <w:pPr>
        <w:pStyle w:val="Heading2"/>
      </w:pPr>
      <w:r>
        <w:t>Pre-Cutover</w:t>
      </w:r>
    </w:p>
    <w:p>
      <w:r>
        <w:t>Confirm entity accounts, provider permission, test payment, refund test, reconciliation, terms, instructions, and support.</w:t>
      </w:r>
    </w:p>
    <w:p>
      <w:pPr>
        <w:pStyle w:val="Heading2"/>
      </w:pPr>
      <w:r>
        <w:t>Cutover</w:t>
      </w:r>
    </w:p>
    <w:p>
      <w:r>
        <w:t>Disable temporary methods for new obligations, preserve pending reviews, migrate unpaid obligations, notify affected members, and monitor failures.</w:t>
      </w:r>
    </w:p>
    <w:p>
      <w:pPr>
        <w:pStyle w:val="Heading2"/>
      </w:pPr>
      <w:r>
        <w:t>Accounting</w:t>
      </w:r>
    </w:p>
    <w:p>
      <w:r>
        <w:t>Reconcile bridge receipts and document lawful transfers and classifications with accounting.</w:t>
      </w:r>
    </w:p>
    <w:p>
      <w:pPr>
        <w:pStyle w:val="Heading2"/>
      </w:pPr>
      <w:r>
        <w:t>No Concealment</w:t>
      </w:r>
    </w:p>
    <w:p>
      <w:r>
        <w:t>Do not split, rename, or route transactions to evade provider or bank review.</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Payment Provider Disclosure Package Checklist</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Business</w:t>
      </w:r>
    </w:p>
    <w:p>
      <w:r>
        <w:t>Entity, owners, website, business model, membership, product categories, expected volume, fulfillment, and customer profile.</w:t>
      </w:r>
    </w:p>
    <w:p>
      <w:pPr>
        <w:pStyle w:val="Heading2"/>
      </w:pPr>
      <w:r>
        <w:t>Compliance</w:t>
      </w:r>
    </w:p>
    <w:p>
      <w:r>
        <w:t>Catalog, labels, COAs, terms, identity controls, research-use controls, refund policy, shipping, chargeback controls, and support.</w:t>
      </w:r>
    </w:p>
    <w:p>
      <w:pPr>
        <w:pStyle w:val="Heading2"/>
      </w:pPr>
      <w:r>
        <w:t>Technical</w:t>
      </w:r>
    </w:p>
    <w:p>
      <w:r>
        <w:t>Checkout flow, descriptor, webhooks, fraud tools, data security, and settlement accounts.</w:t>
      </w:r>
    </w:p>
    <w:p>
      <w:pPr>
        <w:pStyle w:val="Heading2"/>
      </w:pPr>
      <w:r>
        <w:t>Attestation</w:t>
      </w:r>
    </w:p>
    <w:p>
      <w:r>
        <w:t>Disclosures must be accurate and updated when the catalog or volume changes.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Bank Compliance Response Package Checklist</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Core Records</w:t>
      </w:r>
    </w:p>
    <w:p>
      <w:r>
        <w:t>Entity documents, EIN, ownership, source of funds, financial statements, website, agreements, catalog, invoices, suppliers, and expected transactions.</w:t>
      </w:r>
    </w:p>
    <w:p>
      <w:pPr>
        <w:pStyle w:val="Heading2"/>
      </w:pPr>
      <w:r>
        <w:t>Narrative</w:t>
      </w:r>
    </w:p>
    <w:p>
      <w:r>
        <w:t>Explain technology, membership, research products, payment flows, fulfillment, refunds, and controls accurately.</w:t>
      </w:r>
    </w:p>
    <w:p>
      <w:pPr>
        <w:pStyle w:val="Heading2"/>
      </w:pPr>
      <w:r>
        <w:t>Monitoring</w:t>
      </w:r>
    </w:p>
    <w:p>
      <w:r>
        <w:t>Respond promptly, preserve records, and escalate closures or freezes to counsel and accounting.</w:t>
      </w:r>
    </w:p>
    <w:p>
      <w:pPr>
        <w:pStyle w:val="Heading2"/>
      </w:pPr>
      <w:r>
        <w:t>Prohibited</w:t>
      </w:r>
    </w:p>
    <w:p>
      <w:r>
        <w:t>Do not mislabel the business, hide product categories, or fabricate invoices.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Customer Complaint and Escalation Procedure</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Intake</w:t>
      </w:r>
    </w:p>
    <w:p>
      <w:r>
        <w:t>Record member, issue, order, dates, requested resolution, safety concerns, and documents.</w:t>
      </w:r>
    </w:p>
    <w:p>
      <w:pPr>
        <w:pStyle w:val="Heading2"/>
      </w:pPr>
      <w:r>
        <w:t>Triage</w:t>
      </w:r>
    </w:p>
    <w:p>
      <w:r>
        <w:t>Separate payment, privacy, identity, product, shipping, safety, legal, and accessibility issues.</w:t>
      </w:r>
    </w:p>
    <w:p>
      <w:pPr>
        <w:pStyle w:val="Heading2"/>
      </w:pPr>
      <w:r>
        <w:t>Escalation</w:t>
      </w:r>
    </w:p>
    <w:p>
      <w:r>
        <w:t>Immediately escalate threats, adverse incidents, regulator contacts, data incidents, fraud, and legal demands.</w:t>
      </w:r>
    </w:p>
    <w:p>
      <w:pPr>
        <w:pStyle w:val="Heading2"/>
      </w:pPr>
      <w:r>
        <w:t>Resolution</w:t>
      </w:r>
    </w:p>
    <w:p>
      <w:r>
        <w:t>Provide a documented response and preserve the right to give honest reviews or make protected reports.</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Product Release and COA Checklist</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Required</w:t>
      </w:r>
    </w:p>
    <w:p>
      <w:r>
        <w:t>Exact identity, supplier, lot, COA, test methods, label, amount, storage, shipping, pricing, claims, restrictions, inventory, and fulfillment mapping.</w:t>
      </w:r>
    </w:p>
    <w:p>
      <w:pPr>
        <w:pStyle w:val="Heading2"/>
      </w:pPr>
      <w:r>
        <w:t>Approval</w:t>
      </w:r>
    </w:p>
    <w:p>
      <w:r>
        <w:t>Science/compliance, operations, legal, and administrator release.</w:t>
      </w:r>
    </w:p>
    <w:p>
      <w:pPr>
        <w:pStyle w:val="Heading2"/>
      </w:pPr>
      <w:r>
        <w:t>No Release</w:t>
      </w:r>
    </w:p>
    <w:p>
      <w:r>
        <w:t>No SKU goes live with missing real COA, misleading claims, mismatched lot, or unapproved payment/fulfillment route.</w:t>
      </w:r>
    </w:p>
    <w:p>
      <w:pPr>
        <w:pStyle w:val="Heading2"/>
      </w:pPr>
      <w:r>
        <w:t>Change Control</w:t>
      </w:r>
    </w:p>
    <w:p>
      <w:r>
        <w:t>New lot, supplier, label, or material claim requires review.</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p>
      <w:pPr>
        <w:pStyle w:val="Heading1"/>
        <w:pageBreakBefore/>
      </w:pPr>
      <w:r>
        <w:t>Fulfillment Handoff Procedure</w:t>
      </w:r>
    </w:p>
    <w:p>
      <w:r>
        <w:rPr>
          <w:b/>
        </w:rPr>
        <w:t>Status:</w:t>
      </w:r>
      <w:r>
        <w:t xml:space="preserve"> APPROVED FOR INTERNAL OPERATIONAL USE</w:t>
      </w:r>
    </w:p>
    <w:p>
      <w:r>
        <w:rPr>
          <w:b/>
        </w:rPr>
        <w:t>Document ID:</w:t>
      </w:r>
      <w:r>
        <w:t xml:space="preserve"> Supporting Document</w:t>
      </w:r>
    </w:p>
    <w:p>
      <w:r>
        <w:rPr>
          <w:b/>
        </w:rPr>
        <w:t>Version:</w:t>
      </w:r>
      <w:r>
        <w:t xml:space="preserve"> 1.0</w:t>
      </w:r>
    </w:p>
    <w:p>
      <w:r>
        <w:rPr>
          <w:b/>
        </w:rPr>
        <w:t>Prepared for:</w:t>
      </w:r>
      <w:r>
        <w:t xml:space="preserve"> Xenios Research</w:t>
      </w:r>
    </w:p>
    <w:p>
      <w:r>
        <w:rPr>
          <w:b/>
        </w:rPr>
        <w:t>Effective date:</w:t>
      </w:r>
      <w:r>
        <w:t xml:space="preserve"> July 22, 2026</w:t>
      </w:r>
    </w:p>
    <w:p>
      <w:pPr>
        <w:pStyle w:val="Heading2"/>
      </w:pPr>
      <w:r>
        <w:t>Plain-Language Summary</w:t>
      </w:r>
    </w:p>
    <w:p>
      <w:r>
        <w:t>This internal policy governs Xenios operations. It is not a member-facing agreement and must be followed by assigned personnel, subject to documented exceptions and change control.</w:t>
      </w:r>
    </w:p>
    <w:p>
      <w:pPr>
        <w:pStyle w:val="Heading2"/>
      </w:pPr>
      <w:r>
        <w:t>Eligibility</w:t>
      </w:r>
    </w:p>
    <w:p>
      <w:r>
        <w:t>Only accepted, paid, approved orders with released SKUs and valid shipping data may be handed off.</w:t>
      </w:r>
    </w:p>
    <w:p>
      <w:pPr>
        <w:pStyle w:val="Heading2"/>
      </w:pPr>
      <w:r>
        <w:t>Data Minimization</w:t>
      </w:r>
    </w:p>
    <w:p>
      <w:r>
        <w:t>Send the minimum fulfillment data. Do not send identity documents or payment evidence.</w:t>
      </w:r>
    </w:p>
    <w:p>
      <w:pPr>
        <w:pStyle w:val="Heading2"/>
      </w:pPr>
      <w:r>
        <w:t>Acknowledgment</w:t>
      </w:r>
    </w:p>
    <w:p>
      <w:r>
        <w:t>Require provider acknowledgment, order reference, lot assignment, tracking, and exception status.</w:t>
      </w:r>
    </w:p>
    <w:p>
      <w:pPr>
        <w:pStyle w:val="Heading2"/>
      </w:pPr>
      <w:r>
        <w:t>Events</w:t>
      </w:r>
    </w:p>
    <w:p>
      <w:r>
        <w:t>Handle cancellation, shipment, delivery, damage, return, replacement, and recall idempotently.</w:t>
      </w:r>
    </w:p>
    <w:p>
      <w:pPr>
        <w:pStyle w:val="Heading2"/>
      </w:pPr>
      <w:r>
        <w:t>Audit</w:t>
      </w:r>
    </w:p>
    <w:p>
      <w:r>
        <w:t>Record every handoff and provider response.</w:t>
      </w:r>
    </w:p>
    <w:p>
      <w:pPr>
        <w:pStyle w:val="Heading2"/>
      </w:pPr>
      <w:r>
        <w:t>Required Records</w:t>
      </w:r>
    </w:p>
    <w:p>
      <w:pPr>
        <w:pStyle w:val="ListBullet"/>
      </w:pPr>
      <w:r>
        <w:t>Process owner</w:t>
      </w:r>
    </w:p>
    <w:p>
      <w:pPr>
        <w:pStyle w:val="ListBullet"/>
      </w:pPr>
      <w:r>
        <w:t>Effective date and version</w:t>
      </w:r>
    </w:p>
    <w:p>
      <w:pPr>
        <w:pStyle w:val="ListBullet"/>
      </w:pPr>
      <w:r>
        <w:t>Training record</w:t>
      </w:r>
    </w:p>
    <w:p>
      <w:pPr>
        <w:pStyle w:val="ListBullet"/>
      </w:pPr>
      <w:r>
        <w:t>Exceptions and approvals</w:t>
      </w:r>
    </w:p>
    <w:p>
      <w:pPr>
        <w:pStyle w:val="ListBullet"/>
      </w:pPr>
      <w:r>
        <w:t>Audit evidence</w:t>
      </w:r>
    </w:p>
    <w:p>
      <w:pPr>
        <w:pStyle w:val="ListBullet"/>
      </w:pPr>
      <w:r>
        <w:t>Review date</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XENIOS RESEARCH  |  FINAL APPROVED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b w:val="0"/>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Xenios Research Legal and Operating Document Package — Final Release</dc:title>
  <dc:subject>Final member agreements, operating policies, and release materials</dc:subject>
  <dc:creator>Xenios Research</dc:creator>
  <cp:keywords>Xenios Research, legal agreements, membership, research use, SOPs</cp:keywords>
  <dc:description>Version 1.0; effective July 22, 2026</dc:description>
  <cp:lastModifiedBy/>
  <cp:revision>1</cp:revision>
  <dcterms:created xsi:type="dcterms:W3CDTF">2013-12-23T23:15:00Z</dcterms:created>
  <dcterms:modified xsi:type="dcterms:W3CDTF">2013-12-23T23:15:00Z</dcterms:modified>
  <cp:category/>
</cp:coreProperties>
</file>