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jc w:val="both"/>
        <w:rPr/>
      </w:pPr>
      <w:r>
        <w:rPr>
          <w:rFonts w:cs="Times New Roman" w:ascii="Times New Roman" w:hAnsi="Times New Roman"/>
          <w:i/>
          <w:iCs/>
          <w:color w:val="212121"/>
          <w:sz w:val="24"/>
          <w:szCs w:val="24"/>
        </w:rPr>
        <w:t>Response: The abstract was re-written to eliminate the confusion about manual coding. All references to "manual coding" have been removed from the revised manuscript</w:t>
      </w:r>
      <w:r>
        <w:rPr>
          <w:rFonts w:cs="Times New Roman" w:ascii="Times New Roman" w:hAnsi="Times New Roman"/>
          <w:i/>
          <w:iCs/>
          <w:color w:val="FF0000"/>
          <w:sz w:val="24"/>
          <w:szCs w:val="24"/>
        </w:rPr>
        <w:t xml:space="preserve">. </w:t>
      </w:r>
    </w:p>
    <w:p>
      <w:pPr>
        <w:pStyle w:val="Normal"/>
        <w:spacing w:lineRule="auto" w:line="240" w:before="0" w:after="0"/>
        <w:rPr/>
      </w:pP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jc w:val="both"/>
        <w:rPr/>
      </w:pPr>
      <w:r>
        <w:rPr>
          <w:rFonts w:cs="Times New Roman" w:ascii="Times New Roman" w:hAnsi="Times New Roman"/>
          <w:i/>
          <w:iCs/>
          <w:color w:val="212121"/>
          <w:sz w:val="24"/>
          <w:szCs w:val="24"/>
        </w:rPr>
        <w:t xml:space="preserve">Response: This sentence was edited to more clearly explain that variation by “treatment context” was observed. An additional sentence was also added, as suggested: "The current study contributes to existing knowledge by examining African American adolescents in weight loss treatment."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jc w:val="both"/>
        <w:rPr/>
      </w:pPr>
      <w:r>
        <w:rPr>
          <w:rFonts w:cs="Times New Roman" w:ascii="Times New Roman" w:hAnsi="Times New Roman"/>
          <w:i/>
          <w:iCs/>
          <w:color w:val="212121"/>
          <w:sz w:val="24"/>
          <w:szCs w:val="24"/>
        </w:rPr>
        <w:t>Response: T</w:t>
      </w:r>
      <w:bookmarkStart w:id="0" w:name="__DdeLink__459_1035561027"/>
      <w:bookmarkEnd w:id="0"/>
      <w:r>
        <w:rPr>
          <w:rFonts w:cs="Times New Roman" w:ascii="Times New Roman" w:hAnsi="Times New Roman"/>
          <w:i/>
          <w:iCs/>
          <w:color w:val="212121"/>
          <w:sz w:val="24"/>
          <w:szCs w:val="24"/>
        </w:rPr>
        <w:t>he revised manuscript addressed this issue in the section 2.3.2 for Frequent Pattern Mining.</w:t>
      </w:r>
    </w:p>
    <w:p>
      <w:pPr>
        <w:pStyle w:val="Normal"/>
        <w:spacing w:lineRule="auto" w:line="240" w:before="0" w:after="0"/>
        <w:rPr>
          <w:rFonts w:ascii="Times New Roman" w:hAnsi="Times New Roman"/>
          <w:sz w:val="24"/>
          <w:szCs w:val="24"/>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iCs/>
          <w:caps w:val="false"/>
          <w:smallCaps w:val="false"/>
          <w:color w:val="212121"/>
          <w:spacing w:val="0"/>
          <w:sz w:val="24"/>
          <w:szCs w:val="24"/>
        </w:rPr>
        <w:t>Response: We observed 4,724 state transitions in the successful sequences, where 4,679 and 45 state transitions occurred between different and same states, respectively. In contrast, 1,106 state transitions occurred within the unsuccessful sequences, where 697 and 409 state transitions happened between different and same states, respectively. On an average, 5 state transitions occurred within a sequence for both successful and unsuccessful sequences. The revised manuscript included this information in the results section.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jc w:val="both"/>
        <w:rPr/>
      </w:pPr>
      <w:r>
        <w:rPr>
          <w:rFonts w:cs="Times New Roman" w:ascii="Times New Roman" w:hAnsi="Times New Roman"/>
          <w:i/>
          <w:iCs/>
          <w:color w:val="212121"/>
          <w:sz w:val="24"/>
          <w:szCs w:val="24"/>
        </w:rPr>
        <w:t>Response: In the discussion section, the statement containing the phrase “next phase” was revised to clearly explain our current work after considering the reviewer’s suggestion.</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iCs/>
          <w:caps w:val="false"/>
          <w:smallCaps w:val="false"/>
          <w:color w:val="212121"/>
          <w:spacing w:val="0"/>
          <w:sz w:val="24"/>
          <w:szCs w:val="24"/>
        </w:rPr>
        <w:t>Response: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iCs/>
          <w:caps w:val="false"/>
          <w:smallCaps w:val="false"/>
          <w:color w:val="212121"/>
          <w:spacing w:val="0"/>
          <w:sz w:val="24"/>
          <w:szCs w:val="24"/>
        </w:rPr>
        <w:t>Response: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i/>
          <w:iCs/>
          <w:color w:val="212121"/>
          <w:sz w:val="24"/>
          <w:szCs w:val="24"/>
        </w:rPr>
        <w:t>Response: In addition to the above modifications, we also carefully revised our manuscript and fixed any issues related to spelling and grammatical mistakes.</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iCs/>
          <w:caps w:val="false"/>
          <w:smallCaps w:val="false"/>
          <w:color w:val="212121"/>
          <w:spacing w:val="0"/>
          <w:sz w:val="24"/>
          <w:szCs w:val="24"/>
        </w:rPr>
        <w:t>Response: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
    </w:p>
    <w:p>
      <w:pPr>
        <w:pStyle w:val="Normal"/>
        <w:spacing w:lineRule="auto" w:line="240" w:before="0" w:after="0"/>
        <w:rPr/>
      </w:pPr>
      <w:r>
        <w:rPr>
          <w:rFonts w:cs="Times New Roman" w:ascii="Times New Roman" w:hAnsi="Times New Roman"/>
          <w:b w:val="false"/>
          <w:i/>
          <w:iCs/>
          <w:caps w:val="false"/>
          <w:smallCaps w:val="false"/>
          <w:color w:val="212121"/>
          <w:spacing w:val="0"/>
          <w:sz w:val="24"/>
          <w:szCs w:val="24"/>
        </w:rPr>
        <w:t>Response: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r>
        <w:rPr>
          <w:rFonts w:cs="Times New Roman" w:ascii="Times New Roman" w:hAnsi="Times New Roman"/>
          <w:i/>
          <w:iCs/>
          <w:color w:val="212121"/>
          <w:sz w:val="24"/>
          <w:szCs w:val="24"/>
        </w:rPr>
        <w:br/>
      </w:r>
    </w:p>
    <w:p>
      <w:pPr>
        <w:pStyle w:val="Normal"/>
        <w:spacing w:lineRule="auto" w:line="240" w:before="0" w:after="0"/>
        <w:jc w:val="both"/>
        <w:rPr/>
      </w:pPr>
      <w:r>
        <w:rPr>
          <w:rFonts w:cs="Times New Roman" w:ascii="Times New Roman" w:hAnsi="Times New Roman"/>
          <w:i/>
          <w:iCs/>
          <w:color w:val="212121"/>
          <w:sz w:val="24"/>
          <w:szCs w:val="24"/>
        </w:rPr>
        <w:t>Response: In addition to the above modifications, we also carefully revised our manuscript and fixed any issues related to spelling and grammatical mistakes.</w:t>
      </w:r>
    </w:p>
    <w:p>
      <w:pPr>
        <w:pStyle w:val="Normal"/>
        <w:spacing w:lineRule="auto" w:line="240" w:before="0" w:after="0"/>
        <w:jc w:val="both"/>
        <w:rPr>
          <w:rFonts w:ascii="Times New Roman" w:hAnsi="Times New Roman" w:cs="Times New Roman"/>
          <w:i/>
          <w:i/>
          <w:iCs/>
          <w:color w:val="212121"/>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3</Pages>
  <Words>1175</Words>
  <Characters>6412</Characters>
  <CharactersWithSpaces>7583</CharactersWithSpaces>
  <Paragraphs>23</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2018-11-15T15:27:31Z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