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A9" w:rsidRPr="00EE4013" w:rsidRDefault="003C4732">
      <w:pPr>
        <w:jc w:val="center"/>
        <w:rPr>
          <w:rFonts w:ascii="微软雅黑" w:eastAsia="微软雅黑" w:hAnsi="微软雅黑"/>
          <w:b/>
          <w:sz w:val="18"/>
          <w:szCs w:val="18"/>
        </w:rPr>
      </w:pPr>
      <w:r w:rsidRPr="00EE4013">
        <w:rPr>
          <w:rFonts w:ascii="微软雅黑" w:eastAsia="微软雅黑" w:hAnsi="微软雅黑" w:hint="eastAsia"/>
          <w:b/>
          <w:sz w:val="18"/>
          <w:szCs w:val="18"/>
        </w:rPr>
        <w:t>Barra</w:t>
      </w:r>
      <w:r w:rsidRPr="00EE4013">
        <w:rPr>
          <w:rFonts w:ascii="微软雅黑" w:eastAsia="微软雅黑" w:hAnsi="微软雅黑"/>
          <w:b/>
          <w:sz w:val="18"/>
          <w:szCs w:val="18"/>
        </w:rPr>
        <w:t xml:space="preserve"> CNE-6</w:t>
      </w:r>
      <w:r w:rsidRPr="00EE4013">
        <w:rPr>
          <w:rFonts w:ascii="微软雅黑" w:eastAsia="微软雅黑" w:hAnsi="微软雅黑" w:hint="eastAsia"/>
          <w:b/>
          <w:sz w:val="18"/>
          <w:szCs w:val="18"/>
        </w:rPr>
        <w:t>因子定义概述</w:t>
      </w:r>
    </w:p>
    <w:tbl>
      <w:tblPr>
        <w:tblStyle w:val="aa"/>
        <w:tblW w:w="10207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843"/>
        <w:gridCol w:w="1145"/>
        <w:gridCol w:w="4950"/>
      </w:tblGrid>
      <w:tr w:rsidR="00D36367" w:rsidRPr="00EE4013" w:rsidTr="002570D7">
        <w:tc>
          <w:tcPr>
            <w:tcW w:w="993" w:type="dxa"/>
            <w:vAlign w:val="center"/>
          </w:tcPr>
          <w:p w:rsidR="00D36367" w:rsidRPr="00EE4013" w:rsidRDefault="00D36367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E4013">
              <w:rPr>
                <w:rFonts w:asciiTheme="minorEastAsia" w:hAnsiTheme="minorEastAsia" w:cs="Arial" w:hint="eastAsia"/>
                <w:b/>
                <w:bCs/>
                <w:color w:val="FF0000"/>
                <w:sz w:val="18"/>
                <w:szCs w:val="18"/>
              </w:rPr>
              <w:t>一级因子</w:t>
            </w:r>
          </w:p>
        </w:tc>
        <w:tc>
          <w:tcPr>
            <w:tcW w:w="1276" w:type="dxa"/>
            <w:vAlign w:val="center"/>
          </w:tcPr>
          <w:p w:rsidR="00D36367" w:rsidRPr="00EE4013" w:rsidRDefault="00D36367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E4013">
              <w:rPr>
                <w:rFonts w:asciiTheme="minorEastAsia" w:hAnsiTheme="minorEastAsia" w:cs="Arial" w:hint="eastAsia"/>
                <w:b/>
                <w:bCs/>
                <w:color w:val="FF0000"/>
                <w:sz w:val="18"/>
                <w:szCs w:val="18"/>
              </w:rPr>
              <w:t>二级因子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E4013">
              <w:rPr>
                <w:rFonts w:asciiTheme="minorEastAsia" w:hAnsiTheme="minorEastAsia" w:cs="Arial" w:hint="eastAsia"/>
                <w:b/>
                <w:bCs/>
                <w:color w:val="FF0000"/>
                <w:sz w:val="18"/>
                <w:szCs w:val="18"/>
              </w:rPr>
              <w:t>三级因子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EE4013">
              <w:rPr>
                <w:rFonts w:asciiTheme="minorEastAsia" w:hAnsiTheme="minorEastAsia" w:cs="Arial" w:hint="eastAsia"/>
                <w:b/>
                <w:bCs/>
                <w:color w:val="FF0000"/>
                <w:sz w:val="18"/>
                <w:szCs w:val="18"/>
              </w:rPr>
              <w:t>说明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jc w:val="center"/>
              <w:rPr>
                <w:rFonts w:ascii="宋体" w:hAnsi="宋体" w:cs="Arial"/>
                <w:b/>
                <w:bCs/>
                <w:color w:val="FF0000"/>
                <w:sz w:val="18"/>
                <w:szCs w:val="18"/>
              </w:rPr>
            </w:pPr>
            <w:r w:rsidRPr="00EE4013">
              <w:rPr>
                <w:rFonts w:cs="Arial" w:hint="eastAsia"/>
                <w:b/>
                <w:bCs/>
                <w:color w:val="FF0000"/>
                <w:sz w:val="18"/>
                <w:szCs w:val="18"/>
              </w:rPr>
              <w:t>因子定义</w:t>
            </w:r>
          </w:p>
        </w:tc>
      </w:tr>
      <w:tr w:rsidR="00D36367" w:rsidRPr="00EE4013" w:rsidTr="002570D7">
        <w:tc>
          <w:tcPr>
            <w:tcW w:w="993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Size</w:t>
            </w:r>
          </w:p>
        </w:tc>
        <w:tc>
          <w:tcPr>
            <w:tcW w:w="1276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Size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L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>NCAP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规模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流通市值的自然对数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Mid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 xml:space="preserve"> 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cap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M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>IDCAP</w:t>
            </w:r>
          </w:p>
        </w:tc>
        <w:tc>
          <w:tcPr>
            <w:tcW w:w="1145" w:type="dxa"/>
            <w:vAlign w:val="center"/>
          </w:tcPr>
          <w:p w:rsidR="00D36367" w:rsidRPr="00EE4013" w:rsidRDefault="00765E26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中</w:t>
            </w:r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市值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首先取Size因子暴露的立方，然后以加权回归的方式对Size因子正交，最后进行去极值和标准化处理</w:t>
            </w:r>
          </w:p>
        </w:tc>
      </w:tr>
      <w:tr w:rsidR="00D36367" w:rsidRPr="00EE4013" w:rsidTr="002570D7">
        <w:tc>
          <w:tcPr>
            <w:tcW w:w="993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Volatility</w:t>
            </w:r>
          </w:p>
        </w:tc>
        <w:tc>
          <w:tcPr>
            <w:tcW w:w="1276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B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>eta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B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>ETA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贝</w:t>
            </w:r>
            <w:bookmarkStart w:id="0" w:name="_GoBack"/>
            <w:bookmarkEnd w:id="0"/>
            <w:r w:rsidRPr="00EE4013">
              <w:rPr>
                <w:rFonts w:ascii="楷体" w:eastAsia="楷体" w:hAnsi="楷体" w:hint="eastAsia"/>
                <w:sz w:val="18"/>
                <w:szCs w:val="18"/>
              </w:rPr>
              <w:t>塔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股票收益率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t</m:t>
                  </m:r>
                </m:sub>
              </m:sSub>
            </m:oMath>
            <w:r w:rsidRPr="00EE4013">
              <w:rPr>
                <w:rFonts w:ascii="楷体" w:eastAsia="楷体" w:hAnsi="楷体" w:hint="eastAsia"/>
                <w:sz w:val="18"/>
                <w:szCs w:val="18"/>
              </w:rPr>
              <w:t>对沪深300收益率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t</m:t>
                  </m:r>
                </m:sub>
              </m:sSub>
            </m:oMath>
            <w:r w:rsidRPr="00EE4013">
              <w:rPr>
                <w:rFonts w:ascii="楷体" w:eastAsia="楷体" w:hAnsi="楷体" w:hint="eastAsia"/>
                <w:sz w:val="18"/>
                <w:szCs w:val="18"/>
              </w:rPr>
              <w:t>进行时间序列回归，取回归系数，回归时间窗口为252个交易日，半衰期63个交易日</w:t>
            </w:r>
          </w:p>
          <w:p w:rsidR="00D36367" w:rsidRPr="00EE4013" w:rsidRDefault="00E768A3" w:rsidP="00DA4D64">
            <w:pPr>
              <w:rPr>
                <w:rFonts w:ascii="楷体" w:eastAsia="楷体" w:hAnsi="楷体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 w:hint="eastAsia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楷体" w:hAnsi="Cambria Math" w:hint="eastAsia"/>
                    <w:sz w:val="18"/>
                    <w:szCs w:val="18"/>
                  </w:rPr>
                  <m:t>=</m:t>
                </m:r>
                <m:r>
                  <w:rPr>
                    <w:rFonts w:ascii="Cambria Math" w:eastAsia="楷体" w:hAnsi="Cambria Math"/>
                    <w:sz w:val="18"/>
                    <w:szCs w:val="18"/>
                  </w:rPr>
                  <m:t>α+β</m:t>
                </m:r>
                <m:sSub>
                  <m:sSubPr>
                    <m:ctrlPr>
                      <w:rPr>
                        <w:rFonts w:ascii="Cambria Math" w:eastAsia="楷体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 w:hint="eastAsia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F77962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Residual</w:t>
            </w:r>
          </w:p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Volatility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Hist sigma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widowControl/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历史sigma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在计算BETA所进行的时间序列回归中，</w:t>
            </w:r>
            <w:proofErr w:type="gramStart"/>
            <w:r w:rsidRPr="00EE4013">
              <w:rPr>
                <w:rFonts w:ascii="楷体" w:eastAsia="楷体" w:hAnsi="楷体" w:hint="eastAsia"/>
                <w:sz w:val="18"/>
                <w:szCs w:val="18"/>
              </w:rPr>
              <w:t>取回归</w:t>
            </w:r>
            <w:proofErr w:type="gramEnd"/>
            <w:r w:rsidRPr="00EE4013">
              <w:rPr>
                <w:rFonts w:ascii="楷体" w:eastAsia="楷体" w:hAnsi="楷体" w:hint="eastAsia"/>
                <w:sz w:val="18"/>
                <w:szCs w:val="18"/>
              </w:rPr>
              <w:t>残差收益率的波动率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 xml:space="preserve">Daily std 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日标准差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日收益率在过去252个交易日的波动率，半衰期42个交易日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Cumulative range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累积收益范围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m:oMath>
              <m:r>
                <w:rPr>
                  <w:rFonts w:ascii="Cambria Math" w:eastAsia="楷体" w:hAnsi="Cambria Math" w:hint="eastAsia"/>
                  <w:sz w:val="18"/>
                  <w:szCs w:val="18"/>
                </w:rPr>
                <m:t>Z</m:t>
              </m:r>
              <m:r>
                <w:rPr>
                  <w:rFonts w:ascii="Cambria Math" w:eastAsia="楷体" w:hAnsi="Cambria Math"/>
                  <w:sz w:val="18"/>
                  <w:szCs w:val="18"/>
                </w:rPr>
                <m:t>(T)</m:t>
              </m:r>
            </m:oMath>
            <w:r w:rsidRPr="00EE4013">
              <w:rPr>
                <w:rFonts w:ascii="楷体" w:eastAsia="楷体" w:hAnsi="楷体" w:hint="eastAsia"/>
                <w:sz w:val="18"/>
                <w:szCs w:val="18"/>
              </w:rPr>
              <w:t>为过去T</w:t>
            </w:r>
            <w:proofErr w:type="gramStart"/>
            <w:r w:rsidRPr="00EE4013">
              <w:rPr>
                <w:rFonts w:ascii="楷体" w:eastAsia="楷体" w:hAnsi="楷体" w:hint="eastAsia"/>
                <w:sz w:val="18"/>
                <w:szCs w:val="18"/>
              </w:rPr>
              <w:t>个</w:t>
            </w:r>
            <w:proofErr w:type="gramEnd"/>
            <w:r w:rsidRPr="00EE4013">
              <w:rPr>
                <w:rFonts w:ascii="楷体" w:eastAsia="楷体" w:hAnsi="楷体" w:hint="eastAsia"/>
                <w:sz w:val="18"/>
                <w:szCs w:val="18"/>
              </w:rPr>
              <w:t>月累积对数收益</w:t>
            </w:r>
            <w:r w:rsidR="00CF6049" w:rsidRPr="00EE4013">
              <w:rPr>
                <w:rFonts w:ascii="楷体" w:eastAsia="楷体" w:hAnsi="楷体" w:hint="eastAsia"/>
                <w:sz w:val="18"/>
                <w:szCs w:val="18"/>
              </w:rPr>
              <w:t>率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（每个月</w:t>
            </w:r>
            <w:r w:rsidR="00CF6049" w:rsidRPr="00EE4013">
              <w:rPr>
                <w:rFonts w:ascii="楷体" w:eastAsia="楷体" w:hAnsi="楷体" w:hint="eastAsia"/>
                <w:sz w:val="18"/>
                <w:szCs w:val="18"/>
              </w:rPr>
              <w:t>包含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21个交易日），即</w:t>
            </w:r>
          </w:p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hint="eastAsia"/>
                    <w:sz w:val="18"/>
                    <w:szCs w:val="18"/>
                  </w:rPr>
                  <m:t>Z</m:t>
                </m:r>
                <m:r>
                  <w:rPr>
                    <w:rFonts w:ascii="Cambria Math" w:eastAsia="楷体" w:hAnsi="Cambria Math"/>
                    <w:sz w:val="18"/>
                    <w:szCs w:val="18"/>
                  </w:rPr>
                  <m:t>(T)</m:t>
                </m:r>
                <m:r>
                  <w:rPr>
                    <w:rFonts w:ascii="Cambria Math" w:eastAsia="楷体" w:hAnsi="Cambria Math" w:hint="eastAsia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楷体" w:hAnsi="Cambria Math"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τ=1</m:t>
                    </m:r>
                  </m:sub>
                  <m:sup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T</m:t>
                    </m:r>
                  </m:sup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[</m:t>
                    </m:r>
                    <m:func>
                      <m:funcPr>
                        <m:ctrlP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ln</m:t>
                        </m:r>
                        <m:ctrlPr>
                          <w:rPr>
                            <w:rFonts w:ascii="Cambria Math" w:eastAsia="楷体" w:hAnsi="Cambria Math"/>
                            <w:i/>
                            <w:sz w:val="18"/>
                            <w:szCs w:val="18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/>
                                <w:sz w:val="18"/>
                                <w:szCs w:val="1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18"/>
                                    <w:szCs w:val="1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18"/>
                                    <w:szCs w:val="18"/>
                                  </w:rPr>
                                  <m:t>τ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]</m:t>
                    </m:r>
                  </m:e>
                </m:nary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其中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τ</m:t>
                  </m:r>
                </m:sub>
              </m:sSub>
            </m:oMath>
            <w:r w:rsidRPr="00EE4013">
              <w:rPr>
                <w:rFonts w:ascii="楷体" w:eastAsia="楷体" w:hAnsi="楷体" w:hint="eastAsia"/>
                <w:sz w:val="18"/>
                <w:szCs w:val="18"/>
              </w:rPr>
              <w:t>为股票在</w:t>
            </w:r>
            <m:oMath>
              <m:r>
                <w:rPr>
                  <w:rFonts w:ascii="Cambria Math" w:eastAsia="楷体" w:hAnsi="Cambria Math"/>
                  <w:sz w:val="18"/>
                  <w:szCs w:val="18"/>
                </w:rPr>
                <m:t>τ</m:t>
              </m:r>
            </m:oMath>
            <w:r w:rsidRPr="00EE4013">
              <w:rPr>
                <w:rFonts w:ascii="楷体" w:eastAsia="楷体" w:hAnsi="楷体" w:hint="eastAsia"/>
                <w:sz w:val="18"/>
                <w:szCs w:val="18"/>
              </w:rPr>
              <w:t>月的收益，</w:t>
            </w:r>
            <w:r w:rsidR="00CF6049" w:rsidRPr="00EE4013">
              <w:rPr>
                <w:rFonts w:ascii="楷体" w:eastAsia="楷体" w:hAnsi="楷体" w:hint="eastAsia"/>
                <w:sz w:val="18"/>
                <w:szCs w:val="18"/>
              </w:rPr>
              <w:t>从而定义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累积收益范围如下：</w:t>
            </w:r>
          </w:p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楷体" w:hAnsi="Cambria Math"/>
                    <w:sz w:val="18"/>
                    <w:szCs w:val="18"/>
                  </w:rPr>
                  <m:t xml:space="preserve">CMRA= 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="楷体" w:hAnsi="Cambria Math" w:hint="eastAsia"/>
                        <w:sz w:val="18"/>
                        <w:szCs w:val="18"/>
                      </w:rPr>
                      <m:t>max</m:t>
                    </m:r>
                  </m:sub>
                </m:s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min</m:t>
                    </m:r>
                  </m:sub>
                </m:sSub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其中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18"/>
                      <w:szCs w:val="18"/>
                    </w:rPr>
                    <m:t>max</m:t>
                  </m:r>
                </m:sub>
              </m:sSub>
              <m:r>
                <w:rPr>
                  <w:rFonts w:ascii="Cambria Math" w:eastAsia="楷体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18"/>
                  <w:szCs w:val="18"/>
                </w:rPr>
                <m:t>max⁡</m:t>
              </m:r>
              <m:r>
                <w:rPr>
                  <w:rFonts w:ascii="Cambria Math" w:eastAsia="楷体" w:hAnsi="Cambria Math"/>
                  <w:sz w:val="18"/>
                  <w:szCs w:val="18"/>
                </w:rPr>
                <m:t>{Z(T)}</m:t>
              </m:r>
            </m:oMath>
            <w:r w:rsidRPr="00EE4013">
              <w:rPr>
                <w:rFonts w:ascii="楷体" w:eastAsia="楷体" w:hAnsi="楷体" w:hint="eastAsia"/>
                <w:sz w:val="18"/>
                <w:szCs w:val="18"/>
              </w:rPr>
              <w:t>,</w:t>
            </w:r>
          </w:p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eastAsia="楷体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18"/>
                      <w:szCs w:val="18"/>
                    </w:rPr>
                    <m:t>min</m:t>
                  </m:r>
                </m:sub>
              </m:sSub>
              <m:r>
                <w:rPr>
                  <w:rFonts w:ascii="Cambria Math" w:eastAsia="楷体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18"/>
                  <w:szCs w:val="18"/>
                </w:rPr>
                <m:t>min⁡</m:t>
              </m:r>
              <m:r>
                <w:rPr>
                  <w:rFonts w:ascii="Cambria Math" w:eastAsia="楷体" w:hAnsi="Cambria Math"/>
                  <w:sz w:val="18"/>
                  <w:szCs w:val="18"/>
                </w:rPr>
                <m:t>{Z(T)}</m:t>
              </m:r>
            </m:oMath>
          </w:p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 xml:space="preserve">   </w:t>
            </w:r>
            <m:oMath>
              <m:r>
                <w:rPr>
                  <w:rFonts w:ascii="Cambria Math" w:eastAsia="楷体" w:hAnsi="Cambria Math"/>
                  <w:sz w:val="18"/>
                  <w:szCs w:val="18"/>
                </w:rPr>
                <m:t>T=1,…,12</m:t>
              </m:r>
            </m:oMath>
          </w:p>
        </w:tc>
      </w:tr>
      <w:tr w:rsidR="00D36367" w:rsidRPr="00EE4013" w:rsidTr="002570D7">
        <w:tc>
          <w:tcPr>
            <w:tcW w:w="993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Liquidity</w:t>
            </w: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Liquidity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Monthly share turnover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月换手率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对</w:t>
            </w:r>
            <w:r w:rsidR="00CF6049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最近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21个交易日的股票换手率求和，然后取对数，即：</w:t>
            </w:r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STOM=ln⁡(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="楷体" w:hAnsi="Cambria Math" w:cs="Times New Roman"/>
                        <w:i/>
                        <w:iCs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t=1</m:t>
                    </m:r>
                  </m:sub>
                  <m:sup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21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楷体" w:hAnsi="Cambria Math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)</m:t>
                </m:r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其中</w:t>
            </w:r>
            <m:oMath>
              <m:sSub>
                <m:sSubPr>
                  <m:ctrlP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t</m:t>
                  </m:r>
                </m:sub>
              </m:sSub>
            </m:oMath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为股票在t日的</w:t>
            </w:r>
            <w:r w:rsidR="00CF6049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成交额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 w:hint="eastAsia"/>
                      <w:sz w:val="18"/>
                      <w:szCs w:val="18"/>
                    </w:rPr>
                    <m:t>t</m:t>
                  </m:r>
                </m:sub>
              </m:sSub>
            </m:oMath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为股票在t日的流通市值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Quarterly share turnover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季换手率</w:t>
            </w:r>
          </w:p>
        </w:tc>
        <w:tc>
          <w:tcPr>
            <w:tcW w:w="4950" w:type="dxa"/>
            <w:vAlign w:val="center"/>
          </w:tcPr>
          <w:p w:rsidR="00D36367" w:rsidRPr="00EE4013" w:rsidRDefault="00E768A3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STOM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τ</m:t>
                  </m:r>
                </m:sub>
              </m:sSub>
            </m:oMath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</w:t>
            </w:r>
            <w:r w:rsidR="00D36367" w:rsidRPr="00EE4013">
              <w:rPr>
                <w:rFonts w:ascii="楷体" w:eastAsia="楷体" w:hAnsi="楷体" w:cs="Times New Roman" w:hint="eastAsia"/>
                <w:i/>
                <w:iCs/>
                <w:sz w:val="18"/>
                <w:szCs w:val="18"/>
              </w:rPr>
              <w:t>τ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月的换手率（每月包含21个交易日）季换手率定义为：</w:t>
            </w:r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STO</m:t>
                </m:r>
                <m:r>
                  <w:rPr>
                    <w:rFonts w:ascii="Cambria Math" w:eastAsia="楷体" w:hAnsi="Cambria Math" w:cs="Times New Roman" w:hint="eastAsia"/>
                    <w:sz w:val="18"/>
                    <w:szCs w:val="18"/>
                  </w:rPr>
                  <m:t>Q</m:t>
                </m:r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=ln⁡(</m:t>
                </m:r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τ=1</m:t>
                    </m:r>
                  </m:sub>
                  <m:sup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</m:t>
                    </m:r>
                  </m:sup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exp⁡(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STOM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τ</m:t>
                        </m:r>
                      </m:sub>
                    </m:sSub>
                  </m:e>
                </m:nary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))</m:t>
                </m:r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T=3个月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Annual share turnover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年换手率</w:t>
            </w:r>
          </w:p>
        </w:tc>
        <w:tc>
          <w:tcPr>
            <w:tcW w:w="4950" w:type="dxa"/>
            <w:vAlign w:val="center"/>
          </w:tcPr>
          <w:p w:rsidR="00D36367" w:rsidRPr="00EE4013" w:rsidRDefault="00E768A3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STOM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τ</m:t>
                  </m:r>
                </m:sub>
              </m:sSub>
            </m:oMath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为τ月的换手率（每月包含21个交易日），年换手率定义为：</w:t>
            </w:r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STOA</m:t>
                </m:r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=ln⁡(</m:t>
                </m:r>
                <m:f>
                  <m:fPr>
                    <m:ctrl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τ=1</m:t>
                    </m:r>
                  </m:sub>
                  <m:sup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exp⁡</m:t>
                    </m:r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STOM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τ</m:t>
                        </m:r>
                      </m:sub>
                    </m:sSub>
                  </m:e>
                </m:nary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))</m:t>
                </m:r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T=12个月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Annualized traded value ratio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proofErr w:type="gramStart"/>
            <w:r w:rsidRPr="00EE4013">
              <w:rPr>
                <w:rFonts w:ascii="楷体" w:eastAsia="楷体" w:hAnsi="楷体" w:hint="eastAsia"/>
                <w:sz w:val="18"/>
                <w:szCs w:val="18"/>
              </w:rPr>
              <w:t>年化</w:t>
            </w:r>
            <w:r w:rsidR="00CF6049" w:rsidRPr="00EE4013">
              <w:rPr>
                <w:rFonts w:ascii="楷体" w:eastAsia="楷体" w:hAnsi="楷体" w:hint="eastAsia"/>
                <w:sz w:val="18"/>
                <w:szCs w:val="18"/>
              </w:rPr>
              <w:t>交易</w:t>
            </w:r>
            <w:proofErr w:type="gramEnd"/>
            <w:r w:rsidRPr="00EE4013">
              <w:rPr>
                <w:rFonts w:ascii="楷体" w:eastAsia="楷体" w:hAnsi="楷体" w:hint="eastAsia"/>
                <w:sz w:val="18"/>
                <w:szCs w:val="18"/>
              </w:rPr>
              <w:t>量比率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对日交易份额比率</w:t>
            </w:r>
            <w:r w:rsidR="00863BA8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（换手率）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进行加权求和，</w:t>
            </w:r>
            <w:r w:rsidR="00863BA8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时间窗口252个交易日，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半衰期63</w:t>
            </w:r>
            <w:r w:rsidR="00863BA8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个交易日</w:t>
            </w:r>
          </w:p>
        </w:tc>
      </w:tr>
      <w:tr w:rsidR="00D36367" w:rsidRPr="00EE4013" w:rsidTr="002570D7">
        <w:tc>
          <w:tcPr>
            <w:tcW w:w="993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Momentum</w:t>
            </w:r>
          </w:p>
        </w:tc>
        <w:tc>
          <w:tcPr>
            <w:tcW w:w="1276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Short Term reversal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Short Term reversal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短期反转</w:t>
            </w:r>
          </w:p>
        </w:tc>
        <w:tc>
          <w:tcPr>
            <w:tcW w:w="4950" w:type="dxa"/>
            <w:vAlign w:val="center"/>
          </w:tcPr>
          <w:p w:rsidR="009F51B5" w:rsidRPr="00EE4013" w:rsidRDefault="009F51B5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最近一个月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加权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累积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对数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日收益率</w:t>
            </w:r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STREV</m:t>
                </m:r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τ∈T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τ-t-1</m:t>
                        </m:r>
                      </m:sub>
                    </m:sSub>
                  </m:e>
                </m:nary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[</m:t>
                </m:r>
                <m:func>
                  <m:funcPr>
                    <m:ctrl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ln</m:t>
                    </m: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1+r</m:t>
                        </m:r>
                        <m:d>
                          <m:d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]</m:t>
                </m:r>
              </m:oMath>
            </m:oMathPara>
          </w:p>
          <w:p w:rsidR="00D36367" w:rsidRPr="00EE4013" w:rsidRDefault="00F20E54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>
              <m:r>
                <w:rPr>
                  <w:rFonts w:ascii="Cambria Math" w:eastAsia="楷体" w:hAnsi="Cambria Math" w:cs="Times New Roman"/>
                  <w:sz w:val="18"/>
                  <w:szCs w:val="18"/>
                </w:rPr>
                <m:t>r</m:t>
              </m:r>
            </m:oMath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为算数平均股票收益率，</w:t>
            </w:r>
            <m:oMath>
              <m:r>
                <w:rPr>
                  <w:rFonts w:ascii="Cambria Math" w:eastAsia="楷体" w:hAnsi="Cambria Math" w:cs="Times New Roman"/>
                  <w:sz w:val="18"/>
                  <w:szCs w:val="18"/>
                </w:rPr>
                <m:t>w</m:t>
              </m:r>
            </m:oMath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为半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衰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指数</w:t>
            </w:r>
            <w:proofErr w:type="gramEnd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权重，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时间窗口21个交易日，半衰期5个交易日，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T={t-1,.....,t-n</w:t>
            </w:r>
            <w:r w:rsidR="00D36367" w:rsidRPr="00EE4013">
              <w:rPr>
                <w:rFonts w:ascii="楷体" w:eastAsia="楷体" w:hAnsi="楷体" w:cs="Times New Roman"/>
                <w:sz w:val="18"/>
                <w:szCs w:val="18"/>
              </w:rPr>
              <w:t>}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Seasonality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Seasonality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季节因子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过去五年的已实现次月收益</w:t>
            </w:r>
            <w:r w:rsidR="00DD5F58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率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的平均值</w:t>
            </w:r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w:lastRenderedPageBreak/>
                  <m:t>SEASON</m:t>
                </m:r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Y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y=1</m:t>
                    </m:r>
                  </m:sub>
                  <m:sup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Y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y</m:t>
                        </m:r>
                      </m:sub>
                    </m:sSub>
                  </m:e>
                </m:nary>
              </m:oMath>
            </m:oMathPara>
          </w:p>
          <w:p w:rsidR="00D36367" w:rsidRPr="00EE4013" w:rsidRDefault="00E768A3" w:rsidP="00DA4D64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y</m:t>
                  </m:r>
                </m:sub>
              </m:sSub>
            </m:oMath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为滞后y年的月收益率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Industry Momentum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  <w:highlight w:val="yellow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Industry Momentum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  <w:highlight w:val="yellow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行业动量</w:t>
            </w:r>
          </w:p>
        </w:tc>
        <w:tc>
          <w:tcPr>
            <w:tcW w:w="4950" w:type="dxa"/>
            <w:vAlign w:val="center"/>
          </w:tcPr>
          <w:p w:rsidR="00865106" w:rsidRPr="00EE4013" w:rsidRDefault="00865106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该指标描述个股相对中信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一级行业</w:t>
            </w:r>
            <w:proofErr w:type="gramEnd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的强度</w:t>
            </w:r>
          </w:p>
          <w:p w:rsidR="00D36367" w:rsidRPr="00EE4013" w:rsidRDefault="00865106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（1）</w:t>
            </w:r>
            <w:r w:rsidR="001732F8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个股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相对强度</w:t>
            </w:r>
            <w:r w:rsidR="001732F8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定义为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：</w:t>
            </w:r>
          </w:p>
          <w:p w:rsidR="00D36367" w:rsidRPr="00EE4013" w:rsidRDefault="00E768A3" w:rsidP="00DA4D64">
            <w:pPr>
              <w:rPr>
                <w:rFonts w:ascii="Cambria Math" w:eastAsia="楷体" w:hAnsi="Cambria Math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RS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τϵT(t)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τ-t</m:t>
                        </m:r>
                      </m:sub>
                    </m:s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[ln⁡(1+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(τ)]</m:t>
                    </m:r>
                  </m:e>
                </m:nary>
              </m:oMath>
            </m:oMathPara>
          </w:p>
          <w:p w:rsidR="00D36367" w:rsidRPr="00EE4013" w:rsidRDefault="00865106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Cambria Math" w:eastAsia="楷体" w:hAnsi="Cambria Math" w:cs="Times New Roman" w:hint="eastAsia"/>
                <w:iCs/>
                <w:sz w:val="18"/>
                <w:szCs w:val="18"/>
              </w:rPr>
              <w:t>式中，</w:t>
            </w:r>
            <m:oMath>
              <m:sSub>
                <m:sSubPr>
                  <m:ctrlP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 w:hint="eastAsia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 w:hint="eastAsia"/>
                      <w:sz w:val="18"/>
                      <w:szCs w:val="18"/>
                    </w:rPr>
                    <m:t>s</m:t>
                  </m:r>
                </m:sub>
              </m:sSub>
            </m:oMath>
            <w:r w:rsidRPr="00EE4013">
              <w:rPr>
                <w:rFonts w:ascii="Cambria Math" w:eastAsia="楷体" w:hAnsi="Cambria Math" w:cs="Times New Roman" w:hint="eastAsia"/>
                <w:sz w:val="18"/>
                <w:szCs w:val="18"/>
              </w:rPr>
              <w:t>为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日股票收益率，</w:t>
            </w:r>
            <m:oMath>
              <m:r>
                <w:rPr>
                  <w:rFonts w:ascii="Cambria Math" w:eastAsia="楷体" w:hAnsi="Cambria Math" w:cs="Times New Roman"/>
                  <w:sz w:val="18"/>
                  <w:szCs w:val="18"/>
                </w:rPr>
                <m:t>w</m:t>
              </m:r>
            </m:oMath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为半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衰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指数</w:t>
            </w:r>
            <w:proofErr w:type="gramEnd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权重，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时间窗口6个月，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半衰期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1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个月，T(t)={t，...,t-n</w:t>
            </w:r>
            <w:r w:rsidR="00D36367" w:rsidRPr="00EE4013">
              <w:rPr>
                <w:rFonts w:ascii="楷体" w:eastAsia="楷体" w:hAnsi="楷体" w:cs="Times New Roman"/>
                <w:sz w:val="18"/>
                <w:szCs w:val="18"/>
              </w:rPr>
              <w:t>}</w:t>
            </w:r>
          </w:p>
          <w:p w:rsidR="00865106" w:rsidRPr="00EE4013" w:rsidRDefault="00865106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（2）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行业</w:t>
            </w:r>
            <m:oMath>
              <m:sSub>
                <m:sSubPr>
                  <m:ctrlP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="楷体" w:hAnsi="Cambria Math" w:cs="Times New Roman" w:hint="eastAsia"/>
                      <w:sz w:val="18"/>
                      <w:szCs w:val="18"/>
                    </w:rPr>
                    <m:t>t</m:t>
                  </m:r>
                </m:sub>
              </m:sSub>
            </m:oMath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的相对强度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定义为：</w:t>
            </w:r>
          </w:p>
          <w:p w:rsidR="00D36367" w:rsidRPr="00EE4013" w:rsidRDefault="00E768A3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RS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 w:cs="Times New Roman" w:hint="eastAsia"/>
                        <w:sz w:val="18"/>
                        <w:szCs w:val="18"/>
                      </w:rPr>
                      <m:t>i</m:t>
                    </m:r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∈I(t)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(t)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RS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(t)</m:t>
                    </m:r>
                  </m:e>
                </m:nary>
              </m:oMath>
            </m:oMathPara>
          </w:p>
          <w:p w:rsidR="00865106" w:rsidRPr="00EE4013" w:rsidRDefault="00865106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式中，</w:t>
            </w:r>
            <m:oMath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eastAsia="楷体" w:hAnsi="Cambria Math" w:cs="Times New Roman"/>
                  <w:sz w:val="18"/>
                  <w:szCs w:val="18"/>
                </w:rPr>
                <m:t>(t)</m:t>
              </m:r>
            </m:oMath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为行业</w:t>
            </w:r>
            <w:proofErr w:type="spellStart"/>
            <w:r w:rsidR="007D56EA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i</w:t>
            </w:r>
            <w:proofErr w:type="spellEnd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内</w:t>
            </w:r>
            <w:r w:rsidR="007D56EA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个股流通市值的平方根</w:t>
            </w:r>
          </w:p>
          <w:p w:rsidR="00D36367" w:rsidRPr="00EE4013" w:rsidRDefault="00865106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（3）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最终该指标</w:t>
            </w:r>
            <w:r w:rsidR="007D56EA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定义为：</w:t>
            </w:r>
          </w:p>
          <w:p w:rsidR="00D36367" w:rsidRPr="00EE4013" w:rsidRDefault="00E768A3" w:rsidP="00DA4D64">
            <w:pPr>
              <w:rPr>
                <w:rFonts w:ascii="Cambria Math" w:eastAsia="楷体" w:hAnsi="Cambria Math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INDMOM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=-</m:t>
                </m:r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RS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RS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Momentum</w:t>
            </w:r>
          </w:p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Relative strength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相对于市场的强度</w:t>
            </w:r>
          </w:p>
        </w:tc>
        <w:tc>
          <w:tcPr>
            <w:tcW w:w="4950" w:type="dxa"/>
            <w:vAlign w:val="center"/>
          </w:tcPr>
          <w:p w:rsidR="00D36367" w:rsidRPr="00EE4013" w:rsidRDefault="007D56EA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（1）</w:t>
            </w:r>
            <w:proofErr w:type="gramStart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计算非</w:t>
            </w:r>
            <w:proofErr w:type="gramEnd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滞后的相对强度：对股票的对数收益率进行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半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衰指数</w:t>
            </w:r>
            <w:proofErr w:type="gramEnd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加权求和，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时间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窗口252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个交易日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，半衰期126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个交易日</w:t>
            </w:r>
          </w:p>
          <w:p w:rsidR="00D36367" w:rsidRPr="00EE4013" w:rsidRDefault="007D56EA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（2）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以11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个交易日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为窗口，滞后11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个交易日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，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取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非滞后</w:t>
            </w:r>
            <w:proofErr w:type="gramEnd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相对强度的等权平均值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Historical alpha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历史Alpha</w:t>
            </w:r>
          </w:p>
        </w:tc>
        <w:tc>
          <w:tcPr>
            <w:tcW w:w="4950" w:type="dxa"/>
            <w:vAlign w:val="center"/>
          </w:tcPr>
          <w:p w:rsidR="00D36367" w:rsidRPr="00EE4013" w:rsidRDefault="007D56EA" w:rsidP="00DA4D64">
            <w:pPr>
              <w:rPr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在计算BETA所进行的时间序列回归中，</w:t>
            </w:r>
            <w:proofErr w:type="gramStart"/>
            <w:r w:rsidRPr="00EE4013">
              <w:rPr>
                <w:rFonts w:ascii="楷体" w:eastAsia="楷体" w:hAnsi="楷体" w:hint="eastAsia"/>
                <w:sz w:val="18"/>
                <w:szCs w:val="18"/>
              </w:rPr>
              <w:t>取回归</w:t>
            </w:r>
            <w:proofErr w:type="gramEnd"/>
            <w:r w:rsidRPr="00EE4013">
              <w:rPr>
                <w:rFonts w:ascii="楷体" w:eastAsia="楷体" w:hAnsi="楷体" w:hint="eastAsia"/>
                <w:sz w:val="18"/>
                <w:szCs w:val="18"/>
              </w:rPr>
              <w:t>截距项</w:t>
            </w:r>
          </w:p>
        </w:tc>
      </w:tr>
      <w:tr w:rsidR="00D36367" w:rsidRPr="00EE4013" w:rsidTr="002570D7">
        <w:tc>
          <w:tcPr>
            <w:tcW w:w="993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Quality</w:t>
            </w: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Leverage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Market Leverage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市场杠杆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计算公式为：</w:t>
            </w:r>
            <m:oMath>
              <m:r>
                <w:rPr>
                  <w:rFonts w:ascii="Cambria Math" w:eastAsia="楷体" w:hAnsi="Cambria Math"/>
                  <w:sz w:val="18"/>
                  <w:szCs w:val="18"/>
                </w:rPr>
                <m:t>MLEV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楷体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ME+PE+LD</m:t>
                  </m:r>
                </m:num>
                <m:den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ME</m:t>
                  </m:r>
                </m:den>
              </m:f>
            </m:oMath>
          </w:p>
          <w:p w:rsidR="00D36367" w:rsidRPr="00EE4013" w:rsidRDefault="00D36367" w:rsidP="00DA4D64">
            <w:pPr>
              <w:rPr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其中ME为上一</w:t>
            </w:r>
            <w:r w:rsidR="007D56EA" w:rsidRPr="00EE4013">
              <w:rPr>
                <w:rFonts w:ascii="楷体" w:eastAsia="楷体" w:hAnsi="楷体" w:hint="eastAsia"/>
                <w:sz w:val="18"/>
                <w:szCs w:val="18"/>
              </w:rPr>
              <w:t>交易日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的市值，PE和LD分别是上一</w:t>
            </w:r>
            <w:r w:rsidR="007D56EA" w:rsidRPr="00EE4013">
              <w:rPr>
                <w:rFonts w:ascii="楷体" w:eastAsia="楷体" w:hAnsi="楷体" w:hint="eastAsia"/>
                <w:sz w:val="18"/>
                <w:szCs w:val="18"/>
              </w:rPr>
              <w:t>财政年度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的优先股和长期负债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Book Leverage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账面杠杆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计算公式为：</w:t>
            </w:r>
            <m:oMath>
              <m:r>
                <w:rPr>
                  <w:rFonts w:ascii="Cambria Math" w:eastAsia="楷体" w:hAnsi="Cambria Math"/>
                  <w:sz w:val="18"/>
                  <w:szCs w:val="18"/>
                </w:rPr>
                <m:t>BLEV</m:t>
              </m:r>
              <m:r>
                <m:rPr>
                  <m:sty m:val="p"/>
                </m:rPr>
                <w:rPr>
                  <w:rFonts w:ascii="Cambria Math" w:eastAsia="楷体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="楷体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BE+PE+LD</m:t>
                  </m:r>
                </m:num>
                <m:den>
                  <m:r>
                    <w:rPr>
                      <w:rFonts w:ascii="Cambria Math" w:eastAsia="楷体" w:hAnsi="Cambria Math"/>
                      <w:sz w:val="18"/>
                      <w:szCs w:val="18"/>
                    </w:rPr>
                    <m:t>ME</m:t>
                  </m:r>
                </m:den>
              </m:f>
            </m:oMath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其中BE，PE和LD分别是上一</w:t>
            </w:r>
            <w:r w:rsidR="007D56EA" w:rsidRPr="00EE4013">
              <w:rPr>
                <w:rFonts w:ascii="楷体" w:eastAsia="楷体" w:hAnsi="楷体" w:hint="eastAsia"/>
                <w:sz w:val="18"/>
                <w:szCs w:val="18"/>
              </w:rPr>
              <w:t>财政年度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的普通股账面价值，优先股和长期负债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Debt to asset ratio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资产负债比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计算公式为：</w:t>
            </w:r>
            <m:oMath>
              <m:r>
                <w:rPr>
                  <w:rFonts w:ascii="Cambria Math" w:eastAsia="楷体" w:hAnsi="Cambria Math"/>
                  <w:sz w:val="18"/>
                  <w:szCs w:val="18"/>
                </w:rPr>
                <m:t>DTOA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TL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TA</m:t>
                  </m:r>
                </m:den>
              </m:f>
            </m:oMath>
          </w:p>
          <w:p w:rsidR="00D36367" w:rsidRPr="00EE4013" w:rsidRDefault="00D36367" w:rsidP="00DA4D64">
            <w:pPr>
              <w:rPr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TL</w:t>
            </w:r>
            <w:r w:rsidR="007D56EA" w:rsidRPr="00EE4013">
              <w:rPr>
                <w:rFonts w:ascii="楷体" w:eastAsia="楷体" w:hAnsi="楷体" w:hint="eastAsia"/>
                <w:sz w:val="18"/>
                <w:szCs w:val="18"/>
              </w:rPr>
              <w:t>、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T</w:t>
            </w:r>
            <w:r w:rsidR="007D56EA" w:rsidRPr="00EE4013">
              <w:rPr>
                <w:rFonts w:ascii="楷体" w:eastAsia="楷体" w:hAnsi="楷体" w:hint="eastAsia"/>
                <w:sz w:val="18"/>
                <w:szCs w:val="18"/>
              </w:rPr>
              <w:t>A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分别为上一</w:t>
            </w:r>
            <w:r w:rsidR="007D56EA" w:rsidRPr="00EE4013">
              <w:rPr>
                <w:rFonts w:ascii="楷体" w:eastAsia="楷体" w:hAnsi="楷体" w:hint="eastAsia"/>
                <w:sz w:val="18"/>
                <w:szCs w:val="18"/>
              </w:rPr>
              <w:t>财政年度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总负债和总资产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Earnings Variab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i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>lity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Variation in Sales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营业收入波动率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过去五个</w:t>
            </w:r>
            <w:r w:rsidR="007D56EA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财年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的年营业收入标准差除以平均年营业收入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Variation in Earnings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盈利波动率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过去五个</w:t>
            </w:r>
            <w:r w:rsidR="007D56EA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财年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的年</w:t>
            </w:r>
            <w:r w:rsidR="00574A51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净利润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标准差除以平均年</w:t>
            </w:r>
            <w:r w:rsidR="00574A51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净利润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Variation in Cash-Flows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现金流波动率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过去五个</w:t>
            </w:r>
            <w:r w:rsidR="007D56EA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财年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的年</w:t>
            </w:r>
            <w:r w:rsidR="00574A51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现金及现金等价物净增加额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标准差除以平均年</w:t>
            </w:r>
            <w:r w:rsidR="00574A51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现金及现金等价物净增加额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Standard deviation of Analyst Forecast Earnings-to-Price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分析师预测</w:t>
            </w:r>
            <w:proofErr w:type="gramStart"/>
            <w:r w:rsidR="00574A51" w:rsidRPr="00EE4013">
              <w:rPr>
                <w:rFonts w:ascii="楷体" w:eastAsia="楷体" w:hAnsi="楷体" w:hint="eastAsia"/>
                <w:sz w:val="18"/>
                <w:szCs w:val="18"/>
              </w:rPr>
              <w:t>盈市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率</w:t>
            </w:r>
            <w:proofErr w:type="gramEnd"/>
            <w:r w:rsidRPr="00EE4013">
              <w:rPr>
                <w:rFonts w:ascii="楷体" w:eastAsia="楷体" w:hAnsi="楷体" w:hint="eastAsia"/>
                <w:sz w:val="18"/>
                <w:szCs w:val="18"/>
              </w:rPr>
              <w:t>标准差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预测12月eps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的标准差除以当前股价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Earnings Quality</w:t>
            </w:r>
          </w:p>
        </w:tc>
        <w:tc>
          <w:tcPr>
            <w:tcW w:w="1843" w:type="dxa"/>
            <w:vAlign w:val="center"/>
          </w:tcPr>
          <w:p w:rsidR="00D36367" w:rsidRPr="00EE4013" w:rsidRDefault="00D36367" w:rsidP="00EE4013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 xml:space="preserve">Accruals </w:t>
            </w:r>
            <w:proofErr w:type="spellStart"/>
            <w:r w:rsidRPr="00EE4013">
              <w:rPr>
                <w:rFonts w:ascii="楷体" w:eastAsia="楷体" w:hAnsi="楷体"/>
                <w:sz w:val="18"/>
                <w:szCs w:val="18"/>
              </w:rPr>
              <w:t>Balancesheet</w:t>
            </w:r>
            <w:proofErr w:type="spellEnd"/>
            <w:r w:rsidRPr="00EE4013">
              <w:rPr>
                <w:rFonts w:ascii="楷体" w:eastAsia="楷体" w:hAnsi="楷体"/>
                <w:sz w:val="18"/>
                <w:szCs w:val="18"/>
              </w:rPr>
              <w:t xml:space="preserve"> version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资产负债表应</w:t>
            </w:r>
            <w:proofErr w:type="gramStart"/>
            <w:r w:rsidRPr="00EE4013">
              <w:rPr>
                <w:rFonts w:ascii="楷体" w:eastAsia="楷体" w:hAnsi="楷体" w:hint="eastAsia"/>
                <w:sz w:val="18"/>
                <w:szCs w:val="18"/>
              </w:rPr>
              <w:t>计项目</w:t>
            </w:r>
            <w:proofErr w:type="gramEnd"/>
          </w:p>
        </w:tc>
        <w:tc>
          <w:tcPr>
            <w:tcW w:w="4950" w:type="dxa"/>
            <w:vAlign w:val="center"/>
          </w:tcPr>
          <w:p w:rsidR="00D36367" w:rsidRPr="00EE4013" w:rsidRDefault="00681C5B" w:rsidP="00DA4D64">
            <w:pPr>
              <w:pStyle w:val="1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（1）</w:t>
            </w:r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资产负债表应</w:t>
            </w:r>
            <w:proofErr w:type="gramStart"/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计项目</w:t>
            </w:r>
            <w:proofErr w:type="gramEnd"/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总额计算公式为：</w:t>
            </w:r>
          </w:p>
          <w:p w:rsidR="00D36367" w:rsidRPr="00EE4013" w:rsidRDefault="00D36367" w:rsidP="00DA4D64">
            <w:pPr>
              <w:pStyle w:val="a9"/>
              <w:widowControl/>
              <w:jc w:val="both"/>
              <w:rPr>
                <w:rFonts w:ascii="楷体" w:eastAsia="楷体" w:hAnsi="楷体" w:cstheme="minorBidi"/>
                <w:kern w:val="2"/>
                <w:sz w:val="18"/>
                <w:szCs w:val="18"/>
              </w:rPr>
            </w:pPr>
            <m:oMath>
              <m:r>
                <w:rPr>
                  <w:rFonts w:ascii="Cambria Math" w:eastAsia="楷体" w:hAnsi="Cambria Math"/>
                  <w:sz w:val="18"/>
                  <w:szCs w:val="18"/>
                </w:rPr>
                <m:t>A</m:t>
              </m:r>
              <m:r>
                <w:rPr>
                  <w:rFonts w:ascii="Cambria Math" w:eastAsia="楷体" w:hAnsi="Cambria Math" w:cstheme="minorBidi"/>
                  <w:kern w:val="2"/>
                  <w:sz w:val="18"/>
                  <w:szCs w:val="18"/>
                </w:rPr>
                <m:t>CCR_BS</m:t>
              </m:r>
            </m:oMath>
            <w:r w:rsidRPr="00EE4013">
              <w:rPr>
                <w:rFonts w:ascii="Cambria Math" w:eastAsia="楷体" w:hAnsi="Cambria Math" w:cstheme="minorBidi"/>
                <w:i/>
                <w:kern w:val="2"/>
                <w:sz w:val="18"/>
                <w:szCs w:val="18"/>
              </w:rPr>
              <w:t>=</w:t>
            </w:r>
            <w:r w:rsidRPr="00EE4013">
              <w:rPr>
                <w:rFonts w:ascii="楷体" w:eastAsia="楷体" w:hAnsi="楷体" w:cstheme="minorBidi"/>
                <w:kern w:val="2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楷体" w:hAnsi="Cambria Math" w:cstheme="minorBidi"/>
                      <w:i/>
                      <w:iCs/>
                      <w:kern w:val="2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cstheme="minorBidi"/>
                      <w:kern w:val="2"/>
                      <w:sz w:val="18"/>
                      <w:szCs w:val="18"/>
                    </w:rPr>
                    <m:t>NOA</m:t>
                  </m:r>
                </m:e>
                <m:sub>
                  <m:r>
                    <w:rPr>
                      <w:rFonts w:ascii="Cambria Math" w:eastAsia="楷体" w:hAnsi="Cambria Math" w:cstheme="minorBidi" w:hint="eastAsia"/>
                      <w:kern w:val="2"/>
                      <w:sz w:val="18"/>
                      <w:szCs w:val="18"/>
                    </w:rPr>
                    <m:t>t</m:t>
                  </m:r>
                </m:sub>
              </m:sSub>
            </m:oMath>
            <w:r w:rsidRPr="00EE4013">
              <w:rPr>
                <w:rFonts w:ascii="楷体" w:eastAsia="楷体" w:hAnsi="楷体" w:cstheme="minorBidi"/>
                <w:i/>
                <w:iCs/>
                <w:kern w:val="2"/>
                <w:sz w:val="18"/>
                <w:szCs w:val="18"/>
              </w:rPr>
              <w:t>-</w:t>
            </w:r>
            <m:oMath>
              <m:sSub>
                <m:sSubPr>
                  <m:ctrlPr>
                    <w:rPr>
                      <w:rFonts w:ascii="Cambria Math" w:eastAsia="楷体" w:hAnsi="Cambria Math" w:cstheme="minorBidi"/>
                      <w:i/>
                      <w:iCs/>
                      <w:kern w:val="2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cstheme="minorBidi"/>
                      <w:kern w:val="2"/>
                      <w:sz w:val="18"/>
                      <w:szCs w:val="18"/>
                    </w:rPr>
                    <m:t xml:space="preserve"> NOA</m:t>
                  </m:r>
                </m:e>
                <m:sub>
                  <m:r>
                    <w:rPr>
                      <w:rFonts w:ascii="Cambria Math" w:eastAsia="楷体" w:hAnsi="Cambria Math" w:cstheme="minorBidi" w:hint="eastAsia"/>
                      <w:kern w:val="2"/>
                      <w:sz w:val="18"/>
                      <w:szCs w:val="18"/>
                    </w:rPr>
                    <m:t>t</m:t>
                  </m:r>
                  <m:r>
                    <w:rPr>
                      <w:rFonts w:ascii="Cambria Math" w:eastAsia="楷体" w:hAnsi="Cambria Math" w:cstheme="minorBidi" w:hint="eastAsia"/>
                      <w:kern w:val="2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楷体" w:hAnsi="Cambria Math" w:cstheme="minorBidi" w:hint="eastAsia"/>
                      <w:kern w:val="2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微软雅黑" w:eastAsia="微软雅黑" w:hAnsi="微软雅黑" w:cs="微软雅黑" w:hint="eastAsia"/>
                  <w:kern w:val="2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 w:cstheme="minorBidi"/>
                      <w:i/>
                      <w:iCs/>
                      <w:kern w:val="2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楷体" w:hAnsi="Cambria Math" w:cstheme="minorBidi"/>
                      <w:kern w:val="2"/>
                      <w:sz w:val="18"/>
                      <w:szCs w:val="18"/>
                    </w:rPr>
                    <m:t>DA</m:t>
                  </m:r>
                </m:e>
                <m:sub>
                  <m:r>
                    <w:rPr>
                      <w:rFonts w:ascii="Cambria Math" w:eastAsia="楷体" w:hAnsi="Cambria Math" w:cstheme="minorBidi" w:hint="eastAsia"/>
                      <w:kern w:val="2"/>
                      <w:sz w:val="18"/>
                      <w:szCs w:val="18"/>
                    </w:rPr>
                    <m:t>t</m:t>
                  </m:r>
                </m:sub>
              </m:sSub>
            </m:oMath>
          </w:p>
          <w:p w:rsidR="00D36367" w:rsidRPr="00EE4013" w:rsidRDefault="00D36367" w:rsidP="00DA4D64">
            <w:pPr>
              <w:pStyle w:val="a9"/>
              <w:widowControl/>
              <w:jc w:val="both"/>
              <w:rPr>
                <w:rFonts w:ascii="楷体" w:eastAsia="楷体" w:hAnsi="楷体" w:cstheme="minorBidi"/>
                <w:kern w:val="2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w:lastRenderedPageBreak/>
                  <m:t>NOA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TA</m:t>
                    </m:r>
                    <m:r>
                      <w:rPr>
                        <w:rFonts w:ascii="Cambria Math" w:eastAsia="MS Gothic" w:hAnsi="Cambria Math" w:cs="MS Gothic" w:hint="eastAsia"/>
                        <w:color w:val="000000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Cash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–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18"/>
                        <w:szCs w:val="18"/>
                      </w:rPr>
                      <m:t>TL–TD</m:t>
                    </m:r>
                  </m:e>
                </m:d>
              </m:oMath>
            </m:oMathPara>
          </w:p>
          <w:p w:rsidR="00D36367" w:rsidRPr="00EE4013" w:rsidRDefault="00D36367" w:rsidP="00DA4D64">
            <w:pPr>
              <w:pStyle w:val="1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其中，NOA为净经营资产，Cash为现金及现金等价物，TA为总资产，TL为总负债，TD为总</w:t>
            </w:r>
            <w:r w:rsidR="00574A51" w:rsidRPr="00EE4013">
              <w:rPr>
                <w:rFonts w:ascii="楷体" w:eastAsia="楷体" w:hAnsi="楷体" w:hint="eastAsia"/>
                <w:sz w:val="18"/>
                <w:szCs w:val="18"/>
              </w:rPr>
              <w:t>带息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债务（</w:t>
            </w:r>
            <w:r w:rsidR="00574A51" w:rsidRPr="00EE4013">
              <w:rPr>
                <w:rFonts w:ascii="楷体" w:eastAsia="楷体" w:hAnsi="楷体" w:hint="eastAsia"/>
                <w:sz w:val="18"/>
                <w:szCs w:val="18"/>
              </w:rPr>
              <w:t>负债合计-无息流动负债-无息非流动负债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）,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>DA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为折旧与摊销之</w:t>
            </w:r>
            <w:proofErr w:type="gramStart"/>
            <w:r w:rsidRPr="00EE4013">
              <w:rPr>
                <w:rFonts w:ascii="楷体" w:eastAsia="楷体" w:hAnsi="楷体" w:hint="eastAsia"/>
                <w:sz w:val="18"/>
                <w:szCs w:val="18"/>
              </w:rPr>
              <w:t>和</w:t>
            </w:r>
            <w:proofErr w:type="gramEnd"/>
          </w:p>
          <w:p w:rsidR="00D36367" w:rsidRPr="00EE4013" w:rsidRDefault="00681C5B" w:rsidP="00DA4D64">
            <w:pPr>
              <w:rPr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（2）</w:t>
            </w:r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将</w:t>
            </w:r>
            <w:r w:rsidR="00D36367" w:rsidRPr="00EE4013">
              <w:rPr>
                <w:rFonts w:ascii="楷体" w:eastAsia="楷体" w:hAnsi="楷体"/>
                <w:sz w:val="18"/>
                <w:szCs w:val="18"/>
              </w:rPr>
              <w:t>负的ACCR</w:t>
            </w:r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_</w:t>
            </w:r>
            <w:r w:rsidR="00D36367" w:rsidRPr="00EE4013">
              <w:rPr>
                <w:rFonts w:ascii="楷体" w:eastAsia="楷体" w:hAnsi="楷体"/>
                <w:sz w:val="18"/>
                <w:szCs w:val="18"/>
              </w:rPr>
              <w:t>BS</w:t>
            </w:r>
            <w:r w:rsidR="00574A51" w:rsidRPr="00EE4013">
              <w:rPr>
                <w:rFonts w:ascii="楷体" w:eastAsia="楷体" w:hAnsi="楷体" w:hint="eastAsia"/>
                <w:sz w:val="18"/>
                <w:szCs w:val="18"/>
              </w:rPr>
              <w:t>除以</w:t>
            </w:r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总资产</w:t>
            </w:r>
            <w:r w:rsidR="00574A51" w:rsidRPr="00EE4013">
              <w:rPr>
                <w:rFonts w:ascii="楷体" w:eastAsia="楷体" w:hAnsi="楷体" w:hint="eastAsia"/>
                <w:sz w:val="18"/>
                <w:szCs w:val="18"/>
              </w:rPr>
              <w:t>T</w:t>
            </w:r>
            <w:r w:rsidR="00574A51" w:rsidRPr="00EE4013">
              <w:rPr>
                <w:rFonts w:ascii="楷体" w:eastAsia="楷体" w:hAnsi="楷体"/>
                <w:sz w:val="18"/>
                <w:szCs w:val="18"/>
              </w:rPr>
              <w:t>A</w:t>
            </w:r>
            <w:r w:rsidR="00D36367" w:rsidRPr="00EE4013">
              <w:rPr>
                <w:rFonts w:ascii="楷体" w:eastAsia="楷体" w:hAnsi="楷体"/>
                <w:sz w:val="18"/>
                <w:szCs w:val="18"/>
              </w:rPr>
              <w:t>:</w:t>
            </w:r>
          </w:p>
          <w:p w:rsidR="00D36367" w:rsidRPr="00EE4013" w:rsidRDefault="00D36367" w:rsidP="00DA4D64">
            <w:pPr>
              <w:rPr>
                <w:sz w:val="18"/>
                <w:szCs w:val="18"/>
                <w:highlight w:val="lightGray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ABS=</m:t>
                </m:r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-ACCR_BS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TA</m:t>
                    </m:r>
                  </m:den>
                </m:f>
              </m:oMath>
            </m:oMathPara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Accruals Cas</w:t>
            </w:r>
            <w:r w:rsidR="00F77962" w:rsidRPr="00EE4013">
              <w:rPr>
                <w:rFonts w:ascii="楷体" w:eastAsia="楷体" w:hAnsi="楷体" w:hint="eastAsia"/>
                <w:sz w:val="18"/>
                <w:szCs w:val="18"/>
              </w:rPr>
              <w:t>h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>flow version</w:t>
            </w:r>
          </w:p>
        </w:tc>
        <w:tc>
          <w:tcPr>
            <w:tcW w:w="1145" w:type="dxa"/>
            <w:vAlign w:val="center"/>
          </w:tcPr>
          <w:p w:rsidR="00D36367" w:rsidRPr="00EE4013" w:rsidRDefault="00D36367" w:rsidP="00FE573A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现金流量表应</w:t>
            </w:r>
            <w:proofErr w:type="gramStart"/>
            <w:r w:rsidRPr="00EE4013">
              <w:rPr>
                <w:rFonts w:ascii="楷体" w:eastAsia="楷体" w:hAnsi="楷体" w:hint="eastAsia"/>
                <w:sz w:val="18"/>
                <w:szCs w:val="18"/>
              </w:rPr>
              <w:t>计项目</w:t>
            </w:r>
            <w:proofErr w:type="gramEnd"/>
          </w:p>
        </w:tc>
        <w:tc>
          <w:tcPr>
            <w:tcW w:w="4950" w:type="dxa"/>
            <w:vAlign w:val="center"/>
          </w:tcPr>
          <w:p w:rsidR="00D36367" w:rsidRPr="00EE4013" w:rsidRDefault="00681C5B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（1）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现金流量表应</w:t>
            </w:r>
            <w:proofErr w:type="gramStart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计项目</w:t>
            </w:r>
            <w:proofErr w:type="gramEnd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总额计算公式为：</w:t>
            </w:r>
          </w:p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ACC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CF</m:t>
                    </m:r>
                  </m:sub>
                </m:s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Ni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t</m:t>
                    </m:r>
                  </m:sub>
                </m:sSub>
                <m:r>
                  <w:rPr>
                    <w:rFonts w:ascii="Cambria Math" w:eastAsia="楷体" w:hAnsi="Cambria Math"/>
                    <w:sz w:val="18"/>
                    <w:szCs w:val="18"/>
                  </w:rPr>
                  <m:t xml:space="preserve"> – </m:t>
                </m:r>
                <m:d>
                  <m:dPr>
                    <m:ctrlPr>
                      <w:rPr>
                        <w:rFonts w:ascii="Cambria Math" w:eastAsia="楷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CFO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 xml:space="preserve"> +</m:t>
                    </m:r>
                    <m:sSub>
                      <m:sSubPr>
                        <m:ctrlPr>
                          <w:rPr>
                            <w:rFonts w:ascii="Cambria Math" w:eastAsia="楷体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CFI</m:t>
                        </m:r>
                      </m:e>
                      <m:sub>
                        <m:r>
                          <w:rPr>
                            <w:rFonts w:ascii="Cambria Math" w:eastAsia="楷体" w:hAnsi="Cambria Math"/>
                            <w:sz w:val="18"/>
                            <w:szCs w:val="1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 w:hint="eastAsia"/>
                        <w:sz w:val="18"/>
                        <w:szCs w:val="18"/>
                      </w:rPr>
                      <m:t>DA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18"/>
                        <w:szCs w:val="18"/>
                      </w:rPr>
                      <m:t>t</m:t>
                    </m:r>
                  </m:sub>
                </m:sSub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Ni为净利润，CFO为经营现金流量净额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，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CFI为投资活动现金流量净额,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 xml:space="preserve"> DA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为折旧与摊销之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和</w:t>
            </w:r>
            <w:proofErr w:type="gramEnd"/>
          </w:p>
          <w:p w:rsidR="00D36367" w:rsidRPr="00EE4013" w:rsidRDefault="00681C5B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（2）</w:t>
            </w:r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将</w:t>
            </w:r>
            <w:r w:rsidR="00D36367" w:rsidRPr="00EE4013">
              <w:rPr>
                <w:rFonts w:ascii="楷体" w:eastAsia="楷体" w:hAnsi="楷体"/>
                <w:sz w:val="18"/>
                <w:szCs w:val="18"/>
              </w:rPr>
              <w:t>负的ACCR</w:t>
            </w:r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_CF</w:t>
            </w:r>
            <w:r w:rsidR="00574A51" w:rsidRPr="00EE4013">
              <w:rPr>
                <w:rFonts w:ascii="楷体" w:eastAsia="楷体" w:hAnsi="楷体" w:hint="eastAsia"/>
                <w:sz w:val="18"/>
                <w:szCs w:val="18"/>
              </w:rPr>
              <w:t>除以</w:t>
            </w:r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总资产</w:t>
            </w:r>
            <w:r w:rsidR="00574A51" w:rsidRPr="00EE4013">
              <w:rPr>
                <w:rFonts w:ascii="楷体" w:eastAsia="楷体" w:hAnsi="楷体" w:hint="eastAsia"/>
                <w:sz w:val="18"/>
                <w:szCs w:val="18"/>
              </w:rPr>
              <w:t>TA</w:t>
            </w:r>
            <w:r w:rsidR="00D36367" w:rsidRPr="00EE4013">
              <w:rPr>
                <w:rFonts w:ascii="楷体" w:eastAsia="楷体" w:hAnsi="楷体"/>
                <w:sz w:val="18"/>
                <w:szCs w:val="18"/>
              </w:rPr>
              <w:t>:</w:t>
            </w:r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ACF=</m:t>
                </m:r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-ACCR_CF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TA</m:t>
                    </m:r>
                  </m:den>
                </m:f>
              </m:oMath>
            </m:oMathPara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Profitab</w:t>
            </w:r>
            <w:r w:rsidR="00F63631" w:rsidRPr="00EE4013">
              <w:rPr>
                <w:rFonts w:ascii="楷体" w:eastAsia="楷体" w:hAnsi="楷体"/>
                <w:sz w:val="18"/>
                <w:szCs w:val="18"/>
              </w:rPr>
              <w:t>i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>lity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Asset turnover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资产周转率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ATO</m:t>
                </m:r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楷体" w:hAnsi="Cambria Math" w:cs="Times New Roman" w:hint="eastAsia"/>
                        <w:sz w:val="18"/>
                        <w:szCs w:val="18"/>
                      </w:rPr>
                      <m:t>ales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TA</m:t>
                    </m:r>
                  </m:den>
                </m:f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Sales为过去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12个月的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营业收入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，TA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最近报告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期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的总资产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Gross profitability</w:t>
            </w:r>
          </w:p>
        </w:tc>
        <w:tc>
          <w:tcPr>
            <w:tcW w:w="1145" w:type="dxa"/>
            <w:vAlign w:val="center"/>
          </w:tcPr>
          <w:p w:rsidR="00D36367" w:rsidRPr="00EE4013" w:rsidRDefault="0001118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资产毛利率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GP</m:t>
                </m:r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Sales-COGS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TA</m:t>
                    </m:r>
                  </m:den>
                </m:f>
              </m:oMath>
            </m:oMathPara>
          </w:p>
          <w:p w:rsidR="00D36367" w:rsidRPr="00EE4013" w:rsidRDefault="00D36367" w:rsidP="00DA4D64">
            <w:pPr>
              <w:rPr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其中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Sales、COGS和TA分别是上一个财务年度的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营业收入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、</w:t>
            </w:r>
            <w:r w:rsidR="0001118E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营业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成本和总资产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Gross Profit Margin</w:t>
            </w:r>
          </w:p>
        </w:tc>
        <w:tc>
          <w:tcPr>
            <w:tcW w:w="1145" w:type="dxa"/>
            <w:vAlign w:val="center"/>
          </w:tcPr>
          <w:p w:rsidR="00D36367" w:rsidRPr="00EE4013" w:rsidRDefault="0001118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销售</w:t>
            </w:r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毛利率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GPM</m:t>
                </m:r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S</m:t>
                    </m:r>
                    <m:r>
                      <w:rPr>
                        <w:rFonts w:ascii="Cambria Math" w:eastAsia="楷体" w:hAnsi="Cambria Math" w:cs="Times New Roman" w:hint="eastAsia"/>
                        <w:sz w:val="18"/>
                        <w:szCs w:val="18"/>
                      </w:rPr>
                      <m:t>ales</m:t>
                    </m:r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-COGS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Sales</m:t>
                    </m:r>
                  </m:den>
                </m:f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其中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Sales和C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O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GS分别为上一会计年度的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营业收入和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销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货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成本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Return on assets</w:t>
            </w:r>
          </w:p>
        </w:tc>
        <w:tc>
          <w:tcPr>
            <w:tcW w:w="1145" w:type="dxa"/>
            <w:vAlign w:val="center"/>
          </w:tcPr>
          <w:p w:rsidR="00D36367" w:rsidRPr="00EE4013" w:rsidRDefault="0001118E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总</w:t>
            </w:r>
            <w:r w:rsidR="00D36367" w:rsidRPr="00EE4013">
              <w:rPr>
                <w:rFonts w:ascii="楷体" w:eastAsia="楷体" w:hAnsi="楷体" w:hint="eastAsia"/>
                <w:sz w:val="18"/>
                <w:szCs w:val="18"/>
              </w:rPr>
              <w:t>资产收益率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ROA</m:t>
                </m:r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E</m:t>
                    </m:r>
                    <m:r>
                      <w:rPr>
                        <w:rFonts w:ascii="Cambria Math" w:eastAsia="楷体" w:hAnsi="Cambria Math" w:cs="Times New Roman" w:hint="eastAsia"/>
                        <w:sz w:val="18"/>
                        <w:szCs w:val="18"/>
                      </w:rPr>
                      <m:t>arnings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TA</m:t>
                    </m:r>
                  </m:den>
                </m:f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E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arnings为过去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12个月的</w:t>
            </w:r>
            <w:r w:rsidR="0001118E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净利润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，TA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为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最近报告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期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的总资产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Investment Quality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Total Assets Growth Rate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总资产增长率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最近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5个财政年度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总资产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对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时间的回归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的斜率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值，除以平均总资产，</w:t>
            </w:r>
            <w:r w:rsidR="00681C5B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最后取相反数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Issuance growth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股票发行量增长率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最近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5个财政年度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的流通股本对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时间的回归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的斜率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值，除以平均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流通股本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，</w:t>
            </w:r>
            <w:r w:rsidR="00681C5B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最后取相反数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Capital expenditure growth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资本支出增长率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将过去5个财政年度的资本支出对时间的回归的斜率值，除以平均资本支出，</w:t>
            </w:r>
            <w:r w:rsidR="00681C5B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最后取相反数</w:t>
            </w:r>
          </w:p>
        </w:tc>
      </w:tr>
      <w:tr w:rsidR="00D36367" w:rsidRPr="00EE4013" w:rsidTr="002570D7">
        <w:trPr>
          <w:trHeight w:val="916"/>
        </w:trPr>
        <w:tc>
          <w:tcPr>
            <w:tcW w:w="99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Value</w:t>
            </w:r>
          </w:p>
        </w:tc>
        <w:tc>
          <w:tcPr>
            <w:tcW w:w="1276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BTOP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Book to price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账面市值比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将最近报告期的普通股账面价值除以当前市值</w:t>
            </w:r>
          </w:p>
        </w:tc>
      </w:tr>
      <w:tr w:rsidR="00D36367" w:rsidRPr="00EE4013" w:rsidTr="002570D7">
        <w:trPr>
          <w:trHeight w:val="619"/>
        </w:trPr>
        <w:tc>
          <w:tcPr>
            <w:tcW w:w="993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Earnings Yield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Trailing Earnings-to-price Ratio</w:t>
            </w:r>
          </w:p>
        </w:tc>
        <w:tc>
          <w:tcPr>
            <w:tcW w:w="1145" w:type="dxa"/>
            <w:vAlign w:val="center"/>
          </w:tcPr>
          <w:p w:rsidR="00D36367" w:rsidRPr="00EE4013" w:rsidRDefault="00F77962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EP比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  <w:highlight w:val="yellow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过去12个月的盈利除以当前市值</w:t>
            </w:r>
          </w:p>
        </w:tc>
      </w:tr>
      <w:tr w:rsidR="00D36367" w:rsidRPr="00EE4013" w:rsidTr="002570D7">
        <w:trPr>
          <w:trHeight w:val="619"/>
        </w:trPr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Analyst-Predicted Earnings-to-Price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分析师预测</w:t>
            </w:r>
            <w:r w:rsidR="00F77962" w:rsidRPr="00EE4013">
              <w:rPr>
                <w:rFonts w:ascii="楷体" w:eastAsia="楷体" w:hAnsi="楷体" w:hint="eastAsia"/>
                <w:sz w:val="18"/>
                <w:szCs w:val="18"/>
              </w:rPr>
              <w:t>EP比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预测12个月的盈利除以当前市值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Cash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 xml:space="preserve"> 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t xml:space="preserve">earnings to </w:t>
            </w:r>
            <w:r w:rsidRPr="00EE4013">
              <w:rPr>
                <w:rFonts w:ascii="楷体" w:eastAsia="楷体" w:hAnsi="楷体"/>
                <w:sz w:val="18"/>
                <w:szCs w:val="18"/>
              </w:rPr>
              <w:lastRenderedPageBreak/>
              <w:t>price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现金盈利价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格比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lastRenderedPageBreak/>
              <w:t>过去12个月的现金盈利除以当前市值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Enterprise multiple (</w:t>
            </w:r>
            <w:proofErr w:type="spellStart"/>
            <w:r w:rsidRPr="00EE4013">
              <w:rPr>
                <w:rFonts w:ascii="楷体" w:eastAsia="楷体" w:hAnsi="楷体"/>
                <w:sz w:val="18"/>
                <w:szCs w:val="18"/>
              </w:rPr>
              <w:t>Ebit</w:t>
            </w:r>
            <w:proofErr w:type="spellEnd"/>
            <w:r w:rsidRPr="00EE4013">
              <w:rPr>
                <w:rFonts w:ascii="楷体" w:eastAsia="楷体" w:hAnsi="楷体"/>
                <w:sz w:val="18"/>
                <w:szCs w:val="18"/>
              </w:rPr>
              <w:t xml:space="preserve"> to </w:t>
            </w:r>
            <w:proofErr w:type="spellStart"/>
            <w:r w:rsidRPr="00EE4013">
              <w:rPr>
                <w:rFonts w:ascii="楷体" w:eastAsia="楷体" w:hAnsi="楷体"/>
                <w:sz w:val="18"/>
                <w:szCs w:val="18"/>
              </w:rPr>
              <w:t>Ev</w:t>
            </w:r>
            <w:proofErr w:type="spellEnd"/>
            <w:r w:rsidRPr="00EE4013">
              <w:rPr>
                <w:rFonts w:ascii="楷体" w:eastAsia="楷体" w:hAnsi="楷体"/>
                <w:sz w:val="18"/>
                <w:szCs w:val="18"/>
              </w:rPr>
              <w:t>)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企业价值倍数的倒数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eastAsia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上一</w:t>
            </w:r>
            <w:r w:rsidR="007D56EA" w:rsidRPr="00EE4013">
              <w:rPr>
                <w:rFonts w:ascii="楷体" w:eastAsia="楷体" w:hAnsi="楷体" w:hint="eastAsia"/>
                <w:sz w:val="18"/>
                <w:szCs w:val="18"/>
              </w:rPr>
              <w:t>财政年度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的息税前利润（EBIT）除以当前企业价值（EV）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Long Term reversal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Long term relative strength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长期相对强度</w:t>
            </w:r>
          </w:p>
        </w:tc>
        <w:tc>
          <w:tcPr>
            <w:tcW w:w="4950" w:type="dxa"/>
            <w:vAlign w:val="center"/>
          </w:tcPr>
          <w:p w:rsidR="00D36367" w:rsidRPr="00EE4013" w:rsidRDefault="004E60F9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（1）</w:t>
            </w:r>
            <w:proofErr w:type="gramStart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计算非</w:t>
            </w:r>
            <w:proofErr w:type="gramEnd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滞后的长期相对强度：对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股票对数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收益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率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进行加权求和，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时间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窗口104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0个交易日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，半衰期260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个交易日</w:t>
            </w:r>
          </w:p>
          <w:p w:rsidR="00D36367" w:rsidRPr="00EE4013" w:rsidRDefault="004E60F9" w:rsidP="00DA4D64">
            <w:pPr>
              <w:rPr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（2）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滞后273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个交易日，在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11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个交易日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时间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窗口内</w:t>
            </w:r>
            <w:proofErr w:type="gramStart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取非滞后值</w:t>
            </w:r>
            <w:proofErr w:type="gramEnd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等权平均值，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最后取相反数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Long term historical alpha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长期历史Alpha</w:t>
            </w:r>
          </w:p>
        </w:tc>
        <w:tc>
          <w:tcPr>
            <w:tcW w:w="4950" w:type="dxa"/>
            <w:vAlign w:val="center"/>
          </w:tcPr>
          <w:p w:rsidR="004E60F9" w:rsidRPr="00EE4013" w:rsidRDefault="004E60F9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（1）</w:t>
            </w:r>
            <w:proofErr w:type="gramStart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计算非</w:t>
            </w:r>
            <w:proofErr w:type="gramEnd"/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滞后的长期历史Alpha：取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CAP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M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回归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（见BETA）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的截距项，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时间窗口1040个交易日，半衰期260个交易日</w:t>
            </w:r>
          </w:p>
          <w:p w:rsidR="00D36367" w:rsidRPr="00EE4013" w:rsidRDefault="004E60F9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（2）滞后273个交易日，在11个交易日的时间窗口内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取非滞后值</w:t>
            </w:r>
            <w:proofErr w:type="gramEnd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等权平均值，最后取相反数</w:t>
            </w:r>
          </w:p>
        </w:tc>
      </w:tr>
      <w:tr w:rsidR="00D36367" w:rsidRPr="00EE4013" w:rsidTr="002570D7">
        <w:tc>
          <w:tcPr>
            <w:tcW w:w="993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Growth</w:t>
            </w: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Growth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Predicted growth 3 year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分析师预测长期盈利增长率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分析师预测的长期（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3-5）年利润增长率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Historical earnings per share growth rate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每股收益增长率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过去5</w:t>
            </w:r>
            <w:r w:rsidR="004E60F9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</w:t>
            </w:r>
            <w:r w:rsidR="007D56EA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财政年度</w:t>
            </w:r>
            <w:r w:rsidR="004E60F9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每股收益对时间回归的斜率除以平均每股年收益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Historical sales per share growth rate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每股营业收入增长率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过去5</w:t>
            </w:r>
            <w:r w:rsidR="004E60F9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</w:t>
            </w:r>
            <w:r w:rsidR="007D56EA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财政年度</w:t>
            </w:r>
            <w:r w:rsidR="004E60F9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每股年营业收入对时间回归斜率除以平均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每股年营业收入</w:t>
            </w:r>
          </w:p>
        </w:tc>
      </w:tr>
      <w:tr w:rsidR="00D36367" w:rsidRPr="00EE4013" w:rsidTr="002570D7">
        <w:tc>
          <w:tcPr>
            <w:tcW w:w="993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Sentiment</w:t>
            </w: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Sentiment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Revision ratio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调整比率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分析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师</w:t>
            </w:r>
            <w:r w:rsidR="009F51B5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调整</w:t>
            </w:r>
            <w:proofErr w:type="gramEnd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比率的每月变动，定义为向上</w:t>
            </w:r>
            <w:r w:rsidR="009F51B5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调整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次数减去向下</w:t>
            </w:r>
            <w:r w:rsidR="009F51B5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调整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次数，除以总的</w:t>
            </w:r>
            <w:r w:rsidR="009F51B5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调整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次数</w:t>
            </w:r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RRIBS</m:t>
                </m:r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l∈L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UP</m:t>
                    </m:r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t-l*21</m:t>
                        </m:r>
                      </m:e>
                    </m:d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-DOWN(t-l*21)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TOTAL(t-l*21)</m:t>
                    </m:r>
                  </m:den>
                </m:f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L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={</w:t>
            </w:r>
            <w:proofErr w:type="gramEnd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0,1,2}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 w:rsidP="00EE4013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Change in analyst-predicted earnings-to-price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分析师预测</w:t>
            </w:r>
            <w:r w:rsidR="00F77962" w:rsidRPr="00EE4013">
              <w:rPr>
                <w:rFonts w:ascii="楷体" w:eastAsia="楷体" w:hAnsi="楷体" w:hint="eastAsia"/>
                <w:sz w:val="18"/>
                <w:szCs w:val="18"/>
              </w:rPr>
              <w:t>EP比</w:t>
            </w:r>
            <w:r w:rsidRPr="00EE4013">
              <w:rPr>
                <w:rFonts w:ascii="楷体" w:eastAsia="楷体" w:hAnsi="楷体" w:hint="eastAsia"/>
                <w:sz w:val="18"/>
                <w:szCs w:val="18"/>
              </w:rPr>
              <w:t>变化</w:t>
            </w:r>
          </w:p>
        </w:tc>
        <w:tc>
          <w:tcPr>
            <w:tcW w:w="4950" w:type="dxa"/>
            <w:vAlign w:val="center"/>
          </w:tcPr>
          <w:p w:rsidR="00D36367" w:rsidRPr="00EE4013" w:rsidRDefault="009F51B5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分析师预测EP比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的加权变动</w:t>
            </w:r>
          </w:p>
          <w:p w:rsidR="004E60F9" w:rsidRPr="00EE4013" w:rsidRDefault="004E60F9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EPIB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 w:hint="eastAsia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sub>
                </m:sSub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 w:hint="eastAsia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l∈L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EPIBS</m:t>
                        </m:r>
                        <m:d>
                          <m:d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t-l*63</m:t>
                            </m:r>
                          </m:e>
                        </m:d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-EPIBS(t-</m:t>
                        </m:r>
                        <m:d>
                          <m:d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l+1</m:t>
                            </m:r>
                          </m:e>
                        </m:d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*63)</m:t>
                        </m:r>
                      </m:e>
                    </m:eqArr>
                  </m:num>
                  <m:den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EPIBS(t-</m:t>
                    </m:r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l+1</m:t>
                        </m:r>
                      </m:e>
                    </m:d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*63)</m:t>
                    </m:r>
                  </m:den>
                </m:f>
              </m:oMath>
            </m:oMathPara>
          </w:p>
          <w:p w:rsidR="009F51B5" w:rsidRPr="00EE4013" w:rsidRDefault="009F51B5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L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={</w:t>
            </w:r>
            <w:proofErr w:type="gramEnd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0,1,2,3}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Change in analyst-predicted earnings per share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分析师预测的每股收益的变化</w:t>
            </w:r>
          </w:p>
        </w:tc>
        <w:tc>
          <w:tcPr>
            <w:tcW w:w="4950" w:type="dxa"/>
            <w:vAlign w:val="center"/>
          </w:tcPr>
          <w:p w:rsidR="00D36367" w:rsidRPr="00EE4013" w:rsidRDefault="009F51B5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分析师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预测每股收益的加权变化：</w:t>
            </w:r>
          </w:p>
          <w:p w:rsidR="009F51B5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EAR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 w:hint="eastAsia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sub>
                </m:sSub>
              </m:oMath>
            </m:oMathPara>
          </w:p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楷体" w:hAnsi="Cambria Math" w:cs="Times New Roman"/>
                    <w:sz w:val="18"/>
                    <w:szCs w:val="18"/>
                  </w:rPr>
                  <m:t>=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="楷体" w:hAnsi="Cambria Math" w:cs="Times New Roman"/>
                        <w:i/>
                        <w:sz w:val="18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楷体" w:hAnsi="Cambria Math" w:cs="Times New Roman"/>
                        <w:sz w:val="18"/>
                        <w:szCs w:val="18"/>
                      </w:rPr>
                      <m:t>l∈L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楷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EARN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18"/>
                                    <w:szCs w:val="18"/>
                                  </w:rPr>
                                  <m:t>t-l*63</m:t>
                                </m:r>
                              </m:e>
                            </m:d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-EARN(t-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楷体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楷体" w:hAnsi="Cambria Math" w:cs="Times New Roman"/>
                                    <w:sz w:val="18"/>
                                    <w:szCs w:val="18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*63)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EARN(t-</m:t>
                        </m:r>
                        <m:d>
                          <m:d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楷体" w:hAnsi="Cambria Math" w:cs="Times New Roman"/>
                                <w:sz w:val="18"/>
                                <w:szCs w:val="18"/>
                              </w:rPr>
                              <m:t>l+1</m:t>
                            </m:r>
                          </m:e>
                        </m:d>
                        <m:r>
                          <w:rPr>
                            <w:rFonts w:ascii="Cambria Math" w:eastAsia="楷体" w:hAnsi="Cambria Math" w:cs="Times New Roman"/>
                            <w:sz w:val="18"/>
                            <w:szCs w:val="18"/>
                          </w:rPr>
                          <m:t>*63)</m:t>
                        </m:r>
                      </m:den>
                    </m:f>
                  </m:e>
                </m:nary>
              </m:oMath>
            </m:oMathPara>
          </w:p>
          <w:p w:rsidR="009F51B5" w:rsidRPr="00EE4013" w:rsidRDefault="009F51B5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L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={</w:t>
            </w:r>
            <w:proofErr w:type="gramEnd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0,1,2,3}</w:t>
            </w:r>
          </w:p>
        </w:tc>
      </w:tr>
      <w:tr w:rsidR="00D36367" w:rsidRPr="00EE4013" w:rsidTr="002570D7">
        <w:tc>
          <w:tcPr>
            <w:tcW w:w="993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Dividend Yield</w:t>
            </w:r>
          </w:p>
        </w:tc>
        <w:tc>
          <w:tcPr>
            <w:tcW w:w="1276" w:type="dxa"/>
            <w:vMerge w:val="restart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Dividend Yield</w:t>
            </w: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Dividend-to-price ratio</w:t>
            </w:r>
          </w:p>
        </w:tc>
        <w:tc>
          <w:tcPr>
            <w:tcW w:w="1145" w:type="dxa"/>
            <w:vAlign w:val="center"/>
          </w:tcPr>
          <w:p w:rsidR="00D36367" w:rsidRPr="00EE4013" w:rsidRDefault="009F51B5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股息率</w:t>
            </w:r>
          </w:p>
        </w:tc>
        <w:tc>
          <w:tcPr>
            <w:tcW w:w="4950" w:type="dxa"/>
            <w:vAlign w:val="center"/>
          </w:tcPr>
          <w:p w:rsidR="00D36367" w:rsidRPr="00EE4013" w:rsidRDefault="009F51B5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最近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12个月的每股股息除以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上</w:t>
            </w:r>
            <w:proofErr w:type="gramStart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个</w:t>
            </w:r>
            <w:proofErr w:type="gramEnd"/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月月末的</w:t>
            </w:r>
            <w:r w:rsidR="00D36367"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股价</w:t>
            </w:r>
          </w:p>
        </w:tc>
      </w:tr>
      <w:tr w:rsidR="00D36367" w:rsidRPr="00EE4013" w:rsidTr="002570D7">
        <w:tc>
          <w:tcPr>
            <w:tcW w:w="993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/>
                <w:sz w:val="18"/>
                <w:szCs w:val="18"/>
              </w:rPr>
              <w:t>Analyst predicted dividend to price ratio</w:t>
            </w:r>
          </w:p>
        </w:tc>
        <w:tc>
          <w:tcPr>
            <w:tcW w:w="1145" w:type="dxa"/>
            <w:vAlign w:val="center"/>
          </w:tcPr>
          <w:p w:rsidR="00D36367" w:rsidRPr="00EE4013" w:rsidRDefault="00D36367">
            <w:pPr>
              <w:jc w:val="center"/>
              <w:rPr>
                <w:rFonts w:ascii="楷体" w:eastAsia="楷体" w:hAnsi="楷体"/>
                <w:sz w:val="18"/>
                <w:szCs w:val="18"/>
              </w:rPr>
            </w:pPr>
            <w:r w:rsidRPr="00EE4013">
              <w:rPr>
                <w:rFonts w:ascii="楷体" w:eastAsia="楷体" w:hAnsi="楷体" w:hint="eastAsia"/>
                <w:sz w:val="18"/>
                <w:szCs w:val="18"/>
              </w:rPr>
              <w:t>分析师预测分红价格比</w:t>
            </w:r>
          </w:p>
        </w:tc>
        <w:tc>
          <w:tcPr>
            <w:tcW w:w="4950" w:type="dxa"/>
            <w:vAlign w:val="center"/>
          </w:tcPr>
          <w:p w:rsidR="00D36367" w:rsidRPr="00EE4013" w:rsidRDefault="00D36367" w:rsidP="00DA4D64">
            <w:pPr>
              <w:rPr>
                <w:rFonts w:ascii="楷体" w:eastAsia="楷体" w:hAnsi="楷体" w:cs="Times New Roman"/>
                <w:sz w:val="18"/>
                <w:szCs w:val="18"/>
              </w:rPr>
            </w:pP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预测12个月的每股股息（DPS</w:t>
            </w:r>
            <w:r w:rsidRPr="00EE4013">
              <w:rPr>
                <w:rFonts w:ascii="楷体" w:eastAsia="楷体" w:hAnsi="楷体" w:cs="Times New Roman"/>
                <w:sz w:val="18"/>
                <w:szCs w:val="18"/>
              </w:rPr>
              <w:t>）</w:t>
            </w:r>
            <w:r w:rsidRPr="00EE4013">
              <w:rPr>
                <w:rFonts w:ascii="楷体" w:eastAsia="楷体" w:hAnsi="楷体" w:cs="Times New Roman" w:hint="eastAsia"/>
                <w:sz w:val="18"/>
                <w:szCs w:val="18"/>
              </w:rPr>
              <w:t>除以当前价格</w:t>
            </w:r>
          </w:p>
        </w:tc>
      </w:tr>
    </w:tbl>
    <w:p w:rsidR="000D58A9" w:rsidRPr="00EE4013" w:rsidRDefault="000D58A9">
      <w:pPr>
        <w:jc w:val="left"/>
        <w:rPr>
          <w:rFonts w:ascii="楷体" w:eastAsia="楷体" w:hAnsi="楷体"/>
          <w:sz w:val="18"/>
          <w:szCs w:val="18"/>
        </w:rPr>
      </w:pPr>
    </w:p>
    <w:p w:rsidR="000D58A9" w:rsidRPr="00EE4013" w:rsidRDefault="000D58A9">
      <w:pPr>
        <w:rPr>
          <w:sz w:val="18"/>
          <w:szCs w:val="18"/>
        </w:rPr>
      </w:pPr>
    </w:p>
    <w:sectPr w:rsidR="000D58A9" w:rsidRPr="00EE4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68A3" w:rsidRDefault="00E768A3" w:rsidP="003C4732">
      <w:r>
        <w:separator/>
      </w:r>
    </w:p>
  </w:endnote>
  <w:endnote w:type="continuationSeparator" w:id="0">
    <w:p w:rsidR="00E768A3" w:rsidRDefault="00E768A3" w:rsidP="003C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68A3" w:rsidRDefault="00E768A3" w:rsidP="003C4732">
      <w:r>
        <w:separator/>
      </w:r>
    </w:p>
  </w:footnote>
  <w:footnote w:type="continuationSeparator" w:id="0">
    <w:p w:rsidR="00E768A3" w:rsidRDefault="00E768A3" w:rsidP="003C4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88D"/>
    <w:rsid w:val="0001118E"/>
    <w:rsid w:val="00013164"/>
    <w:rsid w:val="00025BD8"/>
    <w:rsid w:val="00034C22"/>
    <w:rsid w:val="00041E97"/>
    <w:rsid w:val="0004636F"/>
    <w:rsid w:val="00047DB9"/>
    <w:rsid w:val="000A0A2B"/>
    <w:rsid w:val="000D58A9"/>
    <w:rsid w:val="000E5522"/>
    <w:rsid w:val="00102C3A"/>
    <w:rsid w:val="001148E7"/>
    <w:rsid w:val="001351B3"/>
    <w:rsid w:val="00140D56"/>
    <w:rsid w:val="00154822"/>
    <w:rsid w:val="00154F7E"/>
    <w:rsid w:val="001732F8"/>
    <w:rsid w:val="001864C4"/>
    <w:rsid w:val="0019357B"/>
    <w:rsid w:val="001A7BE8"/>
    <w:rsid w:val="001C71E6"/>
    <w:rsid w:val="00206D3C"/>
    <w:rsid w:val="00207D30"/>
    <w:rsid w:val="00210D2F"/>
    <w:rsid w:val="00225395"/>
    <w:rsid w:val="002570D7"/>
    <w:rsid w:val="002635DD"/>
    <w:rsid w:val="00264C76"/>
    <w:rsid w:val="00284192"/>
    <w:rsid w:val="00296F5B"/>
    <w:rsid w:val="002B5554"/>
    <w:rsid w:val="002C5FE1"/>
    <w:rsid w:val="0030685A"/>
    <w:rsid w:val="003208E1"/>
    <w:rsid w:val="00346046"/>
    <w:rsid w:val="003627FF"/>
    <w:rsid w:val="003635FB"/>
    <w:rsid w:val="0038056E"/>
    <w:rsid w:val="003C4732"/>
    <w:rsid w:val="003D1DA6"/>
    <w:rsid w:val="004024EB"/>
    <w:rsid w:val="00432220"/>
    <w:rsid w:val="004368F5"/>
    <w:rsid w:val="0043715D"/>
    <w:rsid w:val="00437507"/>
    <w:rsid w:val="00460109"/>
    <w:rsid w:val="00461566"/>
    <w:rsid w:val="00477C21"/>
    <w:rsid w:val="004E0045"/>
    <w:rsid w:val="004E60F9"/>
    <w:rsid w:val="004E6315"/>
    <w:rsid w:val="004F33F3"/>
    <w:rsid w:val="004F4634"/>
    <w:rsid w:val="0050548C"/>
    <w:rsid w:val="00527FE9"/>
    <w:rsid w:val="00537C54"/>
    <w:rsid w:val="00550F2C"/>
    <w:rsid w:val="0055296A"/>
    <w:rsid w:val="00567A5C"/>
    <w:rsid w:val="00574A51"/>
    <w:rsid w:val="00580A39"/>
    <w:rsid w:val="0058341C"/>
    <w:rsid w:val="005A019C"/>
    <w:rsid w:val="005A2F9E"/>
    <w:rsid w:val="005C452F"/>
    <w:rsid w:val="005F1357"/>
    <w:rsid w:val="005F144A"/>
    <w:rsid w:val="00617A86"/>
    <w:rsid w:val="00627B6F"/>
    <w:rsid w:val="00681C5B"/>
    <w:rsid w:val="00685508"/>
    <w:rsid w:val="006A32F0"/>
    <w:rsid w:val="006B003F"/>
    <w:rsid w:val="006E4960"/>
    <w:rsid w:val="00706844"/>
    <w:rsid w:val="007318F9"/>
    <w:rsid w:val="00765E26"/>
    <w:rsid w:val="007900A5"/>
    <w:rsid w:val="007D56EA"/>
    <w:rsid w:val="0080106E"/>
    <w:rsid w:val="008178A3"/>
    <w:rsid w:val="008470AE"/>
    <w:rsid w:val="008607F2"/>
    <w:rsid w:val="00863BA8"/>
    <w:rsid w:val="00865106"/>
    <w:rsid w:val="0086548A"/>
    <w:rsid w:val="008B610A"/>
    <w:rsid w:val="008C6A91"/>
    <w:rsid w:val="008E15B2"/>
    <w:rsid w:val="008F340F"/>
    <w:rsid w:val="00931FB8"/>
    <w:rsid w:val="0093566E"/>
    <w:rsid w:val="00953FA1"/>
    <w:rsid w:val="00957DEF"/>
    <w:rsid w:val="009E48DF"/>
    <w:rsid w:val="009F1E19"/>
    <w:rsid w:val="009F51B5"/>
    <w:rsid w:val="00A02FBE"/>
    <w:rsid w:val="00A268FC"/>
    <w:rsid w:val="00A643B3"/>
    <w:rsid w:val="00A93080"/>
    <w:rsid w:val="00AE288F"/>
    <w:rsid w:val="00AE3AE3"/>
    <w:rsid w:val="00B211CB"/>
    <w:rsid w:val="00B60CAB"/>
    <w:rsid w:val="00B66001"/>
    <w:rsid w:val="00B7001C"/>
    <w:rsid w:val="00B8383D"/>
    <w:rsid w:val="00B83DF9"/>
    <w:rsid w:val="00BA76B6"/>
    <w:rsid w:val="00BB3794"/>
    <w:rsid w:val="00BB6888"/>
    <w:rsid w:val="00BE59C1"/>
    <w:rsid w:val="00C54B64"/>
    <w:rsid w:val="00C62D38"/>
    <w:rsid w:val="00C97BBF"/>
    <w:rsid w:val="00CC01C7"/>
    <w:rsid w:val="00CD74A7"/>
    <w:rsid w:val="00CF6049"/>
    <w:rsid w:val="00D36367"/>
    <w:rsid w:val="00D4167D"/>
    <w:rsid w:val="00D534A8"/>
    <w:rsid w:val="00D542B7"/>
    <w:rsid w:val="00D64D2B"/>
    <w:rsid w:val="00D76D9D"/>
    <w:rsid w:val="00D86035"/>
    <w:rsid w:val="00DA4D64"/>
    <w:rsid w:val="00DC042C"/>
    <w:rsid w:val="00DD5F58"/>
    <w:rsid w:val="00E0088D"/>
    <w:rsid w:val="00E21EC4"/>
    <w:rsid w:val="00E24B9A"/>
    <w:rsid w:val="00E24E05"/>
    <w:rsid w:val="00E6353B"/>
    <w:rsid w:val="00E768A3"/>
    <w:rsid w:val="00E81886"/>
    <w:rsid w:val="00E92577"/>
    <w:rsid w:val="00EB0FB4"/>
    <w:rsid w:val="00EB4AFC"/>
    <w:rsid w:val="00EC6594"/>
    <w:rsid w:val="00EE4013"/>
    <w:rsid w:val="00EF155E"/>
    <w:rsid w:val="00F0366D"/>
    <w:rsid w:val="00F20E54"/>
    <w:rsid w:val="00F533F6"/>
    <w:rsid w:val="00F540A0"/>
    <w:rsid w:val="00F63631"/>
    <w:rsid w:val="00F72B32"/>
    <w:rsid w:val="00F76C34"/>
    <w:rsid w:val="00F77962"/>
    <w:rsid w:val="00FA130F"/>
    <w:rsid w:val="00FB55D8"/>
    <w:rsid w:val="00FD0996"/>
    <w:rsid w:val="00FD31D6"/>
    <w:rsid w:val="00FE573A"/>
    <w:rsid w:val="00FE6155"/>
    <w:rsid w:val="00FF2713"/>
    <w:rsid w:val="015A5B46"/>
    <w:rsid w:val="0B307E57"/>
    <w:rsid w:val="1318692D"/>
    <w:rsid w:val="16E51C80"/>
    <w:rsid w:val="1DA82E38"/>
    <w:rsid w:val="1E824655"/>
    <w:rsid w:val="503B5C1D"/>
    <w:rsid w:val="569C6F14"/>
    <w:rsid w:val="66210CFE"/>
    <w:rsid w:val="700D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872D25-11D9-40ED-9922-FE3F8AB3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paragraph" w:customStyle="1" w:styleId="1">
    <w:name w:val="正文1"/>
    <w:pPr>
      <w:jc w:val="both"/>
    </w:pPr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826E8-D958-48E1-B997-B495FD6D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791</Words>
  <Characters>4512</Characters>
  <Application>Microsoft Office Word</Application>
  <DocSecurity>0</DocSecurity>
  <Lines>37</Lines>
  <Paragraphs>10</Paragraphs>
  <ScaleCrop>false</ScaleCrop>
  <Company>Microsoft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张世良</dc:creator>
  <cp:lastModifiedBy>HP</cp:lastModifiedBy>
  <cp:revision>16</cp:revision>
  <dcterms:created xsi:type="dcterms:W3CDTF">2019-06-17T06:06:00Z</dcterms:created>
  <dcterms:modified xsi:type="dcterms:W3CDTF">2019-06-17T08:34:00Z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