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81BAB" w14:textId="7428299C" w:rsidR="00EA25CB" w:rsidRDefault="00EA25CB" w:rsidP="00EA25CB">
      <w:pPr>
        <w:pStyle w:val="Heading1"/>
      </w:pPr>
      <w:r>
        <w:t>Supplementary S</w:t>
      </w:r>
      <w:r w:rsidR="004531F4">
        <w:t>3</w:t>
      </w:r>
      <w:r>
        <w:t xml:space="preserve"> </w:t>
      </w:r>
      <w:r w:rsidR="00A75897">
        <w:t xml:space="preserve">– </w:t>
      </w:r>
      <w:r w:rsidR="003B3725">
        <w:t>Sensitivity analyses</w:t>
      </w:r>
    </w:p>
    <w:p w14:paraId="156B9930" w14:textId="103CBABC" w:rsidR="0087264C" w:rsidRDefault="0087264C" w:rsidP="0087264C">
      <w:pPr>
        <w:pStyle w:val="Heading2"/>
      </w:pPr>
      <w:r>
        <w:t>External cohorts</w:t>
      </w:r>
    </w:p>
    <w:p w14:paraId="6867C4B5" w14:textId="4BD3E074" w:rsidR="0087264C" w:rsidRPr="008F7F02" w:rsidRDefault="008F7F02" w:rsidP="0087264C">
      <w:r>
        <w:t>Three external cohorts (see Table S</w:t>
      </w:r>
      <w:r w:rsidR="00D41D12">
        <w:t>3</w:t>
      </w:r>
      <w:r>
        <w:t xml:space="preserve">.1 for demographics) were used to validate the findings between the asymmetries of </w:t>
      </w:r>
      <w:r w:rsidRPr="0076701E">
        <w:t>Aβ</w:t>
      </w:r>
      <w:r>
        <w:t xml:space="preserve"> and tau – </w:t>
      </w:r>
      <w:r w:rsidRPr="005E2417">
        <w:t xml:space="preserve">Open Access Series of Imaging Studies </w:t>
      </w:r>
      <w:r>
        <w:t>(OASIS-3</w:t>
      </w:r>
      <w:r w:rsidR="00525702">
        <w:t xml:space="preserve">; </w:t>
      </w:r>
      <w:hyperlink r:id="rId4" w:history="1">
        <w:r w:rsidR="00525702" w:rsidRPr="00226617">
          <w:rPr>
            <w:rStyle w:val="Hyperlink"/>
          </w:rPr>
          <w:t>https://sites.wustl.edu/oasisbrains/</w:t>
        </w:r>
      </w:hyperlink>
      <w:r>
        <w:t>), Anti-Amyloid Treatment in Asymptomatic Alzheimer’s Disease (A4</w:t>
      </w:r>
      <w:r w:rsidR="00525702">
        <w:t xml:space="preserve">; </w:t>
      </w:r>
      <w:hyperlink r:id="rId5" w:history="1">
        <w:r w:rsidR="00525702" w:rsidRPr="00226617">
          <w:rPr>
            <w:rStyle w:val="Hyperlink"/>
          </w:rPr>
          <w:t>https://www.a4studydata.org/</w:t>
        </w:r>
      </w:hyperlink>
      <w:r>
        <w:t>), and Alzheimer’s Disease Neuroimaging Initiative (ADNI</w:t>
      </w:r>
      <w:r w:rsidR="00525702">
        <w:t xml:space="preserve">; </w:t>
      </w:r>
      <w:hyperlink r:id="rId6" w:history="1">
        <w:r w:rsidR="00525702" w:rsidRPr="00226617">
          <w:rPr>
            <w:rStyle w:val="Hyperlink"/>
          </w:rPr>
          <w:t>https://adni.lo</w:t>
        </w:r>
        <w:r w:rsidR="00525702" w:rsidRPr="00226617">
          <w:rPr>
            <w:rStyle w:val="Hyperlink"/>
          </w:rPr>
          <w:t>n</w:t>
        </w:r>
        <w:r w:rsidR="00525702" w:rsidRPr="00226617">
          <w:rPr>
            <w:rStyle w:val="Hyperlink"/>
          </w:rPr>
          <w:t>i.usc.edu/</w:t>
        </w:r>
      </w:hyperlink>
      <w:r>
        <w:t xml:space="preserve">). For each cohort, only subjects with evidence of both </w:t>
      </w:r>
      <w:r w:rsidRPr="0076701E">
        <w:t>Aβ</w:t>
      </w:r>
      <w:r>
        <w:t xml:space="preserve"> and tau (A+T+) were selected. </w:t>
      </w:r>
      <w:r w:rsidR="00515575">
        <w:t xml:space="preserve">All these cohorts used </w:t>
      </w:r>
      <w:r w:rsidR="00515575" w:rsidRPr="00515575">
        <w:t xml:space="preserve">[18F] </w:t>
      </w:r>
      <w:proofErr w:type="spellStart"/>
      <w:r w:rsidR="00515575" w:rsidRPr="00515575">
        <w:t>florbetapir</w:t>
      </w:r>
      <w:proofErr w:type="spellEnd"/>
      <w:r w:rsidR="00515575" w:rsidRPr="00515575">
        <w:t xml:space="preserve"> PET </w:t>
      </w:r>
      <w:r w:rsidR="00515575">
        <w:t xml:space="preserve">for </w:t>
      </w:r>
      <w:r w:rsidR="00515575" w:rsidRPr="0076701E">
        <w:t>Aβ</w:t>
      </w:r>
      <w:r w:rsidR="00515575">
        <w:t xml:space="preserve"> imaging and </w:t>
      </w:r>
      <w:r w:rsidR="00515575" w:rsidRPr="00515575">
        <w:t xml:space="preserve">[18F] </w:t>
      </w:r>
      <w:proofErr w:type="spellStart"/>
      <w:r w:rsidR="00515575" w:rsidRPr="00515575">
        <w:t>flortaucipir</w:t>
      </w:r>
      <w:proofErr w:type="spellEnd"/>
      <w:r w:rsidR="00515575" w:rsidRPr="00515575">
        <w:t xml:space="preserve"> PET </w:t>
      </w:r>
      <w:r w:rsidR="00515575">
        <w:t xml:space="preserve">for tau imaging. </w:t>
      </w:r>
      <w:r w:rsidR="00515575" w:rsidRPr="0076701E">
        <w:t>Aβ</w:t>
      </w:r>
      <w:r w:rsidR="00515575">
        <w:t xml:space="preserve"> </w:t>
      </w:r>
      <w:r>
        <w:t>positivity was pre-defined by the cohort creators for OASIS-3 and ADNI datasets, but a cut-off</w:t>
      </w:r>
      <w:r w:rsidR="00515575">
        <w:t xml:space="preserve"> of</w:t>
      </w:r>
      <w:r>
        <w:t xml:space="preserve"> Global </w:t>
      </w:r>
      <w:r w:rsidRPr="0076701E">
        <w:t>Aβ</w:t>
      </w:r>
      <w:r>
        <w:t>-PET SUVR &gt; 1.11 was used for A4. Tau positivity was defined based on a Temporal meta-ROI SUVR &gt; 1.34 cut-off for each external cohort.</w:t>
      </w:r>
    </w:p>
    <w:p w14:paraId="71E75BBA" w14:textId="4FF6BBCC" w:rsidR="0087264C" w:rsidRPr="0087264C" w:rsidRDefault="0087264C" w:rsidP="0087264C">
      <w:pPr>
        <w:pStyle w:val="Caption"/>
        <w:keepNext/>
        <w:jc w:val="center"/>
      </w:pPr>
      <w:r w:rsidRPr="00547658">
        <w:rPr>
          <w:b/>
          <w:bCs/>
        </w:rPr>
        <w:t xml:space="preserve">Table </w:t>
      </w:r>
      <w:r>
        <w:rPr>
          <w:b/>
          <w:bCs/>
        </w:rPr>
        <w:t>S</w:t>
      </w:r>
      <w:r w:rsidR="00D41D12">
        <w:rPr>
          <w:b/>
          <w:bCs/>
        </w:rPr>
        <w:t>3</w:t>
      </w:r>
      <w:r>
        <w:rPr>
          <w:b/>
          <w:bCs/>
        </w:rPr>
        <w:t>.1</w:t>
      </w:r>
      <w:r>
        <w:t xml:space="preserve">. Demographics of the external cohorts. </w:t>
      </w:r>
      <w:r>
        <w:br/>
        <w:t xml:space="preserve">Categorical variables have been presented as 'count (%)', normally distributed continuous variables as 'mean (SD)' and non-normally distributed variables as ‘median [IQR]’. OASIS-3 – Open Access Series of Imaging Studies; A4 – Anti-Amyloid Treatment in Asymptomatic Alzheimer’s Disease; ADNI – Alzheimer’s Disease Neuroimaging Initiative; M – male; F – female; CU – cognitively unimpaired; CI – cognitively impaired; SUVR – standardised uptake value ratio; </w:t>
      </w:r>
      <w:r w:rsidRPr="006B017F">
        <w:t>Aβ</w:t>
      </w:r>
      <w:r>
        <w:t xml:space="preserve"> – amyloid-beta.</w:t>
      </w:r>
    </w:p>
    <w:tbl>
      <w:tblPr>
        <w:tblW w:w="9072" w:type="dxa"/>
        <w:tblLook w:val="04A0" w:firstRow="1" w:lastRow="0" w:firstColumn="1" w:lastColumn="0" w:noHBand="0" w:noVBand="1"/>
      </w:tblPr>
      <w:tblGrid>
        <w:gridCol w:w="2127"/>
        <w:gridCol w:w="850"/>
        <w:gridCol w:w="2126"/>
        <w:gridCol w:w="1985"/>
        <w:gridCol w:w="1984"/>
      </w:tblGrid>
      <w:tr w:rsidR="0087264C" w:rsidRPr="00767775" w14:paraId="72DF21C0" w14:textId="77777777" w:rsidTr="00680B80">
        <w:trPr>
          <w:trHeight w:val="340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E3E50ED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eastAsia="Times New Roman"/>
                <w:lang w:val="en-SE" w:eastAsia="en-GB"/>
              </w:rPr>
            </w:pP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36F96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en-SE" w:eastAsia="en-GB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9CC9F03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 xml:space="preserve">OASIS-3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br/>
              <w:t>(A+T+; n=46)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9FD27E9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 xml:space="preserve">A4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br/>
              <w:t>(A+T+; n=55)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FF0C5C0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 xml:space="preserve">ADNI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br/>
              <w:t>(A+T+; n=133)</w:t>
            </w:r>
          </w:p>
        </w:tc>
      </w:tr>
      <w:tr w:rsidR="0087264C" w:rsidRPr="00767775" w14:paraId="6A7B7F36" w14:textId="77777777" w:rsidTr="00680B80">
        <w:trPr>
          <w:trHeight w:val="340"/>
        </w:trPr>
        <w:tc>
          <w:tcPr>
            <w:tcW w:w="2977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EBC22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 w:rsidRPr="0076777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>Age, years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37244815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74.61 (6.77)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5EE1E7B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 w:rsidRPr="00521AD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72.65 (5.06)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B1407CA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72.39 (6.72)</w:t>
            </w:r>
          </w:p>
        </w:tc>
      </w:tr>
      <w:tr w:rsidR="0087264C" w:rsidRPr="00767775" w14:paraId="6F4B1F27" w14:textId="77777777" w:rsidTr="00680B80">
        <w:trPr>
          <w:trHeight w:val="340"/>
        </w:trPr>
        <w:tc>
          <w:tcPr>
            <w:tcW w:w="2127" w:type="dxa"/>
            <w:vMerge w:val="restart"/>
            <w:shd w:val="clear" w:color="auto" w:fill="auto"/>
            <w:noWrap/>
            <w:hideMark/>
          </w:tcPr>
          <w:p w14:paraId="1ECC289D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 w:rsidRPr="0076777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>Sex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193EDB64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 w:rsidRPr="0076777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>M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1B734254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21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46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2FC4506E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21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38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  <w:tc>
          <w:tcPr>
            <w:tcW w:w="1984" w:type="dxa"/>
            <w:shd w:val="clear" w:color="auto" w:fill="auto"/>
            <w:noWrap/>
            <w:hideMark/>
          </w:tcPr>
          <w:p w14:paraId="194E637B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56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2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</w:tr>
      <w:tr w:rsidR="0087264C" w:rsidRPr="00767775" w14:paraId="4362D99B" w14:textId="77777777" w:rsidTr="00680B80">
        <w:trPr>
          <w:trHeight w:val="340"/>
        </w:trPr>
        <w:tc>
          <w:tcPr>
            <w:tcW w:w="2127" w:type="dxa"/>
            <w:vMerge/>
            <w:hideMark/>
          </w:tcPr>
          <w:p w14:paraId="2FF70139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31F6AA52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 w:rsidRPr="0076777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>F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EF0D19F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25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4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57A6A5B0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34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62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  <w:tc>
          <w:tcPr>
            <w:tcW w:w="1984" w:type="dxa"/>
            <w:shd w:val="clear" w:color="auto" w:fill="auto"/>
            <w:noWrap/>
            <w:hideMark/>
          </w:tcPr>
          <w:p w14:paraId="2F2F447A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77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8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</w:tr>
      <w:tr w:rsidR="0087264C" w:rsidRPr="00767775" w14:paraId="50605AA8" w14:textId="77777777" w:rsidTr="00680B80">
        <w:trPr>
          <w:trHeight w:val="340"/>
        </w:trPr>
        <w:tc>
          <w:tcPr>
            <w:tcW w:w="2977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4242EE9E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vertAlign w:val="superscript"/>
                <w:lang w:val="en-SE" w:eastAsia="en-GB"/>
              </w:rPr>
            </w:pPr>
            <w:r w:rsidRPr="0076777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>Education, years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1CC8FF0A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15.78 (2.60)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65ECDBBA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16.60 (2.66)</w:t>
            </w:r>
          </w:p>
        </w:tc>
        <w:tc>
          <w:tcPr>
            <w:tcW w:w="1984" w:type="dxa"/>
            <w:shd w:val="clear" w:color="auto" w:fill="auto"/>
            <w:noWrap/>
            <w:hideMark/>
          </w:tcPr>
          <w:p w14:paraId="4AB65825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15.69 (2.40)</w:t>
            </w:r>
          </w:p>
        </w:tc>
      </w:tr>
      <w:tr w:rsidR="0087264C" w:rsidRPr="00767775" w14:paraId="53985EDF" w14:textId="77777777" w:rsidTr="00680B80">
        <w:trPr>
          <w:trHeight w:val="340"/>
        </w:trPr>
        <w:tc>
          <w:tcPr>
            <w:tcW w:w="2127" w:type="dxa"/>
            <w:vMerge w:val="restart"/>
            <w:shd w:val="clear" w:color="auto" w:fill="auto"/>
            <w:noWrap/>
            <w:hideMark/>
          </w:tcPr>
          <w:p w14:paraId="1B82C95B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>Diagnosis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0373783C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 w:rsidRPr="0076777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>CU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7FD856E8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15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33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298AFC91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55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100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  <w:tc>
          <w:tcPr>
            <w:tcW w:w="1984" w:type="dxa"/>
            <w:shd w:val="clear" w:color="auto" w:fill="auto"/>
            <w:noWrap/>
            <w:hideMark/>
          </w:tcPr>
          <w:p w14:paraId="54080AEF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23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17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</w:tr>
      <w:tr w:rsidR="0087264C" w:rsidRPr="00767775" w14:paraId="35010A62" w14:textId="77777777" w:rsidTr="00680B80">
        <w:trPr>
          <w:trHeight w:val="340"/>
        </w:trPr>
        <w:tc>
          <w:tcPr>
            <w:tcW w:w="2127" w:type="dxa"/>
            <w:vMerge/>
            <w:hideMark/>
          </w:tcPr>
          <w:p w14:paraId="177C6802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1AAEC3C9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>CI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3D99AC31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31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67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4B6FBA27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0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0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  <w:tc>
          <w:tcPr>
            <w:tcW w:w="1984" w:type="dxa"/>
            <w:shd w:val="clear" w:color="auto" w:fill="auto"/>
            <w:noWrap/>
            <w:hideMark/>
          </w:tcPr>
          <w:p w14:paraId="184548A8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110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83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</w:tr>
      <w:tr w:rsidR="0087264C" w:rsidRPr="00767775" w14:paraId="0DE8D605" w14:textId="77777777" w:rsidTr="00680B80">
        <w:trPr>
          <w:trHeight w:val="340"/>
        </w:trPr>
        <w:tc>
          <w:tcPr>
            <w:tcW w:w="2977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03F811AB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 w:rsidRPr="0076777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>Temporal tau, SUVR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ECA8C36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1.57 [1.45,1.85]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1B71CB36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1.38 [1.34,1.46]</w:t>
            </w:r>
          </w:p>
        </w:tc>
        <w:tc>
          <w:tcPr>
            <w:tcW w:w="1984" w:type="dxa"/>
            <w:shd w:val="clear" w:color="auto" w:fill="auto"/>
            <w:noWrap/>
            <w:hideMark/>
          </w:tcPr>
          <w:p w14:paraId="778D970D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1.57 [1.39,1.82]</w:t>
            </w:r>
          </w:p>
        </w:tc>
      </w:tr>
      <w:tr w:rsidR="0087264C" w:rsidRPr="00767775" w14:paraId="6AFA968C" w14:textId="77777777" w:rsidTr="00680B80">
        <w:trPr>
          <w:trHeight w:val="340"/>
        </w:trPr>
        <w:tc>
          <w:tcPr>
            <w:tcW w:w="297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740E1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 w:rsidRPr="0076777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>Global Aβ, SUVR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C30C104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1.40 [1.27,1.59]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569A905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1.37 [1.27,1.46]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185F450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1.42 [1.32,1.53]</w:t>
            </w:r>
          </w:p>
        </w:tc>
      </w:tr>
    </w:tbl>
    <w:p w14:paraId="4CF14058" w14:textId="77777777" w:rsidR="0087264C" w:rsidRPr="0087264C" w:rsidRDefault="0087264C" w:rsidP="0087264C">
      <w:pPr>
        <w:rPr>
          <w:lang w:val="en-SE"/>
        </w:rPr>
      </w:pPr>
    </w:p>
    <w:p w14:paraId="575A5459" w14:textId="650CAD23" w:rsidR="00EA25CB" w:rsidRDefault="007334EA" w:rsidP="00EA25CB">
      <w:pPr>
        <w:pStyle w:val="Heading2"/>
        <w:rPr>
          <w:lang w:val="en-GB"/>
        </w:rPr>
      </w:pPr>
      <w:r>
        <w:rPr>
          <w:lang w:val="en-GB"/>
        </w:rPr>
        <w:lastRenderedPageBreak/>
        <w:t>Partial volume corrected PET</w:t>
      </w:r>
    </w:p>
    <w:p w14:paraId="626664D9" w14:textId="650AC6A2" w:rsidR="007259FE" w:rsidRDefault="007334EA" w:rsidP="000904DE">
      <w:pPr>
        <w:rPr>
          <w:lang w:val="en-GB"/>
        </w:rPr>
      </w:pPr>
      <w:r>
        <w:rPr>
          <w:lang w:val="en-GB"/>
        </w:rPr>
        <w:t>In the main analysis, we decided to use non-partial volume corrected PET SUVR values</w:t>
      </w:r>
      <w:r w:rsidR="007259FE">
        <w:rPr>
          <w:lang w:val="en-GB"/>
        </w:rPr>
        <w:t xml:space="preserve"> for </w:t>
      </w:r>
      <w:r w:rsidR="007259FE" w:rsidRPr="004861EE">
        <w:rPr>
          <w:lang w:val="en-SE"/>
        </w:rPr>
        <w:t>Aβ</w:t>
      </w:r>
      <w:r w:rsidR="007259FE">
        <w:rPr>
          <w:lang w:val="en-SE"/>
        </w:rPr>
        <w:t xml:space="preserve"> and tau uptake</w:t>
      </w:r>
      <w:r>
        <w:rPr>
          <w:lang w:val="en-GB"/>
        </w:rPr>
        <w:t xml:space="preserve">, but to further check that our main analysis findings did not arise from this methodological choice, we decided to perform a sensitivity analysis using partial volume corrected PET SUVR values. </w:t>
      </w:r>
      <w:r w:rsidR="007259FE">
        <w:rPr>
          <w:lang w:val="en-GB"/>
        </w:rPr>
        <w:t xml:space="preserve">This replication displayed similarly strong effect between </w:t>
      </w:r>
      <w:r w:rsidR="007259FE" w:rsidRPr="004861EE">
        <w:rPr>
          <w:lang w:val="en-SE"/>
        </w:rPr>
        <w:t>Aβ</w:t>
      </w:r>
      <w:r w:rsidR="007259FE">
        <w:rPr>
          <w:lang w:val="en-SE"/>
        </w:rPr>
        <w:t xml:space="preserve"> laterality and tau laterality in all main ROIs (Fig. S</w:t>
      </w:r>
      <w:r w:rsidR="00D41D12">
        <w:rPr>
          <w:lang w:val="en-SE"/>
        </w:rPr>
        <w:t>3</w:t>
      </w:r>
      <w:r w:rsidR="007259FE">
        <w:rPr>
          <w:lang w:val="en-SE"/>
        </w:rPr>
        <w:t xml:space="preserve">.1; Global: </w:t>
      </w:r>
      <w:r w:rsidR="007259FE" w:rsidRPr="004861EE">
        <w:rPr>
          <w:lang w:val="en-SE"/>
        </w:rPr>
        <w:t>β=</w:t>
      </w:r>
      <w:r w:rsidR="007259FE">
        <w:rPr>
          <w:lang w:val="en-SE"/>
        </w:rPr>
        <w:t>0.648</w:t>
      </w:r>
      <w:r w:rsidR="007259FE" w:rsidRPr="004861EE">
        <w:rPr>
          <w:lang w:val="en-SE"/>
        </w:rPr>
        <w:t>, p&lt;0.001</w:t>
      </w:r>
      <w:r w:rsidR="007259FE">
        <w:rPr>
          <w:lang w:val="en-SE"/>
        </w:rPr>
        <w:t xml:space="preserve">; Braak III-IV: </w:t>
      </w:r>
      <w:r w:rsidR="007259FE" w:rsidRPr="004861EE">
        <w:rPr>
          <w:lang w:val="en-SE"/>
        </w:rPr>
        <w:t>β=</w:t>
      </w:r>
      <w:r w:rsidR="007259FE">
        <w:rPr>
          <w:lang w:val="en-SE"/>
        </w:rPr>
        <w:t>0.705</w:t>
      </w:r>
      <w:r w:rsidR="007259FE" w:rsidRPr="004861EE">
        <w:rPr>
          <w:lang w:val="en-SE"/>
        </w:rPr>
        <w:t>, p&lt;0.001</w:t>
      </w:r>
      <w:r w:rsidR="007259FE">
        <w:rPr>
          <w:lang w:val="en-SE"/>
        </w:rPr>
        <w:t xml:space="preserve">; Braak V-VI: </w:t>
      </w:r>
      <w:r w:rsidR="007259FE" w:rsidRPr="004861EE">
        <w:rPr>
          <w:lang w:val="en-SE"/>
        </w:rPr>
        <w:t>β=</w:t>
      </w:r>
      <w:r w:rsidR="007259FE">
        <w:rPr>
          <w:lang w:val="en-SE"/>
        </w:rPr>
        <w:t>0.590</w:t>
      </w:r>
      <w:r w:rsidR="007259FE" w:rsidRPr="004861EE">
        <w:rPr>
          <w:lang w:val="en-SE"/>
        </w:rPr>
        <w:t>, p&lt;0.001</w:t>
      </w:r>
      <w:r w:rsidR="007259FE">
        <w:rPr>
          <w:lang w:val="en-SE"/>
        </w:rPr>
        <w:t xml:space="preserve">) </w:t>
      </w:r>
      <w:commentRangeStart w:id="0"/>
      <w:r w:rsidR="007259FE">
        <w:rPr>
          <w:lang w:val="en-SE"/>
        </w:rPr>
        <w:t>except Braak I-II which had one strong outlier that affected the result (</w:t>
      </w:r>
      <w:r w:rsidR="007259FE" w:rsidRPr="004861EE">
        <w:rPr>
          <w:lang w:val="en-SE"/>
        </w:rPr>
        <w:t>β=</w:t>
      </w:r>
      <w:r w:rsidR="007259FE">
        <w:rPr>
          <w:lang w:val="en-SE"/>
        </w:rPr>
        <w:t>0.087</w:t>
      </w:r>
      <w:r w:rsidR="007259FE" w:rsidRPr="004861EE">
        <w:rPr>
          <w:lang w:val="en-SE"/>
        </w:rPr>
        <w:t>, p</w:t>
      </w:r>
      <w:r w:rsidR="007259FE">
        <w:rPr>
          <w:lang w:val="en-SE"/>
        </w:rPr>
        <w:t>=0.170).</w:t>
      </w:r>
      <w:commentRangeEnd w:id="0"/>
      <w:r w:rsidR="00A66926">
        <w:rPr>
          <w:rStyle w:val="CommentReference"/>
        </w:rPr>
        <w:commentReference w:id="0"/>
      </w:r>
    </w:p>
    <w:p w14:paraId="1320C48A" w14:textId="77777777" w:rsidR="007334EA" w:rsidRDefault="000904DE" w:rsidP="007334EA">
      <w:pPr>
        <w:keepNext/>
      </w:pPr>
      <w:r>
        <w:rPr>
          <w:noProof/>
          <w14:ligatures w14:val="standardContextual"/>
        </w:rPr>
        <w:drawing>
          <wp:inline distT="0" distB="0" distL="0" distR="0" wp14:anchorId="7E9B8A2A" wp14:editId="008D0124">
            <wp:extent cx="5731510" cy="1595755"/>
            <wp:effectExtent l="0" t="0" r="0" b="4445"/>
            <wp:docPr id="1638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329" name="Picture 163863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F93D" w14:textId="6910A6F1" w:rsidR="000904DE" w:rsidRPr="00936C71" w:rsidRDefault="007334EA" w:rsidP="007334EA">
      <w:pPr>
        <w:pStyle w:val="Caption"/>
        <w:jc w:val="center"/>
      </w:pPr>
      <w:r w:rsidRPr="004861EE">
        <w:rPr>
          <w:b/>
          <w:bCs/>
        </w:rPr>
        <w:t>Figure S4.</w:t>
      </w:r>
      <w:r w:rsidR="007259FE">
        <w:rPr>
          <w:b/>
          <w:bCs/>
        </w:rPr>
        <w:t>1</w:t>
      </w:r>
      <w:r>
        <w:t>. Association between A</w:t>
      </w:r>
      <w:r w:rsidRPr="00651B9A">
        <w:t>β</w:t>
      </w:r>
      <w:r>
        <w:t xml:space="preserve"> and tau laterality with using partial volume corrected SUVR values for calculating laterality.</w:t>
      </w:r>
    </w:p>
    <w:p w14:paraId="4A562881" w14:textId="77777777" w:rsidR="007259FE" w:rsidRPr="004861EE" w:rsidRDefault="007259FE" w:rsidP="007259FE">
      <w:pPr>
        <w:pStyle w:val="Heading2"/>
        <w:rPr>
          <w:lang w:val="en-GB"/>
        </w:rPr>
      </w:pPr>
      <w:r>
        <w:t xml:space="preserve">Association of the laterality of </w:t>
      </w:r>
      <w:r w:rsidRPr="004861EE">
        <w:t>Aβ</w:t>
      </w:r>
      <w:r>
        <w:rPr>
          <w:lang w:val="en-GB"/>
        </w:rPr>
        <w:t xml:space="preserve"> and tau with cerebral blood flow and cortical thickness</w:t>
      </w:r>
    </w:p>
    <w:p w14:paraId="665CB7C0" w14:textId="1272AD3A" w:rsidR="007259FE" w:rsidRDefault="007259FE" w:rsidP="007259FE">
      <w:pPr>
        <w:rPr>
          <w:lang w:val="en-SE"/>
        </w:rPr>
      </w:pPr>
      <w:r>
        <w:rPr>
          <w:lang w:val="en-SE"/>
        </w:rPr>
        <w:t xml:space="preserve">To test whether our main finding of strong associative effect between </w:t>
      </w:r>
      <w:r w:rsidRPr="004861EE">
        <w:rPr>
          <w:lang w:val="en-SE"/>
        </w:rPr>
        <w:t xml:space="preserve">Aβ </w:t>
      </w:r>
      <w:r>
        <w:rPr>
          <w:lang w:val="en-SE"/>
        </w:rPr>
        <w:t xml:space="preserve">and tau asymmetries was not due to other biological confounders, we tested how </w:t>
      </w:r>
      <w:r w:rsidRPr="004861EE">
        <w:rPr>
          <w:lang w:val="en-SE"/>
        </w:rPr>
        <w:t xml:space="preserve">Aβ </w:t>
      </w:r>
      <w:r>
        <w:rPr>
          <w:lang w:val="en-SE"/>
        </w:rPr>
        <w:t xml:space="preserve">laterality and tau laterality are associated to cerebral blood flow and cortical thickness. </w:t>
      </w:r>
      <w:r w:rsidRPr="004861EE">
        <w:rPr>
          <w:lang w:val="en-SE"/>
        </w:rPr>
        <w:t xml:space="preserve">Only tau laterality was negatively related to laterality in cerebral blood flow (β=-0.527, p&lt;0.001), but not Aβ (β=-0.241, p=0.085) (Fig. </w:t>
      </w:r>
      <w:r>
        <w:rPr>
          <w:lang w:val="en-SE"/>
        </w:rPr>
        <w:t>S</w:t>
      </w:r>
      <w:r w:rsidR="00D41D12">
        <w:rPr>
          <w:lang w:val="en-SE"/>
        </w:rPr>
        <w:t>3</w:t>
      </w:r>
      <w:r>
        <w:rPr>
          <w:lang w:val="en-SE"/>
        </w:rPr>
        <w:t>.2</w:t>
      </w:r>
      <w:r w:rsidRPr="004861EE">
        <w:rPr>
          <w:lang w:val="en-SE"/>
        </w:rPr>
        <w:t xml:space="preserve">a). Furthermore, asymmetries of both pathologies were negatively associated with laterality in cortical thickness, but with greatly stronger effect with tau (β=-0.629, p&lt;0.001) than Aβ (β=-0.185, p=0.005) (Fig. </w:t>
      </w:r>
      <w:r>
        <w:rPr>
          <w:lang w:val="en-SE"/>
        </w:rPr>
        <w:t>S</w:t>
      </w:r>
      <w:r w:rsidR="00D41D12">
        <w:rPr>
          <w:lang w:val="en-SE"/>
        </w:rPr>
        <w:t>3</w:t>
      </w:r>
      <w:r>
        <w:rPr>
          <w:lang w:val="en-SE"/>
        </w:rPr>
        <w:t>.2</w:t>
      </w:r>
      <w:r w:rsidRPr="004861EE">
        <w:rPr>
          <w:lang w:val="en-SE"/>
        </w:rPr>
        <w:t xml:space="preserve">c). However, the association between the asymmetries </w:t>
      </w:r>
      <w:r w:rsidRPr="004861EE">
        <w:rPr>
          <w:lang w:val="en-SE"/>
        </w:rPr>
        <w:lastRenderedPageBreak/>
        <w:t xml:space="preserve">of Aβ and tau was still present after adjusting for the laterality of either cerebral blood flow (Fig. </w:t>
      </w:r>
      <w:r>
        <w:rPr>
          <w:lang w:val="en-SE"/>
        </w:rPr>
        <w:t>S</w:t>
      </w:r>
      <w:r w:rsidR="00D41D12">
        <w:rPr>
          <w:lang w:val="en-SE"/>
        </w:rPr>
        <w:t>3</w:t>
      </w:r>
      <w:r>
        <w:rPr>
          <w:lang w:val="en-SE"/>
        </w:rPr>
        <w:t>.2</w:t>
      </w:r>
      <w:r w:rsidRPr="004861EE">
        <w:rPr>
          <w:lang w:val="en-SE"/>
        </w:rPr>
        <w:t xml:space="preserve">b; β=0.498, p&lt;0.001) or cortical thickness (Fig. </w:t>
      </w:r>
      <w:r>
        <w:rPr>
          <w:lang w:val="en-SE"/>
        </w:rPr>
        <w:t>S</w:t>
      </w:r>
      <w:r w:rsidR="00D41D12">
        <w:rPr>
          <w:lang w:val="en-SE"/>
        </w:rPr>
        <w:t>3</w:t>
      </w:r>
      <w:r>
        <w:rPr>
          <w:lang w:val="en-SE"/>
        </w:rPr>
        <w:t>.2</w:t>
      </w:r>
      <w:r w:rsidRPr="004861EE">
        <w:rPr>
          <w:lang w:val="en-SE"/>
        </w:rPr>
        <w:t>d; β=0.560, p&lt;0.001).</w:t>
      </w:r>
    </w:p>
    <w:p w14:paraId="0E022741" w14:textId="77777777" w:rsidR="007259FE" w:rsidRDefault="007259FE" w:rsidP="007259FE">
      <w:pPr>
        <w:keepNext/>
      </w:pPr>
      <w:r>
        <w:rPr>
          <w:noProof/>
          <w:lang w:val="en-SE"/>
          <w14:ligatures w14:val="standardContextual"/>
        </w:rPr>
        <w:drawing>
          <wp:inline distT="0" distB="0" distL="0" distR="0" wp14:anchorId="7941CFF4" wp14:editId="6CD3AAD1">
            <wp:extent cx="5731510" cy="4209415"/>
            <wp:effectExtent l="0" t="0" r="0" b="0"/>
            <wp:docPr id="194613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30282" name="Picture 194613028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CD85" w14:textId="566B2213" w:rsidR="007259FE" w:rsidRPr="007259FE" w:rsidRDefault="007259FE" w:rsidP="007259FE">
      <w:pPr>
        <w:pStyle w:val="Caption"/>
        <w:jc w:val="center"/>
        <w:rPr>
          <w:lang w:val="en-SE"/>
        </w:rPr>
      </w:pPr>
      <w:r w:rsidRPr="004861EE">
        <w:rPr>
          <w:b/>
          <w:bCs/>
        </w:rPr>
        <w:t>Figure S</w:t>
      </w:r>
      <w:r w:rsidR="00D41D12">
        <w:rPr>
          <w:b/>
          <w:bCs/>
        </w:rPr>
        <w:t>3</w:t>
      </w:r>
      <w:r w:rsidRPr="004861EE">
        <w:rPr>
          <w:b/>
          <w:bCs/>
        </w:rPr>
        <w:t>.</w:t>
      </w:r>
      <w:r w:rsidR="004459D8">
        <w:rPr>
          <w:b/>
          <w:bCs/>
        </w:rPr>
        <w:t>2</w:t>
      </w:r>
      <w:r>
        <w:t xml:space="preserve">. Associations between the laterality of both </w:t>
      </w:r>
      <w:r w:rsidRPr="001C59B5">
        <w:t>Aβ</w:t>
      </w:r>
      <w:r>
        <w:t xml:space="preserve"> and tau to the laterality of CBF and CT: (a) between  the laterality of </w:t>
      </w:r>
      <w:r w:rsidRPr="001C59B5">
        <w:t>Aβ</w:t>
      </w:r>
      <w:r>
        <w:t xml:space="preserve">/tau and CBF; (b) between the laterality of </w:t>
      </w:r>
      <w:r w:rsidRPr="001C59B5">
        <w:t>Aβ</w:t>
      </w:r>
      <w:r>
        <w:t xml:space="preserve"> and tau after adjusting for CBF; (c)</w:t>
      </w:r>
      <w:r w:rsidRPr="003A6400">
        <w:t xml:space="preserve"> </w:t>
      </w:r>
      <w:r>
        <w:t xml:space="preserve">between the laterality of </w:t>
      </w:r>
      <w:r w:rsidRPr="001C59B5">
        <w:t>Aβ</w:t>
      </w:r>
      <w:r>
        <w:t xml:space="preserve">/tau and CT; (d) between the laterality of </w:t>
      </w:r>
      <w:r w:rsidRPr="001C59B5">
        <w:t>Aβ</w:t>
      </w:r>
      <w:r>
        <w:t xml:space="preserve"> and tau after adjusting for CT.</w:t>
      </w:r>
      <w:r>
        <w:br/>
      </w:r>
      <w:r w:rsidRPr="006B017F">
        <w:t>Aβ</w:t>
      </w:r>
      <w:r>
        <w:t xml:space="preserve"> – amyloid-beta; CBF – cerebral blood flow; CT – cortical thickness</w:t>
      </w:r>
    </w:p>
    <w:p w14:paraId="3E4F30F5" w14:textId="1BCD5E27" w:rsidR="007334EA" w:rsidRDefault="00230CE1" w:rsidP="007334EA">
      <w:pPr>
        <w:pStyle w:val="Heading2"/>
      </w:pPr>
      <w:r>
        <w:t>Alternative brain parcellation</w:t>
      </w:r>
    </w:p>
    <w:p w14:paraId="183181D9" w14:textId="16D96BAB" w:rsidR="007334EA" w:rsidRDefault="00230CE1" w:rsidP="007334EA">
      <w:r>
        <w:t xml:space="preserve">The main analysis of </w:t>
      </w:r>
      <w:r w:rsidR="00413CBB">
        <w:t>this</w:t>
      </w:r>
      <w:r>
        <w:t xml:space="preserve"> </w:t>
      </w:r>
      <w:r w:rsidR="00413CBB">
        <w:t>study</w:t>
      </w:r>
      <w:r>
        <w:t xml:space="preserve"> used </w:t>
      </w:r>
      <w:r w:rsidR="00413CBB">
        <w:t>Desikan-Killiany</w:t>
      </w:r>
      <w:r>
        <w:t xml:space="preserve"> atlas for brain parcellation and segmentation. To make sure that our findings were not biased from this methodological choice, we replicated the main analysis using </w:t>
      </w:r>
      <w:r w:rsidR="007259FE">
        <w:t xml:space="preserve">instead the </w:t>
      </w:r>
      <w:r>
        <w:t xml:space="preserve">Schaefer-400 atlas, </w:t>
      </w:r>
      <w:r w:rsidR="007259FE">
        <w:t xml:space="preserve">which confirmed the association between </w:t>
      </w:r>
      <w:r w:rsidR="007259FE" w:rsidRPr="004861EE">
        <w:rPr>
          <w:lang w:val="en-SE"/>
        </w:rPr>
        <w:t xml:space="preserve">Aβ </w:t>
      </w:r>
      <w:r w:rsidR="007259FE">
        <w:rPr>
          <w:lang w:val="en-SE"/>
        </w:rPr>
        <w:t>laterality and tau laterality (Fig. S</w:t>
      </w:r>
      <w:r w:rsidR="00D41D12">
        <w:rPr>
          <w:lang w:val="en-SE"/>
        </w:rPr>
        <w:t>3</w:t>
      </w:r>
      <w:r w:rsidR="007259FE">
        <w:rPr>
          <w:lang w:val="en-SE"/>
        </w:rPr>
        <w:t xml:space="preserve">.3; Global: </w:t>
      </w:r>
      <w:r w:rsidR="007259FE" w:rsidRPr="004861EE">
        <w:rPr>
          <w:lang w:val="en-SE"/>
        </w:rPr>
        <w:t>β=</w:t>
      </w:r>
      <w:r w:rsidR="007259FE">
        <w:rPr>
          <w:lang w:val="en-SE"/>
        </w:rPr>
        <w:t>0.640</w:t>
      </w:r>
      <w:r w:rsidR="007259FE" w:rsidRPr="004861EE">
        <w:rPr>
          <w:lang w:val="en-SE"/>
        </w:rPr>
        <w:t>, p&lt;0.001</w:t>
      </w:r>
      <w:r w:rsidR="007259FE">
        <w:rPr>
          <w:lang w:val="en-SE"/>
        </w:rPr>
        <w:t xml:space="preserve">; Temporal: </w:t>
      </w:r>
      <w:r w:rsidR="007259FE" w:rsidRPr="004861EE">
        <w:rPr>
          <w:lang w:val="en-SE"/>
        </w:rPr>
        <w:t>β=</w:t>
      </w:r>
      <w:r w:rsidR="007259FE">
        <w:rPr>
          <w:lang w:val="en-SE"/>
        </w:rPr>
        <w:t>0.646</w:t>
      </w:r>
      <w:r w:rsidR="007259FE" w:rsidRPr="004861EE">
        <w:rPr>
          <w:lang w:val="en-SE"/>
        </w:rPr>
        <w:t>, p&lt;0.001</w:t>
      </w:r>
      <w:r w:rsidR="007259FE">
        <w:rPr>
          <w:lang w:val="en-SE"/>
        </w:rPr>
        <w:t>).</w:t>
      </w:r>
    </w:p>
    <w:p w14:paraId="71D045F4" w14:textId="18B0FAD9" w:rsidR="007334EA" w:rsidRDefault="00413CBB" w:rsidP="00413CBB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622E9226" wp14:editId="1C063CC4">
            <wp:extent cx="3238500" cy="1803400"/>
            <wp:effectExtent l="0" t="0" r="0" b="0"/>
            <wp:docPr id="159696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65732" name="Picture 15969657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786F" w14:textId="752C65B0" w:rsidR="007334EA" w:rsidRDefault="007334EA" w:rsidP="00230CE1">
      <w:pPr>
        <w:pStyle w:val="Caption"/>
        <w:jc w:val="center"/>
      </w:pPr>
      <w:r w:rsidRPr="004861EE">
        <w:rPr>
          <w:b/>
          <w:bCs/>
        </w:rPr>
        <w:t>Figure S</w:t>
      </w:r>
      <w:r w:rsidR="00D41D12">
        <w:rPr>
          <w:b/>
          <w:bCs/>
        </w:rPr>
        <w:t>3</w:t>
      </w:r>
      <w:r w:rsidRPr="004861EE">
        <w:rPr>
          <w:b/>
          <w:bCs/>
        </w:rPr>
        <w:t>.</w:t>
      </w:r>
      <w:r w:rsidR="004861EE" w:rsidRPr="004861EE">
        <w:rPr>
          <w:b/>
          <w:bCs/>
        </w:rPr>
        <w:t>3</w:t>
      </w:r>
      <w:r w:rsidR="00230CE1">
        <w:t>. Association between A</w:t>
      </w:r>
      <w:r w:rsidR="00230CE1" w:rsidRPr="00651B9A">
        <w:t>β</w:t>
      </w:r>
      <w:r w:rsidR="00230CE1">
        <w:t xml:space="preserve"> and tau laterality with using Schaefer-400 atlas for brain parcellation.</w:t>
      </w:r>
    </w:p>
    <w:p w14:paraId="7DA0654F" w14:textId="5F2F85FA" w:rsidR="00EA25CB" w:rsidRDefault="00EA25CB" w:rsidP="007334EA">
      <w:pPr>
        <w:spacing w:after="160" w:line="278" w:lineRule="auto"/>
        <w:jc w:val="left"/>
      </w:pPr>
    </w:p>
    <w:sectPr w:rsidR="00EA2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Toomas Erik Anijärv" w:date="2025-01-07T10:45:00Z" w:initials="TEA">
    <w:p w14:paraId="024DF42D" w14:textId="77777777" w:rsidR="00A66926" w:rsidRDefault="00A66926" w:rsidP="00A66926">
      <w:pPr>
        <w:jc w:val="left"/>
      </w:pPr>
      <w:r>
        <w:rPr>
          <w:rStyle w:val="CommentReference"/>
        </w:rPr>
        <w:annotationRef/>
      </w:r>
      <w:r>
        <w:rPr>
          <w:sz w:val="20"/>
          <w:szCs w:val="20"/>
        </w:rPr>
        <w:t>try also without outlier and repoort if stays insignif or not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24DF4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085525D" w16cex:dateUtc="2025-01-07T0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24DF42D" w16cid:durableId="408552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oomas Erik Anijärv">
    <w15:presenceInfo w15:providerId="AD" w15:userId="S::to8050an@lu.se::d42e9d46-a213-4da9-b967-c33406355c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CB"/>
    <w:rsid w:val="000904DE"/>
    <w:rsid w:val="001B3800"/>
    <w:rsid w:val="00230CE1"/>
    <w:rsid w:val="002758BA"/>
    <w:rsid w:val="003B3725"/>
    <w:rsid w:val="004012FF"/>
    <w:rsid w:val="00413CBB"/>
    <w:rsid w:val="004459D8"/>
    <w:rsid w:val="004531F4"/>
    <w:rsid w:val="004861EE"/>
    <w:rsid w:val="00515575"/>
    <w:rsid w:val="00525702"/>
    <w:rsid w:val="007259FE"/>
    <w:rsid w:val="007334EA"/>
    <w:rsid w:val="007F4514"/>
    <w:rsid w:val="0087264C"/>
    <w:rsid w:val="008C071F"/>
    <w:rsid w:val="008F7F02"/>
    <w:rsid w:val="00A66926"/>
    <w:rsid w:val="00A75897"/>
    <w:rsid w:val="00A82226"/>
    <w:rsid w:val="00D41D12"/>
    <w:rsid w:val="00EA25CB"/>
    <w:rsid w:val="00EA7153"/>
    <w:rsid w:val="00FA0B32"/>
    <w:rsid w:val="00FD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76269"/>
  <w15:chartTrackingRefBased/>
  <w15:docId w15:val="{BA091919-21CE-224A-BF6E-6A43A06A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5CB"/>
    <w:pPr>
      <w:spacing w:after="120" w:line="480" w:lineRule="auto"/>
      <w:jc w:val="both"/>
    </w:pPr>
    <w:rPr>
      <w:rFonts w:ascii="Times New Roman" w:eastAsia="Calibri" w:hAnsi="Times New Roman" w:cs="Times New Roman"/>
      <w:kern w:val="0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800"/>
    <w:pPr>
      <w:keepNext/>
      <w:keepLines/>
      <w:spacing w:before="240" w:line="360" w:lineRule="auto"/>
      <w:jc w:val="left"/>
      <w:outlineLvl w:val="0"/>
    </w:pPr>
    <w:rPr>
      <w:rFonts w:eastAsiaTheme="majorEastAsia" w:cstheme="majorBidi"/>
      <w:b/>
      <w:kern w:val="2"/>
      <w:sz w:val="36"/>
      <w:szCs w:val="40"/>
      <w:lang w:val="en-SE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800"/>
    <w:pPr>
      <w:keepNext/>
      <w:keepLines/>
      <w:spacing w:before="240" w:line="360" w:lineRule="auto"/>
      <w:jc w:val="left"/>
      <w:outlineLvl w:val="1"/>
    </w:pPr>
    <w:rPr>
      <w:rFonts w:eastAsiaTheme="majorEastAsia" w:cstheme="majorBidi"/>
      <w:b/>
      <w:kern w:val="2"/>
      <w:sz w:val="30"/>
      <w:szCs w:val="32"/>
      <w:lang w:val="en-SE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5CB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SE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5CB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SE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5CB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SE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5CB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SE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5CB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SE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5CB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SE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5CB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SE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800"/>
    <w:rPr>
      <w:rFonts w:ascii="Times New Roman" w:eastAsiaTheme="majorEastAsia" w:hAnsi="Times New Roman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800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5CB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E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A2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5CB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SE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A2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5C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SE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A2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5CB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lang w:val="en-SE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A2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SE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5C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uiPriority w:val="99"/>
    <w:semiHidden/>
    <w:unhideWhenUsed/>
    <w:rsid w:val="00EA25CB"/>
    <w:rPr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EA25CB"/>
    <w:pPr>
      <w:tabs>
        <w:tab w:val="left" w:pos="380"/>
      </w:tabs>
      <w:spacing w:after="240" w:line="240" w:lineRule="auto"/>
      <w:ind w:left="384" w:hanging="384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Calibri" w:hAnsi="Times New Roman" w:cs="Times New Roman"/>
      <w:kern w:val="0"/>
      <w:sz w:val="20"/>
      <w:szCs w:val="20"/>
      <w:lang w:val="en-AU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B3725"/>
    <w:pPr>
      <w:spacing w:after="200" w:line="240" w:lineRule="auto"/>
    </w:pPr>
    <w:rPr>
      <w:i/>
      <w:iCs/>
      <w:sz w:val="20"/>
      <w:szCs w:val="18"/>
    </w:rPr>
  </w:style>
  <w:style w:type="character" w:styleId="Hyperlink">
    <w:name w:val="Hyperlink"/>
    <w:uiPriority w:val="99"/>
    <w:unhideWhenUsed/>
    <w:rsid w:val="008F7F02"/>
    <w:rPr>
      <w:color w:val="0563C1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9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6926"/>
    <w:rPr>
      <w:rFonts w:ascii="Times New Roman" w:eastAsia="Calibri" w:hAnsi="Times New Roman" w:cs="Times New Roman"/>
      <w:b/>
      <w:bCs/>
      <w:kern w:val="0"/>
      <w:sz w:val="20"/>
      <w:szCs w:val="20"/>
      <w:lang w:val="en-AU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257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7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2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dni.loni.usc.edu/" TargetMode="External"/><Relationship Id="rId11" Type="http://schemas.openxmlformats.org/officeDocument/2006/relationships/image" Target="media/image1.emf"/><Relationship Id="rId5" Type="http://schemas.openxmlformats.org/officeDocument/2006/relationships/hyperlink" Target="https://www.a4studydata.org/" TargetMode="Externa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hyperlink" Target="https://sites.wustl.edu/oasisbrains/" TargetMode="Externa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Toomas Erik Anijärv</dc:creator>
  <cp:keywords/>
  <dc:description/>
  <cp:lastModifiedBy>Toomas Erik Anijärv</cp:lastModifiedBy>
  <cp:revision>18</cp:revision>
  <dcterms:created xsi:type="dcterms:W3CDTF">2024-11-30T13:39:00Z</dcterms:created>
  <dcterms:modified xsi:type="dcterms:W3CDTF">2025-01-07T13:19:00Z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id="qWrLHWQZ"/&gt;&lt;style id="http://www.zotero.org/styles/american-medical-association" hasBibliography="1" bibliographyStyleHasBeenSet="1"/&gt;&lt;prefs&gt;&lt;pref name="fieldType" value="Field"/&gt;&lt;pref name="auto</vt:lpwstr>
  </property>
  <property fmtid="{D5CDD505-2E9C-101B-9397-08002B2CF9AE}" pid="3" name="ZOTERO_PREF_2">
    <vt:lpwstr>maticJournalAbbreviations" value="true"/&gt;&lt;/prefs&gt;&lt;/data&gt;</vt:lpwstr>
  </property>
</Properties>
</file>