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200"/>
      </w:pPr>
      <w:r>
        <w:rPr/>
        <w:t>Пользовательское Соглашение для программы Mathstyle Pro</w:t>
      </w:r>
    </w:p>
    <w:p>
      <w:pPr>
        <w:pStyle w:val="style0"/>
      </w:pPr>
      <w:r>
        <w:rPr/>
        <w:t>ВАЖНО! Внимательно прочитайте, пожалуйста, все пункты этого Соглашения до установки программы на свой компьютер.</w:t>
      </w:r>
    </w:p>
    <w:p>
      <w:pPr>
        <w:pStyle w:val="style0"/>
      </w:pPr>
      <w:r>
        <w:rPr/>
        <w:t xml:space="preserve">Настоящее Соглашение является публичной офертой. Устанавливая, копируя или используя любым другим способом программу, Вы считаетесь присоединившимся к настоящему Соглашению. </w:t>
      </w:r>
    </w:p>
    <w:p>
      <w:pPr>
        <w:pStyle w:val="style0"/>
      </w:pPr>
      <w:r>
        <w:rPr/>
        <w:t>Вы подтверждаете, что ознакомлены со всеми пунктами настоящего Соглашения и безусловно принимаете их.</w:t>
      </w:r>
    </w:p>
    <w:p>
      <w:pPr>
        <w:pStyle w:val="style0"/>
      </w:pPr>
      <w:r>
        <w:rPr/>
        <w:t>Программа защищена законом об авторском праве. Любое несанкционированное использование или копирование программы или ее частей преследуется по закону.</w:t>
      </w:r>
    </w:p>
    <w:p>
      <w:pPr>
        <w:pStyle w:val="style2"/>
        <w:numPr>
          <w:ilvl w:val="1"/>
          <w:numId w:val="1"/>
        </w:numPr>
      </w:pPr>
      <w:r>
        <w:rPr/>
        <w:t>Основные термины и определения</w:t>
      </w:r>
    </w:p>
    <w:p>
      <w:pPr>
        <w:pStyle w:val="style0"/>
      </w:pPr>
      <w:r>
        <w:rPr>
          <w:b/>
        </w:rPr>
        <w:t>Автор</w:t>
      </w:r>
      <w:r>
        <w:rPr/>
        <w:t xml:space="preserve"> – лицо, интеллектуальным трудом которого создана программа.</w:t>
      </w:r>
    </w:p>
    <w:p>
      <w:pPr>
        <w:pStyle w:val="style0"/>
      </w:pPr>
      <w:r>
        <w:rPr>
          <w:b/>
        </w:rPr>
        <w:t>Пользователь</w:t>
      </w:r>
      <w:r>
        <w:rPr/>
        <w:t xml:space="preserve"> - любое лицо, осуществляющее доступ к Программе.</w:t>
      </w:r>
    </w:p>
    <w:p>
      <w:pPr>
        <w:pStyle w:val="style0"/>
      </w:pPr>
      <w:r>
        <w:rPr>
          <w:b/>
        </w:rPr>
        <w:t>Программа</w:t>
      </w:r>
      <w:r>
        <w:rPr/>
        <w:t xml:space="preserve"> – </w:t>
      </w:r>
      <w:r>
        <w:rPr>
          <w:lang w:val="ru-RU"/>
        </w:rPr>
        <w:t xml:space="preserve">компоненты </w:t>
      </w:r>
      <w:r>
        <w:rPr/>
        <w:t>программы Mathstyle</w:t>
      </w:r>
      <w:r>
        <w:rPr>
          <w:lang w:val="ru-RU"/>
        </w:rPr>
        <w:t xml:space="preserve"> </w:t>
      </w:r>
      <w:r>
        <w:rPr/>
        <w:t>Pro, как отдельные так и в совокупности.</w:t>
      </w:r>
    </w:p>
    <w:p>
      <w:pPr>
        <w:pStyle w:val="style2"/>
        <w:numPr>
          <w:ilvl w:val="1"/>
          <w:numId w:val="1"/>
        </w:numPr>
      </w:pPr>
      <w:r>
        <w:rPr/>
        <w:t>Освобождение от гарантий</w:t>
      </w:r>
    </w:p>
    <w:p>
      <w:pPr>
        <w:pStyle w:val="style0"/>
      </w:pPr>
      <w:r>
        <w:rPr/>
        <w:t>Пользователь понимает и соглашается с тем, что:</w:t>
      </w:r>
    </w:p>
    <w:p>
      <w:pPr>
        <w:pStyle w:val="style0"/>
      </w:pPr>
      <w:r>
        <w:rPr/>
        <w:t xml:space="preserve">Программа Mathstyle Pro предоставляется "как есть". </w:t>
      </w:r>
      <w:r>
        <w:rPr>
          <w:lang w:val="ru-RU"/>
        </w:rPr>
        <w:t xml:space="preserve">Автор не несет ответственности за то, что результаты, которые могут быть получены при использовании программы, не будут соответствовать цели и ожиданиям Пользователя. </w:t>
      </w:r>
      <w:r>
        <w:rPr/>
        <w:t>Также Автор</w:t>
      </w:r>
      <w:r>
        <w:rPr>
          <w:lang w:val="ru-RU"/>
        </w:rPr>
        <w:t xml:space="preserve"> </w:t>
      </w:r>
      <w:r>
        <w:rPr/>
        <w:t>не гарантирует, что программа будет запускаться на конкретном выбранном компьютере, даже если он соответствует системным требованиям.</w:t>
      </w:r>
    </w:p>
    <w:p>
      <w:pPr>
        <w:pStyle w:val="style0"/>
      </w:pPr>
      <w:r>
        <w:rPr/>
        <w:t>Автор не несёт ответственности за любые прямые или непрямые убытки, произошедшие из-за использования либо невозможности использования программы.</w:t>
      </w:r>
    </w:p>
    <w:p>
      <w:pPr>
        <w:pStyle w:val="style0"/>
      </w:pPr>
      <w:r>
        <w:rPr>
          <w:lang w:val="ru-RU"/>
        </w:rPr>
        <w:t>Автор не несёт ответственности ни по каким договорам и Соглашениям между Пользователем программы и третьими лицами.</w:t>
      </w:r>
    </w:p>
    <w:p>
      <w:pPr>
        <w:pStyle w:val="style2"/>
        <w:numPr>
          <w:ilvl w:val="1"/>
          <w:numId w:val="1"/>
        </w:numPr>
      </w:pPr>
      <w:r>
        <w:rPr>
          <w:lang w:val="ru-RU"/>
        </w:rPr>
        <w:t>Передача прав</w:t>
      </w:r>
    </w:p>
    <w:p>
      <w:pPr>
        <w:pStyle w:val="style0"/>
      </w:pPr>
      <w:r>
        <w:rPr>
          <w:lang w:val="ru-RU"/>
        </w:rPr>
        <w:t>Лицензия на программу включает в себя передачу Автором следующих прав Пользователю</w:t>
      </w:r>
    </w:p>
    <w:p>
      <w:pPr>
        <w:pStyle w:val="style3"/>
        <w:numPr>
          <w:ilvl w:val="2"/>
          <w:numId w:val="1"/>
        </w:numPr>
      </w:pPr>
      <w:r>
        <w:rPr>
          <w:lang w:val="ru-RU"/>
        </w:rPr>
        <w:t xml:space="preserve"> </w:t>
      </w:r>
      <w:r>
        <w:rPr>
          <w:lang w:val="ru-RU"/>
        </w:rPr>
        <w:t>Установка и использование</w:t>
      </w:r>
    </w:p>
    <w:p>
      <w:pPr>
        <w:pStyle w:val="style0"/>
      </w:pPr>
      <w:r>
        <w:rPr>
          <w:lang w:val="ru-RU"/>
        </w:rPr>
        <w:t>Автор даёт Пользователю право установить и использовать копию программы на ваш компьютер, на котором установлена лицензионная версия операционной системы, соответствующая системным требованиям.</w:t>
      </w:r>
    </w:p>
    <w:p>
      <w:pPr>
        <w:pStyle w:val="style3"/>
        <w:numPr>
          <w:ilvl w:val="2"/>
          <w:numId w:val="1"/>
        </w:numPr>
      </w:pPr>
      <w:r>
        <w:rPr>
          <w:lang w:val="ru-RU"/>
        </w:rPr>
        <w:t>Резервное копирование</w:t>
      </w:r>
    </w:p>
    <w:p>
      <w:pPr>
        <w:pStyle w:val="style0"/>
      </w:pPr>
      <w:r>
        <w:rPr>
          <w:lang w:val="ru-RU"/>
        </w:rPr>
        <w:t xml:space="preserve">Пользователь также имеет право создавать резервные копии программы, которые будут использоваться в целях восстановления информации на компьютере. </w:t>
      </w:r>
    </w:p>
    <w:p>
      <w:pPr>
        <w:pStyle w:val="style2"/>
        <w:numPr>
          <w:ilvl w:val="1"/>
          <w:numId w:val="1"/>
        </w:numPr>
      </w:pPr>
      <w:r>
        <w:rPr/>
        <w:t>Другие права и обязанности сторон</w:t>
      </w:r>
    </w:p>
    <w:p>
      <w:pPr>
        <w:pStyle w:val="style3"/>
        <w:numPr>
          <w:ilvl w:val="2"/>
          <w:numId w:val="1"/>
        </w:numPr>
      </w:pPr>
      <w:r>
        <w:rPr/>
        <w:t>Сохранение текста лицензии</w:t>
      </w:r>
    </w:p>
    <w:p>
      <w:pPr>
        <w:pStyle w:val="style0"/>
      </w:pPr>
      <w:r>
        <w:rPr>
          <w:lang w:val="ru-RU"/>
        </w:rPr>
        <w:t>Пользователю не разрешается удалять или изменять отдельные пункты настоящего Соглашения ни на одной из копий программы путём редактирования файла с настоящим Соглашением.</w:t>
      </w:r>
    </w:p>
    <w:p>
      <w:pPr>
        <w:pStyle w:val="style3"/>
        <w:numPr>
          <w:ilvl w:val="2"/>
          <w:numId w:val="1"/>
        </w:numPr>
      </w:pPr>
      <w:r>
        <w:rPr>
          <w:lang w:val="ru-RU"/>
        </w:rPr>
        <w:t>Распространение</w:t>
      </w:r>
    </w:p>
    <w:p>
      <w:pPr>
        <w:pStyle w:val="style0"/>
      </w:pPr>
      <w:r>
        <w:rPr>
          <w:lang w:val="ru-RU"/>
        </w:rPr>
        <w:t xml:space="preserve">Пользователь не имеет права распространять зарегистрированные копии программы третьим лицам. </w:t>
      </w:r>
      <w:r>
        <w:rPr/>
        <w:t>Бесплатная версия, доступная на сайте mathstyle</w:t>
      </w:r>
      <w:r>
        <w:rPr>
          <w:lang w:val="ru-RU"/>
        </w:rPr>
        <w:t>.</w:t>
      </w:r>
      <w:r>
        <w:rPr/>
        <w:t>pro</w:t>
      </w:r>
      <w:r>
        <w:rPr>
          <w:lang w:val="ru-RU"/>
        </w:rPr>
        <w:t xml:space="preserve">, </w:t>
      </w:r>
      <w:r>
        <w:rPr/>
        <w:t>может свободно распространяться.</w:t>
      </w:r>
    </w:p>
    <w:p>
      <w:pPr>
        <w:pStyle w:val="style2"/>
        <w:numPr>
          <w:ilvl w:val="1"/>
          <w:numId w:val="1"/>
        </w:numPr>
      </w:pPr>
      <w:r>
        <w:rPr/>
        <w:t>Запрет реинжиниринга, декомпиляции и дизассемблирования.</w:t>
      </w:r>
    </w:p>
    <w:p>
      <w:pPr>
        <w:pStyle w:val="style0"/>
      </w:pPr>
      <w:r>
        <w:rPr/>
        <w:t>Запрещается проводить реинжиниринг (обратное проектирование), декомпиляцию или дизассемблирование программы, за исключением тех случаев, когда это явно разрешено законом несмотря на это ограничение.</w:t>
      </w:r>
    </w:p>
    <w:p>
      <w:pPr>
        <w:pStyle w:val="style2"/>
        <w:numPr>
          <w:ilvl w:val="1"/>
          <w:numId w:val="1"/>
        </w:numPr>
      </w:pPr>
      <w:r>
        <w:rPr>
          <w:lang w:val="ru-RU"/>
        </w:rPr>
        <w:t>Прочее</w:t>
      </w:r>
    </w:p>
    <w:p>
      <w:pPr>
        <w:pStyle w:val="style0"/>
      </w:pPr>
      <w:r>
        <w:rPr>
          <w:lang w:val="ru-RU"/>
        </w:rPr>
        <w:t>Пользователь не имеет права сдавать в аренду, в лизинг или взаймы эту программу.</w:t>
      </w:r>
    </w:p>
    <w:p>
      <w:pPr>
        <w:pStyle w:val="style3"/>
        <w:numPr>
          <w:ilvl w:val="2"/>
          <w:numId w:val="1"/>
        </w:numPr>
      </w:pPr>
      <w:r>
        <w:rPr>
          <w:lang w:val="ru-RU"/>
        </w:rPr>
        <w:t>Поддержка</w:t>
      </w:r>
    </w:p>
    <w:p>
      <w:pPr>
        <w:pStyle w:val="style0"/>
      </w:pPr>
      <w:r>
        <w:rPr>
          <w:lang w:val="ru-RU"/>
        </w:rPr>
        <w:t>Автор может обеспечить техническую поддержку Пользователю при использовании этой программы. Любой дополнительный программный код (объектный или в виде исходного кода), который Пользователь получит при технической поддержке, должен рассматриваться как часть этой программы, на которую в полной мере распространяется настоящее Соглашение.</w:t>
      </w:r>
    </w:p>
    <w:p>
      <w:pPr>
        <w:pStyle w:val="style2"/>
        <w:numPr>
          <w:ilvl w:val="1"/>
          <w:numId w:val="1"/>
        </w:numPr>
      </w:pPr>
      <w:r>
        <w:rPr/>
        <w:t>Окончание лицензии</w:t>
      </w:r>
    </w:p>
    <w:p>
      <w:pPr>
        <w:pStyle w:val="style0"/>
      </w:pPr>
      <w:r>
        <w:rPr>
          <w:lang w:val="ru-RU"/>
        </w:rPr>
        <w:t>Автор может прекратить действие Пользовательской лицензии, если обнаружит, что Пользователь не соблюдаете один или несколько пунктов настоящего Соглашения. В этом случае Пользователь обязан уничтожить все копии программы, которыми обладает.</w:t>
      </w:r>
    </w:p>
    <w:p>
      <w:pPr>
        <w:pStyle w:val="style2"/>
        <w:numPr>
          <w:ilvl w:val="1"/>
          <w:numId w:val="1"/>
        </w:numPr>
      </w:pPr>
      <w:r>
        <w:rPr/>
        <w:t>Авторское право</w:t>
      </w:r>
    </w:p>
    <w:p>
      <w:pPr>
        <w:pStyle w:val="style0"/>
      </w:pPr>
      <w:r>
        <w:rPr/>
        <w:t xml:space="preserve">Все права на использование этой программы защищены законом об авторском праве и принадлежат Автору. </w:t>
      </w:r>
      <w:r>
        <w:rPr>
          <w:lang w:val="ru-RU"/>
        </w:rPr>
        <w:t>Принятие Пользовательского Соглашения даёт Пользователю право использования программы на своём компьютере. Все остальные права, не указанные в явном виде в Соглашении, сохраняются за Владельцем проекта.</w:t>
      </w:r>
    </w:p>
    <w:p>
      <w:pPr>
        <w:pStyle w:val="style2"/>
        <w:numPr>
          <w:ilvl w:val="1"/>
          <w:numId w:val="1"/>
        </w:numPr>
      </w:pPr>
      <w:r>
        <w:rPr/>
        <w:t>Отсутствие гарантий</w:t>
      </w:r>
    </w:p>
    <w:p>
      <w:pPr>
        <w:pStyle w:val="style0"/>
      </w:pPr>
      <w:r>
        <w:rPr/>
        <w:t>Mathstyle</w:t>
      </w:r>
      <w:r>
        <w:rPr>
          <w:lang w:val="ru-RU"/>
        </w:rPr>
        <w:t xml:space="preserve"> </w:t>
      </w:r>
      <w:r>
        <w:rPr/>
        <w:t>Pro</w:t>
      </w:r>
      <w:r>
        <w:rPr>
          <w:lang w:val="ru-RU"/>
        </w:rPr>
        <w:t xml:space="preserve"> </w:t>
      </w:r>
      <w:r>
        <w:rPr/>
        <w:t>ни при каких обстоятельствах не несёт ответственности за любой вред, причиненный при использовании программы или результатов её работы. Программа поставляется «как есть» без явных или подразумеваемых гарантий любого рода, включая, но не ограничиваясь, годностью к продаже, отсутствием правовых препятствий, или годностью к использованию в каких бы то ни было конкретных целях. Автор</w:t>
      </w:r>
      <w:r>
        <w:rPr>
          <w:lang w:val="ru-RU"/>
        </w:rPr>
        <w:t xml:space="preserve"> </w:t>
      </w:r>
      <w:r>
        <w:rPr/>
        <w:t>не несет ответственности за любой вред, который может быть вызван передачей через программу компьютерных вирусов, червей, троянов или других вредоносных программ. Mathstyle</w:t>
      </w:r>
      <w:r>
        <w:rPr>
          <w:lang w:val="ru-RU"/>
        </w:rPr>
        <w:t xml:space="preserve"> </w:t>
      </w:r>
      <w:r>
        <w:rPr/>
        <w:t>Pro</w:t>
      </w:r>
      <w:r>
        <w:rPr>
          <w:lang w:val="ru-RU"/>
        </w:rPr>
        <w:t xml:space="preserve"> не предоставляет никаких гарантий Пользователям или любым третьим лицам.</w:t>
      </w:r>
    </w:p>
    <w:sectPr>
      <w:type w:val="nextPage"/>
      <w:pgSz w:h="16838" w:w="11906"/>
      <w:pgMar w:bottom="1134" w:footer="0" w:gutter="0" w:header="0" w:left="1701" w:right="850" w:top="1134"/>
      <w:pgNumType w:fmt="decimal"/>
      <w:formProt w:val="false"/>
      <w:textDirection w:val="lrTb"/>
      <w:docGrid w:charSpace="2047"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200" w:line="276" w:lineRule="auto"/>
    </w:pPr>
    <w:rPr>
      <w:rFonts w:ascii="Calibri" w:cs="" w:eastAsia="Droid Sans Fallback" w:hAnsi="Calibri"/>
      <w:color w:val="auto"/>
      <w:sz w:val="20"/>
      <w:szCs w:val="20"/>
      <w:lang w:bidi="en-US" w:eastAsia="en-US" w:val="en-US"/>
    </w:rPr>
  </w:style>
  <w:style w:styleId="style1" w:type="paragraph">
    <w:name w:val="Heading 1"/>
    <w:basedOn w:val="style0"/>
    <w:next w:val="style38"/>
    <w:pPr>
      <w:pBdr>
        <w:top w:color="4F81BD" w:space="0" w:sz="24" w:val="single"/>
        <w:left w:color="4F81BD" w:space="0" w:sz="24" w:val="single"/>
        <w:bottom w:color="4F81BD" w:space="0" w:sz="24" w:val="single"/>
        <w:right w:color="4F81BD" w:space="0" w:sz="24" w:val="single"/>
      </w:pBdr>
      <w:shd w:fill="4F81BD" w:val="clear"/>
      <w:spacing w:after="0" w:before="200"/>
    </w:pPr>
    <w:rPr>
      <w:b/>
      <w:bCs/>
      <w:caps/>
      <w:color w:val="FFFFFF"/>
      <w:spacing w:val="15"/>
      <w:sz w:val="22"/>
      <w:szCs w:val="22"/>
    </w:rPr>
  </w:style>
  <w:style w:styleId="style2" w:type="paragraph">
    <w:name w:val="Heading 2"/>
    <w:basedOn w:val="style0"/>
    <w:next w:val="style38"/>
    <w:pPr>
      <w:numPr>
        <w:ilvl w:val="1"/>
        <w:numId w:val="1"/>
      </w:numPr>
      <w:pBdr>
        <w:top w:color="DBE5F1" w:space="0" w:sz="24" w:val="single"/>
        <w:left w:color="DBE5F1" w:space="0" w:sz="24" w:val="single"/>
        <w:bottom w:color="DBE5F1" w:space="0" w:sz="24" w:val="single"/>
        <w:right w:color="DBE5F1" w:space="0" w:sz="24" w:val="single"/>
      </w:pBdr>
      <w:shd w:fill="DBE5F1" w:val="clear"/>
      <w:spacing w:after="0" w:before="200"/>
      <w:outlineLvl w:val="1"/>
    </w:pPr>
    <w:rPr>
      <w:caps/>
      <w:spacing w:val="15"/>
      <w:sz w:val="22"/>
      <w:szCs w:val="22"/>
    </w:rPr>
  </w:style>
  <w:style w:styleId="style3" w:type="paragraph">
    <w:name w:val="Heading 3"/>
    <w:basedOn w:val="style0"/>
    <w:next w:val="style38"/>
    <w:pPr>
      <w:numPr>
        <w:ilvl w:val="2"/>
        <w:numId w:val="1"/>
      </w:numPr>
      <w:pBdr>
        <w:top w:color="4F81BD" w:space="0" w:sz="6" w:val="single"/>
        <w:left w:color="4F81BD" w:space="0" w:sz="6" w:val="single"/>
      </w:pBdr>
      <w:spacing w:after="0" w:before="300"/>
      <w:outlineLvl w:val="2"/>
    </w:pPr>
    <w:rPr>
      <w:caps/>
      <w:color w:val="243F60"/>
      <w:spacing w:val="15"/>
      <w:sz w:val="22"/>
      <w:szCs w:val="22"/>
    </w:rPr>
  </w:style>
  <w:style w:styleId="style4" w:type="paragraph">
    <w:name w:val="Heading 4"/>
    <w:basedOn w:val="style0"/>
    <w:next w:val="style38"/>
    <w:pPr>
      <w:numPr>
        <w:ilvl w:val="3"/>
        <w:numId w:val="1"/>
      </w:numPr>
      <w:pBdr>
        <w:top w:color="4F81BD" w:space="0" w:sz="6" w:val="dotted"/>
        <w:left w:color="4F81BD" w:space="0" w:sz="6" w:val="dotted"/>
      </w:pBdr>
      <w:spacing w:after="0" w:before="300"/>
      <w:outlineLvl w:val="3"/>
    </w:pPr>
    <w:rPr>
      <w:caps/>
      <w:color w:val="365F91"/>
      <w:spacing w:val="10"/>
      <w:sz w:val="22"/>
      <w:szCs w:val="22"/>
    </w:rPr>
  </w:style>
  <w:style w:styleId="style5" w:type="paragraph">
    <w:name w:val="Heading 5"/>
    <w:basedOn w:val="style0"/>
    <w:next w:val="style38"/>
    <w:pPr>
      <w:numPr>
        <w:ilvl w:val="4"/>
        <w:numId w:val="1"/>
      </w:numPr>
      <w:pBdr>
        <w:bottom w:color="4F81BD" w:space="0" w:sz="6" w:val="single"/>
      </w:pBdr>
      <w:spacing w:after="0" w:before="300"/>
      <w:outlineLvl w:val="4"/>
    </w:pPr>
    <w:rPr>
      <w:caps/>
      <w:color w:val="365F91"/>
      <w:spacing w:val="10"/>
      <w:sz w:val="22"/>
      <w:szCs w:val="22"/>
    </w:rPr>
  </w:style>
  <w:style w:styleId="style6" w:type="paragraph">
    <w:name w:val="Heading 6"/>
    <w:basedOn w:val="style0"/>
    <w:next w:val="style38"/>
    <w:pPr>
      <w:numPr>
        <w:ilvl w:val="5"/>
        <w:numId w:val="1"/>
      </w:numPr>
      <w:pBdr>
        <w:bottom w:color="4F81BD" w:space="0" w:sz="6" w:val="dotted"/>
      </w:pBdr>
      <w:spacing w:after="0" w:before="300"/>
      <w:outlineLvl w:val="5"/>
    </w:pPr>
    <w:rPr>
      <w:caps/>
      <w:color w:val="365F91"/>
      <w:spacing w:val="10"/>
      <w:sz w:val="22"/>
      <w:szCs w:val="22"/>
    </w:rPr>
  </w:style>
  <w:style w:styleId="style7" w:type="paragraph">
    <w:name w:val="Heading 7"/>
    <w:basedOn w:val="style0"/>
    <w:next w:val="style38"/>
    <w:pPr>
      <w:numPr>
        <w:ilvl w:val="6"/>
        <w:numId w:val="1"/>
      </w:numPr>
      <w:spacing w:after="0" w:before="300"/>
      <w:outlineLvl w:val="6"/>
    </w:pPr>
    <w:rPr>
      <w:caps/>
      <w:color w:val="365F91"/>
      <w:spacing w:val="10"/>
      <w:sz w:val="22"/>
      <w:szCs w:val="22"/>
    </w:rPr>
  </w:style>
  <w:style w:styleId="style8" w:type="paragraph">
    <w:name w:val="Heading 8"/>
    <w:basedOn w:val="style0"/>
    <w:next w:val="style38"/>
    <w:pPr>
      <w:numPr>
        <w:ilvl w:val="7"/>
        <w:numId w:val="1"/>
      </w:numPr>
      <w:spacing w:after="0" w:before="300"/>
      <w:outlineLvl w:val="7"/>
    </w:pPr>
    <w:rPr>
      <w:caps/>
      <w:spacing w:val="10"/>
      <w:sz w:val="18"/>
      <w:szCs w:val="18"/>
    </w:rPr>
  </w:style>
  <w:style w:styleId="style9" w:type="paragraph">
    <w:name w:val="Heading 9"/>
    <w:basedOn w:val="style0"/>
    <w:next w:val="style38"/>
    <w:pPr>
      <w:numPr>
        <w:ilvl w:val="8"/>
        <w:numId w:val="1"/>
      </w:numPr>
      <w:spacing w:after="0" w:before="300"/>
      <w:outlineLvl w:val="8"/>
    </w:pPr>
    <w:rPr>
      <w:i/>
      <w:caps/>
      <w:spacing w:val="10"/>
      <w:sz w:val="18"/>
      <w:szCs w:val="18"/>
    </w:rPr>
  </w:style>
  <w:style w:styleId="style15" w:type="character">
    <w:name w:val="Default Paragraph Font"/>
    <w:next w:val="style15"/>
    <w:rPr/>
  </w:style>
  <w:style w:styleId="style16" w:type="character">
    <w:name w:val="Заголовок 2 Знак"/>
    <w:basedOn w:val="style15"/>
    <w:next w:val="style16"/>
    <w:rPr>
      <w:caps/>
      <w:spacing w:val="15"/>
      <w:shd w:fill="DBE5F1" w:val="clear"/>
    </w:rPr>
  </w:style>
  <w:style w:styleId="style17" w:type="character">
    <w:name w:val="Заголовок 1 Знак"/>
    <w:basedOn w:val="style15"/>
    <w:next w:val="style17"/>
    <w:rPr>
      <w:b/>
      <w:bCs/>
      <w:caps/>
      <w:color w:val="FFFFFF"/>
      <w:spacing w:val="15"/>
      <w:shd w:fill="4F81BD" w:val="clear"/>
    </w:rPr>
  </w:style>
  <w:style w:styleId="style18" w:type="character">
    <w:name w:val="Заголовок 3 Знак"/>
    <w:basedOn w:val="style15"/>
    <w:next w:val="style18"/>
    <w:rPr>
      <w:caps/>
      <w:color w:val="243F60"/>
      <w:spacing w:val="15"/>
    </w:rPr>
  </w:style>
  <w:style w:styleId="style19" w:type="character">
    <w:name w:val="Заголовок 4 Знак"/>
    <w:basedOn w:val="style15"/>
    <w:next w:val="style19"/>
    <w:rPr>
      <w:caps/>
      <w:color w:val="365F91"/>
      <w:spacing w:val="10"/>
    </w:rPr>
  </w:style>
  <w:style w:styleId="style20" w:type="character">
    <w:name w:val="Заголовок 5 Знак"/>
    <w:basedOn w:val="style15"/>
    <w:next w:val="style20"/>
    <w:rPr>
      <w:caps/>
      <w:color w:val="365F91"/>
      <w:spacing w:val="10"/>
    </w:rPr>
  </w:style>
  <w:style w:styleId="style21" w:type="character">
    <w:name w:val="Заголовок 6 Знак"/>
    <w:basedOn w:val="style15"/>
    <w:next w:val="style21"/>
    <w:rPr>
      <w:caps/>
      <w:color w:val="365F91"/>
      <w:spacing w:val="10"/>
    </w:rPr>
  </w:style>
  <w:style w:styleId="style22" w:type="character">
    <w:name w:val="Заголовок 7 Знак"/>
    <w:basedOn w:val="style15"/>
    <w:next w:val="style22"/>
    <w:rPr>
      <w:caps/>
      <w:color w:val="365F91"/>
      <w:spacing w:val="10"/>
    </w:rPr>
  </w:style>
  <w:style w:styleId="style23" w:type="character">
    <w:name w:val="Заголовок 8 Знак"/>
    <w:basedOn w:val="style15"/>
    <w:next w:val="style23"/>
    <w:rPr>
      <w:caps/>
      <w:spacing w:val="10"/>
      <w:sz w:val="18"/>
      <w:szCs w:val="18"/>
    </w:rPr>
  </w:style>
  <w:style w:styleId="style24" w:type="character">
    <w:name w:val="Заголовок 9 Знак"/>
    <w:basedOn w:val="style15"/>
    <w:next w:val="style24"/>
    <w:rPr>
      <w:i/>
      <w:caps/>
      <w:spacing w:val="10"/>
      <w:sz w:val="18"/>
      <w:szCs w:val="18"/>
    </w:rPr>
  </w:style>
  <w:style w:styleId="style25" w:type="character">
    <w:name w:val="Название Знак"/>
    <w:basedOn w:val="style15"/>
    <w:next w:val="style25"/>
    <w:rPr>
      <w:caps/>
      <w:color w:val="4F81BD"/>
      <w:spacing w:val="10"/>
      <w:sz w:val="52"/>
      <w:szCs w:val="52"/>
    </w:rPr>
  </w:style>
  <w:style w:styleId="style26" w:type="character">
    <w:name w:val="Подзаголовок Знак"/>
    <w:basedOn w:val="style15"/>
    <w:next w:val="style26"/>
    <w:rPr>
      <w:caps/>
      <w:color w:val="595959"/>
      <w:spacing w:val="10"/>
      <w:sz w:val="24"/>
      <w:szCs w:val="24"/>
    </w:rPr>
  </w:style>
  <w:style w:styleId="style27" w:type="character">
    <w:name w:val="Strong Emphasis"/>
    <w:next w:val="style27"/>
    <w:rPr>
      <w:b/>
      <w:bCs/>
    </w:rPr>
  </w:style>
  <w:style w:styleId="style28" w:type="character">
    <w:name w:val="Emphasis"/>
    <w:next w:val="style28"/>
    <w:rPr>
      <w:i/>
      <w:iCs/>
      <w:caps/>
      <w:color w:val="243F60"/>
      <w:spacing w:val="5"/>
    </w:rPr>
  </w:style>
  <w:style w:styleId="style29" w:type="character">
    <w:name w:val="Без интервала Знак"/>
    <w:basedOn w:val="style15"/>
    <w:next w:val="style29"/>
    <w:rPr>
      <w:sz w:val="20"/>
      <w:szCs w:val="20"/>
    </w:rPr>
  </w:style>
  <w:style w:styleId="style30" w:type="character">
    <w:name w:val="Цитата 2 Знак"/>
    <w:basedOn w:val="style15"/>
    <w:next w:val="style30"/>
    <w:rPr>
      <w:i/>
      <w:iCs/>
      <w:sz w:val="20"/>
      <w:szCs w:val="20"/>
    </w:rPr>
  </w:style>
  <w:style w:styleId="style31" w:type="character">
    <w:name w:val="Выделенная цитата Знак"/>
    <w:basedOn w:val="style15"/>
    <w:next w:val="style31"/>
    <w:rPr>
      <w:i/>
      <w:iCs/>
      <w:color w:val="4F81BD"/>
      <w:sz w:val="20"/>
      <w:szCs w:val="20"/>
    </w:rPr>
  </w:style>
  <w:style w:styleId="style32" w:type="character">
    <w:name w:val="Subtle Emphasis"/>
    <w:next w:val="style32"/>
    <w:rPr>
      <w:i/>
      <w:iCs/>
      <w:color w:val="243F60"/>
    </w:rPr>
  </w:style>
  <w:style w:styleId="style33" w:type="character">
    <w:name w:val="Intense Emphasis"/>
    <w:next w:val="style33"/>
    <w:rPr>
      <w:b/>
      <w:bCs/>
      <w:caps/>
      <w:color w:val="243F60"/>
      <w:spacing w:val="10"/>
    </w:rPr>
  </w:style>
  <w:style w:styleId="style34" w:type="character">
    <w:name w:val="Subtle Reference"/>
    <w:next w:val="style34"/>
    <w:rPr>
      <w:b/>
      <w:bCs/>
      <w:color w:val="4F81BD"/>
    </w:rPr>
  </w:style>
  <w:style w:styleId="style35" w:type="character">
    <w:name w:val="Intense Reference"/>
    <w:next w:val="style35"/>
    <w:rPr>
      <w:b/>
      <w:bCs/>
      <w:i/>
      <w:iCs/>
      <w:caps/>
      <w:color w:val="4F81BD"/>
    </w:rPr>
  </w:style>
  <w:style w:styleId="style36" w:type="character">
    <w:name w:val="Book Title"/>
    <w:next w:val="style36"/>
    <w:rPr>
      <w:b/>
      <w:bCs/>
      <w:i/>
      <w:iCs/>
      <w:spacing w:val="9"/>
    </w:rPr>
  </w:style>
  <w:style w:styleId="style37" w:type="paragraph">
    <w:name w:val="Heading"/>
    <w:basedOn w:val="style0"/>
    <w:next w:val="style38"/>
    <w:pPr>
      <w:keepNext/>
      <w:spacing w:after="120" w:before="240"/>
    </w:pPr>
    <w:rPr>
      <w:rFonts w:ascii="Liberation Sans" w:cs="FreeSans" w:eastAsia="Droid Sans Fallback" w:hAnsi="Liberation Sans"/>
      <w:sz w:val="28"/>
      <w:szCs w:val="28"/>
    </w:rPr>
  </w:style>
  <w:style w:styleId="style38" w:type="paragraph">
    <w:name w:val="Text body"/>
    <w:basedOn w:val="style0"/>
    <w:next w:val="style38"/>
    <w:pPr>
      <w:spacing w:after="120" w:before="0"/>
    </w:pPr>
    <w:rPr/>
  </w:style>
  <w:style w:styleId="style39" w:type="paragraph">
    <w:name w:val="List"/>
    <w:basedOn w:val="style38"/>
    <w:next w:val="style39"/>
    <w:pPr/>
    <w:rPr>
      <w:rFonts w:cs="FreeSans"/>
    </w:rPr>
  </w:style>
  <w:style w:styleId="style40" w:type="paragraph">
    <w:name w:val="Caption"/>
    <w:basedOn w:val="style0"/>
    <w:next w:val="style40"/>
    <w:pPr>
      <w:suppressLineNumbers/>
      <w:spacing w:after="120" w:before="120"/>
    </w:pPr>
    <w:rPr>
      <w:rFonts w:cs="FreeSans"/>
      <w:i/>
      <w:iCs/>
      <w:sz w:val="24"/>
      <w:szCs w:val="24"/>
    </w:rPr>
  </w:style>
  <w:style w:styleId="style41" w:type="paragraph">
    <w:name w:val="Index"/>
    <w:basedOn w:val="style0"/>
    <w:next w:val="style41"/>
    <w:pPr>
      <w:suppressLineNumbers/>
    </w:pPr>
    <w:rPr>
      <w:rFonts w:cs="FreeSans"/>
    </w:rPr>
  </w:style>
  <w:style w:styleId="style42" w:type="paragraph">
    <w:name w:val="caption"/>
    <w:basedOn w:val="style0"/>
    <w:next w:val="style42"/>
    <w:pPr/>
    <w:rPr>
      <w:b/>
      <w:bCs/>
      <w:color w:val="365F91"/>
      <w:sz w:val="16"/>
      <w:szCs w:val="16"/>
    </w:rPr>
  </w:style>
  <w:style w:styleId="style43" w:type="paragraph">
    <w:name w:val="Title"/>
    <w:basedOn w:val="style0"/>
    <w:next w:val="style44"/>
    <w:pPr>
      <w:spacing w:after="200" w:before="720"/>
      <w:jc w:val="center"/>
    </w:pPr>
    <w:rPr>
      <w:b/>
      <w:bCs/>
      <w:caps/>
      <w:color w:val="4F81BD"/>
      <w:spacing w:val="10"/>
      <w:sz w:val="52"/>
      <w:szCs w:val="52"/>
    </w:rPr>
  </w:style>
  <w:style w:styleId="style44" w:type="paragraph">
    <w:name w:val="Subtitle"/>
    <w:basedOn w:val="style0"/>
    <w:next w:val="style38"/>
    <w:pPr>
      <w:spacing w:after="1000" w:before="200" w:line="100" w:lineRule="atLeast"/>
      <w:jc w:val="center"/>
    </w:pPr>
    <w:rPr>
      <w:i/>
      <w:iCs/>
      <w:caps/>
      <w:color w:val="595959"/>
      <w:spacing w:val="10"/>
      <w:sz w:val="24"/>
      <w:szCs w:val="24"/>
    </w:rPr>
  </w:style>
  <w:style w:styleId="style45" w:type="paragraph">
    <w:name w:val="No Spacing"/>
    <w:basedOn w:val="style0"/>
    <w:next w:val="style45"/>
    <w:pPr>
      <w:spacing w:after="0" w:before="0" w:line="100" w:lineRule="atLeast"/>
    </w:pPr>
    <w:rPr/>
  </w:style>
  <w:style w:styleId="style46" w:type="paragraph">
    <w:name w:val="List Paragraph"/>
    <w:basedOn w:val="style0"/>
    <w:next w:val="style46"/>
    <w:pPr>
      <w:ind w:hanging="0" w:left="720" w:right="0"/>
    </w:pPr>
    <w:rPr/>
  </w:style>
  <w:style w:styleId="style47" w:type="paragraph">
    <w:name w:val="Quote"/>
    <w:basedOn w:val="style0"/>
    <w:next w:val="style47"/>
    <w:pPr/>
    <w:rPr>
      <w:i/>
      <w:iCs/>
    </w:rPr>
  </w:style>
  <w:style w:styleId="style48" w:type="paragraph">
    <w:name w:val="Intense Quote"/>
    <w:basedOn w:val="style0"/>
    <w:next w:val="style48"/>
    <w:pPr>
      <w:pBdr>
        <w:top w:color="4F81BD" w:space="0" w:sz="4" w:val="single"/>
        <w:left w:color="4F81BD" w:space="0" w:sz="4" w:val="single"/>
      </w:pBdr>
      <w:spacing w:after="0" w:before="200"/>
      <w:ind w:hanging="0" w:left="1296" w:right="1152"/>
      <w:jc w:val="both"/>
    </w:pPr>
    <w:rPr>
      <w:i/>
      <w:iCs/>
      <w:color w:val="4F81BD"/>
    </w:rPr>
  </w:style>
  <w:style w:styleId="style49" w:type="paragraph">
    <w:name w:val="Contents Heading"/>
    <w:basedOn w:val="style1"/>
    <w:next w:val="style49"/>
    <w:pPr>
      <w:suppressLineNumbers/>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2012-04-28T19:26:00.00Z</dcterms:created>
  <dc:creator>tea</dc:creator>
  <cp:lastModifiedBy>Tsvetkov</cp:lastModifiedBy>
  <dcterms:modified xsi:type="dcterms:W3CDTF">2012-04-28T19:26:00.00Z</dcterms:modified>
  <cp:revision>2</cp:revision>
</cp:coreProperties>
</file>