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9E5304C" w14:textId="77777777" w:rsidR="005D7E33" w:rsidRDefault="00893D38">
      <w:pPr>
        <w:pStyle w:val="Heading"/>
      </w:pPr>
      <w:r>
        <w:t>Восстановление особых областей по данным ультразвуковой томографии</w:t>
      </w:r>
    </w:p>
    <w:p w14:paraId="29E5304D" w14:textId="77777777" w:rsidR="005D7E33" w:rsidRDefault="00893D38">
      <w:pPr>
        <w:pStyle w:val="BodyText"/>
        <w:jc w:val="center"/>
        <w:rPr>
          <w:b/>
          <w:bCs/>
          <w:sz w:val="24"/>
          <w:szCs w:val="24"/>
        </w:rPr>
      </w:pPr>
      <w:r>
        <w:t xml:space="preserve">Турсунова Мунира Бахромовна, студентка 3 курса математико-механического факультета СПбГУ, </w:t>
      </w:r>
      <w:r>
        <w:rPr>
          <w:lang w:val="en-US"/>
        </w:rPr>
        <w:t>tursunovamunira</w:t>
      </w:r>
      <w:r>
        <w:t>@</w:t>
      </w:r>
      <w:r>
        <w:rPr>
          <w:lang w:val="en-US"/>
        </w:rPr>
        <w:t>gmail</w:t>
      </w:r>
      <w:r>
        <w:t>.</w:t>
      </w:r>
      <w:r>
        <w:rPr>
          <w:lang w:val="en-US"/>
        </w:rPr>
        <w:t>com</w:t>
      </w:r>
    </w:p>
    <w:p w14:paraId="29E5304E" w14:textId="77777777" w:rsidR="005D7E33" w:rsidRDefault="00893D38">
      <w:pPr>
        <w:pStyle w:val="BodyText"/>
        <w:ind w:firstLine="0"/>
        <w:jc w:val="center"/>
      </w:pPr>
      <w:r>
        <w:rPr>
          <w:b/>
          <w:bCs/>
          <w:sz w:val="24"/>
          <w:szCs w:val="24"/>
        </w:rPr>
        <w:t>Аннотация</w:t>
      </w:r>
    </w:p>
    <w:p w14:paraId="29E5304F" w14:textId="77777777" w:rsidR="005D7E33" w:rsidRDefault="00893D38">
      <w:pPr>
        <w:pStyle w:val="Abstract"/>
      </w:pPr>
      <w:r>
        <w:t xml:space="preserve">Работа посвящена исследованию и разработке алгоритмов восстановления изображений особых областей по данным ультразвуковой томографии, а также вычислению плотности в этих областях. </w:t>
      </w:r>
    </w:p>
    <w:p w14:paraId="29E53050" w14:textId="77777777" w:rsidR="005D7E33" w:rsidRDefault="00893D38">
      <w:pPr>
        <w:pStyle w:val="Abstract"/>
      </w:pPr>
      <w:r>
        <w:t xml:space="preserve">Для сбора данных использовался прибор УЗИ состоящий из 2048 датчиков и 8 групп по 8 равноудаленых </w:t>
      </w:r>
      <w:r w:rsidRPr="00EB463F">
        <w:t>«</w:t>
      </w:r>
      <w:r>
        <w:t>пустых</w:t>
      </w:r>
      <w:r w:rsidRPr="00EB463F">
        <w:t>»</w:t>
      </w:r>
      <w:r>
        <w:t xml:space="preserve"> датчиков расположенных на кольце, которое передвигается вертикально, делая срезы изображений</w:t>
      </w:r>
      <w:r w:rsidRPr="00EB463F">
        <w:t xml:space="preserve"> </w:t>
      </w:r>
      <w:r>
        <w:t xml:space="preserve">на протяжении 3750 тактов с частотой  25МГц. </w:t>
      </w:r>
    </w:p>
    <w:p w14:paraId="29E53051" w14:textId="77777777" w:rsidR="005D7E33" w:rsidRDefault="00893D38">
      <w:pPr>
        <w:pStyle w:val="Abstract"/>
      </w:pPr>
      <w:r>
        <w:t xml:space="preserve">Данные используемые в ходе работы алгоритма представляют собой квадратные матрицы </w:t>
      </w:r>
      <w:r>
        <w:rPr>
          <w:lang w:val="en-US"/>
        </w:rPr>
        <w:t>time</w:t>
      </w:r>
      <w:r w:rsidRPr="00EB463F">
        <w:t xml:space="preserve"> </w:t>
      </w:r>
      <w:r>
        <w:rPr>
          <w:lang w:val="en-US"/>
        </w:rPr>
        <w:t>of</w:t>
      </w:r>
      <w:r w:rsidRPr="00EB463F">
        <w:t xml:space="preserve"> </w:t>
      </w:r>
      <w:r>
        <w:rPr>
          <w:lang w:val="en-US"/>
        </w:rPr>
        <w:t>flight</w:t>
      </w:r>
      <w:r w:rsidRPr="00EB463F">
        <w:t xml:space="preserve"> (</w:t>
      </w:r>
      <w:r>
        <w:t>времени прихода сигнала</w:t>
      </w:r>
      <w:r w:rsidRPr="00EB463F">
        <w:t>)</w:t>
      </w:r>
      <w:r>
        <w:t xml:space="preserve"> для эксперимента, в котором в прибор помещена жидкость с плотностью, схожей с плотностью молочной железы, и объекты, которые нужно восстановить, а также для эксперимента, в котором в прибор помещена только жидкость и объекты для восстановления отсутствуют. Размер этих матриц равен количеству датчиков аппарата. Матрицы</w:t>
      </w:r>
      <w:r w:rsidRPr="00EB463F">
        <w:t xml:space="preserve"> </w:t>
      </w:r>
      <w:r>
        <w:rPr>
          <w:lang w:val="en-US"/>
        </w:rPr>
        <w:t>tof</w:t>
      </w:r>
      <w:r>
        <w:t xml:space="preserve"> </w:t>
      </w:r>
      <w:r w:rsidRPr="00EB463F">
        <w:t>(</w:t>
      </w:r>
      <w:r>
        <w:rPr>
          <w:lang w:val="en-US"/>
        </w:rPr>
        <w:t>time</w:t>
      </w:r>
      <w:r w:rsidRPr="00EB463F">
        <w:t xml:space="preserve"> </w:t>
      </w:r>
      <w:r>
        <w:rPr>
          <w:lang w:val="en-US"/>
        </w:rPr>
        <w:t>of</w:t>
      </w:r>
      <w:r w:rsidRPr="00EB463F">
        <w:t xml:space="preserve"> </w:t>
      </w:r>
      <w:r>
        <w:rPr>
          <w:lang w:val="en-US"/>
        </w:rPr>
        <w:t>flight</w:t>
      </w:r>
      <w:r w:rsidRPr="00EB463F">
        <w:t>)</w:t>
      </w:r>
      <w:r>
        <w:t xml:space="preserve"> определяют время прохода сигнала от испускающего датчика (номер строки в матрице) к принимающему (номер столбца).</w:t>
      </w:r>
    </w:p>
    <w:p w14:paraId="29E53052" w14:textId="77777777" w:rsidR="005D7E33" w:rsidRDefault="00893D38">
      <w:pPr>
        <w:pStyle w:val="Heading1"/>
        <w:rPr>
          <w:sz w:val="20"/>
          <w:szCs w:val="20"/>
        </w:rPr>
      </w:pPr>
      <w:r>
        <w:t>Введение</w:t>
      </w:r>
    </w:p>
    <w:p w14:paraId="29E53053" w14:textId="7188502C" w:rsidR="005D7E33" w:rsidRDefault="00893D38">
      <w:pPr>
        <w:pStyle w:val="BodyText"/>
        <w:spacing w:line="100" w:lineRule="atLeast"/>
      </w:pPr>
      <w:r>
        <w:t>Рак молочной железы в структуре заболеваемости и смертности женского населения</w:t>
      </w:r>
      <w:r w:rsidR="00E124B6">
        <w:t xml:space="preserve"> остается ведущей онкопатологией</w:t>
      </w:r>
      <w:r>
        <w:t xml:space="preserve"> как в России, так и в мире. Ежегодно в мире регистрируется более 1.3 миллионов случаев заболевания раком молочной железы, погибает от него около 500 тыс. женщин. Хотя маммография является эталонным стандартом, ультразвуковое исследование (УЗИ) все</w:t>
      </w:r>
      <w:r w:rsidR="00E124B6">
        <w:t xml:space="preserve"> чаще применяется в медицинской</w:t>
      </w:r>
      <w:r>
        <w:t xml:space="preserve"> практике. Причиной тому служат несколько существенно важных факторов. Во-первых, большинство видов рака возникает в плотных тканях протоков, что делает раннее обнаружение рака у женщин с плотной грудью, а также у женщин с повышенным риском развития рака молочной железы особенно проблематичным для маммографии. Во-вторых, обследование при помощи ультразвука заметно дешевле других видов томографии. Другая, не менее важная причина, это безопасность для пациента. К примеру, среднее </w:t>
      </w:r>
      <w:r>
        <w:lastRenderedPageBreak/>
        <w:t>значение дозы р</w:t>
      </w:r>
      <w:r w:rsidR="00271047">
        <w:t>ентгеновского облучения, получе</w:t>
      </w:r>
      <w:r w:rsidR="00E124B6">
        <w:t>нной</w:t>
      </w:r>
      <w:r>
        <w:t xml:space="preserve"> пациентом после КТ головного мозга составляет 3-5 мЗв, а маммографии – 0,2-0,4 мЗв (в сравнении, допустимая доза рентгеновского облучения в год для обычного человека равна 1 мЗв).</w:t>
      </w:r>
    </w:p>
    <w:p w14:paraId="29E53054" w14:textId="77777777" w:rsidR="005D7E33" w:rsidRDefault="00893D38">
      <w:pPr>
        <w:pStyle w:val="BodyText"/>
        <w:spacing w:line="100" w:lineRule="atLeast"/>
      </w:pPr>
      <w:r>
        <w:t>Как видно из Таблицы 1. среднее значение скорости звука в разных тканях заметно различается. В связи с этим, значение плотности в особых областях и высокое разрешение восстановленного изображения являются ключом к диагностике рака молочной железы.</w:t>
      </w:r>
      <w:r w:rsidRPr="00EB463F">
        <w:t xml:space="preserve"> </w:t>
      </w:r>
    </w:p>
    <w:tbl>
      <w:tblPr>
        <w:tblW w:w="6444" w:type="dxa"/>
        <w:tblInd w:w="133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Look w:val="04A0" w:firstRow="1" w:lastRow="0" w:firstColumn="1" w:lastColumn="0" w:noHBand="0" w:noVBand="1"/>
      </w:tblPr>
      <w:tblGrid>
        <w:gridCol w:w="4157"/>
        <w:gridCol w:w="2287"/>
      </w:tblGrid>
      <w:tr w:rsidR="005D7E33" w:rsidRPr="001D3748" w14:paraId="29E53057" w14:textId="77777777">
        <w:trPr>
          <w:trHeight w:val="434"/>
          <w:tblHeader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5" w14:textId="77777777" w:rsidR="005D7E33" w:rsidRDefault="00893D38">
            <w:pPr>
              <w:pStyle w:val="TableHeading"/>
            </w:pPr>
            <w:r>
              <w:t>Ткань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6" w14:textId="77777777" w:rsidR="005D7E33" w:rsidRDefault="00893D38">
            <w:pPr>
              <w:pStyle w:val="TableHeading"/>
            </w:pPr>
            <w:r>
              <w:t>Среднее значение скорости звука (м/с)</w:t>
            </w:r>
          </w:p>
        </w:tc>
      </w:tr>
      <w:tr w:rsidR="005D7E33" w14:paraId="29E5305A" w14:textId="77777777">
        <w:tblPrEx>
          <w:shd w:val="clear" w:color="auto" w:fill="CED7E7"/>
        </w:tblPrEx>
        <w:trPr>
          <w:trHeight w:val="214"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8" w14:textId="77777777" w:rsidR="005D7E33" w:rsidRDefault="00893D38">
            <w:pPr>
              <w:pStyle w:val="TableContents"/>
            </w:pPr>
            <w:r>
              <w:t>Жир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9" w14:textId="77777777" w:rsidR="005D7E33" w:rsidRDefault="00893D38">
            <w:pPr>
              <w:pStyle w:val="TableContents"/>
            </w:pPr>
            <w:r>
              <w:t>1478</w:t>
            </w:r>
          </w:p>
        </w:tc>
      </w:tr>
      <w:tr w:rsidR="005D7E33" w14:paraId="29E5305D" w14:textId="77777777">
        <w:tblPrEx>
          <w:shd w:val="clear" w:color="auto" w:fill="CED7E7"/>
        </w:tblPrEx>
        <w:trPr>
          <w:trHeight w:val="214"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B" w14:textId="77777777" w:rsidR="005D7E33" w:rsidRDefault="00893D38">
            <w:pPr>
              <w:pStyle w:val="TableContents"/>
            </w:pPr>
            <w:r>
              <w:t>Молочная железа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C" w14:textId="77777777" w:rsidR="005D7E33" w:rsidRDefault="00893D38">
            <w:pPr>
              <w:pStyle w:val="TableContents"/>
            </w:pPr>
            <w:r>
              <w:t>1510</w:t>
            </w:r>
          </w:p>
        </w:tc>
      </w:tr>
      <w:tr w:rsidR="005D7E33" w14:paraId="29E53060" w14:textId="77777777">
        <w:tblPrEx>
          <w:shd w:val="clear" w:color="auto" w:fill="CED7E7"/>
        </w:tblPrEx>
        <w:trPr>
          <w:trHeight w:val="214"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E" w14:textId="77777777" w:rsidR="005D7E33" w:rsidRDefault="00893D38">
            <w:pPr>
              <w:pStyle w:val="TableContents"/>
            </w:pPr>
            <w:r>
              <w:t>Доброкачественная опухоль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5F" w14:textId="77777777" w:rsidR="005D7E33" w:rsidRDefault="00893D38">
            <w:pPr>
              <w:pStyle w:val="TableContents"/>
            </w:pPr>
            <w:r>
              <w:t>1513</w:t>
            </w:r>
          </w:p>
        </w:tc>
      </w:tr>
      <w:tr w:rsidR="005D7E33" w14:paraId="29E53063" w14:textId="77777777">
        <w:tblPrEx>
          <w:shd w:val="clear" w:color="auto" w:fill="CED7E7"/>
        </w:tblPrEx>
        <w:trPr>
          <w:trHeight w:val="214"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1" w14:textId="77777777" w:rsidR="005D7E33" w:rsidRDefault="00893D38">
            <w:pPr>
              <w:widowControl w:val="0"/>
              <w:suppressAutoHyphens/>
            </w:pPr>
            <w:r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</w:rPr>
              <w:t>Злокачественная опухоль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2" w14:textId="77777777" w:rsidR="005D7E33" w:rsidRDefault="00893D38">
            <w:pPr>
              <w:widowControl w:val="0"/>
              <w:suppressAutoHyphens/>
            </w:pPr>
            <w:r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</w:rPr>
              <w:t>1548</w:t>
            </w:r>
          </w:p>
        </w:tc>
      </w:tr>
      <w:tr w:rsidR="005D7E33" w14:paraId="29E53066" w14:textId="77777777">
        <w:tblPrEx>
          <w:shd w:val="clear" w:color="auto" w:fill="CED7E7"/>
        </w:tblPrEx>
        <w:trPr>
          <w:trHeight w:val="434"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4" w14:textId="77777777" w:rsidR="005D7E33" w:rsidRPr="00EB463F" w:rsidRDefault="00893D38">
            <w:pPr>
              <w:widowControl w:val="0"/>
              <w:suppressAutoHyphens/>
              <w:rPr>
                <w:lang w:val="ru-RU"/>
              </w:rPr>
            </w:pPr>
            <w:r w:rsidRPr="00EB463F"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  <w:lang w:val="ru-RU"/>
              </w:rPr>
              <w:t>Среднее значение жира и молочной железы в постменопаузе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5" w14:textId="77777777" w:rsidR="005D7E33" w:rsidRDefault="00893D38">
            <w:pPr>
              <w:widowControl w:val="0"/>
              <w:suppressAutoHyphens/>
            </w:pPr>
            <w:r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</w:rPr>
              <w:t>1468</w:t>
            </w:r>
          </w:p>
        </w:tc>
      </w:tr>
      <w:tr w:rsidR="005D7E33" w14:paraId="29E53069" w14:textId="77777777">
        <w:tblPrEx>
          <w:shd w:val="clear" w:color="auto" w:fill="CED7E7"/>
        </w:tblPrEx>
        <w:trPr>
          <w:trHeight w:val="434"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7" w14:textId="77777777" w:rsidR="005D7E33" w:rsidRPr="00EB463F" w:rsidRDefault="00893D38">
            <w:pPr>
              <w:widowControl w:val="0"/>
              <w:suppressAutoHyphens/>
              <w:rPr>
                <w:lang w:val="ru-RU"/>
              </w:rPr>
            </w:pPr>
            <w:r w:rsidRPr="00EB463F"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  <w:lang w:val="ru-RU"/>
              </w:rPr>
              <w:t>Среднее значение жира и молочной железы в пременопаузе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8" w14:textId="77777777" w:rsidR="005D7E33" w:rsidRDefault="00893D38">
            <w:pPr>
              <w:widowControl w:val="0"/>
              <w:suppressAutoHyphens/>
            </w:pPr>
            <w:r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</w:rPr>
              <w:t>1510</w:t>
            </w:r>
          </w:p>
        </w:tc>
      </w:tr>
      <w:tr w:rsidR="005D7E33" w14:paraId="29E5306C" w14:textId="77777777">
        <w:tblPrEx>
          <w:shd w:val="clear" w:color="auto" w:fill="CED7E7"/>
        </w:tblPrEx>
        <w:trPr>
          <w:trHeight w:val="214"/>
        </w:trPr>
        <w:tc>
          <w:tcPr>
            <w:tcW w:w="41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A" w14:textId="77777777" w:rsidR="005D7E33" w:rsidRDefault="00893D38">
            <w:pPr>
              <w:widowControl w:val="0"/>
              <w:suppressAutoHyphens/>
            </w:pPr>
            <w:r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</w:rPr>
              <w:t>Паренхима молочной железы</w:t>
            </w:r>
          </w:p>
        </w:tc>
        <w:tc>
          <w:tcPr>
            <w:tcW w:w="228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9E5306B" w14:textId="77777777" w:rsidR="005D7E33" w:rsidRDefault="00893D38">
            <w:pPr>
              <w:widowControl w:val="0"/>
              <w:suppressAutoHyphens/>
            </w:pPr>
            <w:r>
              <w:rPr>
                <w:rFonts w:eastAsia="Cambria" w:cs="Cambria"/>
                <w:color w:val="000000"/>
                <w:kern w:val="1"/>
                <w:sz w:val="20"/>
                <w:szCs w:val="20"/>
                <w:u w:color="000000"/>
              </w:rPr>
              <w:t>1487</w:t>
            </w:r>
          </w:p>
        </w:tc>
      </w:tr>
    </w:tbl>
    <w:p w14:paraId="29E5306E" w14:textId="1DDC00D4" w:rsidR="005D7E33" w:rsidRDefault="00893D38" w:rsidP="00E124B6">
      <w:pPr>
        <w:pStyle w:val="BodyText"/>
        <w:ind w:left="649" w:firstLine="0"/>
      </w:pPr>
      <w:r>
        <w:t>Таблица 1: Среднее значение скорости звука в различных тканях</w:t>
      </w:r>
    </w:p>
    <w:p w14:paraId="29E5306F" w14:textId="77777777" w:rsidR="005D7E33" w:rsidRDefault="00893D38">
      <w:pPr>
        <w:pStyle w:val="Heading1"/>
        <w:ind w:left="0" w:firstLine="0"/>
      </w:pPr>
      <w:r>
        <w:t>Описание решения</w:t>
      </w:r>
    </w:p>
    <w:p w14:paraId="29E53070" w14:textId="77777777" w:rsidR="005D7E33" w:rsidRDefault="00893D38">
      <w:pPr>
        <w:pStyle w:val="Heading2"/>
      </w:pPr>
      <w:r>
        <w:t>Алгоритм восстановления изображения особых областей</w:t>
      </w:r>
    </w:p>
    <w:p w14:paraId="29E53071" w14:textId="77777777" w:rsidR="005D7E33" w:rsidRDefault="00893D38">
      <w:pPr>
        <w:pStyle w:val="BodyText"/>
      </w:pPr>
      <w:r>
        <w:t>Алгоритм основывается на том, что время прохода сигнала между двумя датчиками, прошедшего через особую область отличается от времени прохода сигнала между теми же датчиками в эксперименте, в котором объекты для восстановления отсутствуют.</w:t>
      </w:r>
    </w:p>
    <w:p w14:paraId="29E53072" w14:textId="77777777" w:rsidR="005D7E33" w:rsidRDefault="00893D38">
      <w:pPr>
        <w:pStyle w:val="BodyText"/>
      </w:pPr>
      <w:r>
        <w:t>Алгоритм представляет собой последовательность следующих шагов</w:t>
      </w:r>
      <w:r w:rsidRPr="00EB463F">
        <w:t>:</w:t>
      </w:r>
    </w:p>
    <w:p w14:paraId="29E53073" w14:textId="77777777" w:rsidR="005D7E33" w:rsidRDefault="00893D38">
      <w:pPr>
        <w:pStyle w:val="BodyText"/>
        <w:numPr>
          <w:ilvl w:val="0"/>
          <w:numId w:val="4"/>
        </w:numPr>
      </w:pPr>
      <w:r>
        <w:t>Фиксируется испускающий датчик</w:t>
      </w:r>
    </w:p>
    <w:p w14:paraId="29E53074" w14:textId="77777777" w:rsidR="005D7E33" w:rsidRDefault="00893D38">
      <w:pPr>
        <w:pStyle w:val="BodyText"/>
        <w:numPr>
          <w:ilvl w:val="0"/>
          <w:numId w:val="4"/>
        </w:numPr>
      </w:pPr>
      <w:r>
        <w:t xml:space="preserve">Отрезки между всеми парами датчиков, между которыми </w:t>
      </w:r>
      <w:r>
        <w:rPr>
          <w:lang w:val="en-US"/>
        </w:rPr>
        <w:t>tof</w:t>
      </w:r>
      <w:r w:rsidRPr="00EB463F">
        <w:t xml:space="preserve"> </w:t>
      </w:r>
      <w:r>
        <w:t xml:space="preserve">равен </w:t>
      </w:r>
      <w:r>
        <w:rPr>
          <w:lang w:val="en-US"/>
        </w:rPr>
        <w:t>tof</w:t>
      </w:r>
      <w:r w:rsidRPr="00EB463F">
        <w:t xml:space="preserve"> </w:t>
      </w:r>
      <w:r>
        <w:t>в эксперименте без объектов (т.е. на пути у сигнала не встретились особые области), закрашиваются. (Рисунок 1)</w:t>
      </w:r>
    </w:p>
    <w:p w14:paraId="29E53077" w14:textId="0CEDF8C3" w:rsidR="005D7E33" w:rsidRDefault="00EB463F" w:rsidP="00EB463F">
      <w:pPr>
        <w:pStyle w:val="BodyText"/>
        <w:numPr>
          <w:ilvl w:val="0"/>
          <w:numId w:val="4"/>
        </w:numPr>
      </w:pPr>
      <w:r>
        <w:rPr>
          <w:noProof/>
        </w:rPr>
        <w:lastRenderedPageBreak/>
        <w:drawing>
          <wp:anchor distT="152400" distB="152400" distL="152400" distR="152400" simplePos="0" relativeHeight="251663360" behindDoc="0" locked="0" layoutInCell="1" allowOverlap="1" wp14:anchorId="29E530AA" wp14:editId="5C85E82A">
            <wp:simplePos x="0" y="0"/>
            <wp:positionH relativeFrom="margin">
              <wp:align>center</wp:align>
            </wp:positionH>
            <wp:positionV relativeFrom="page">
              <wp:posOffset>1089660</wp:posOffset>
            </wp:positionV>
            <wp:extent cx="3725220" cy="2175369"/>
            <wp:effectExtent l="19050" t="19050" r="27940" b="15875"/>
            <wp:wrapThrough wrapText="bothSides" distL="152400" distR="152400">
              <wp:wrapPolygon edited="1">
                <wp:start x="-37" y="-63"/>
                <wp:lineTo x="-37" y="0"/>
                <wp:lineTo x="-37" y="21599"/>
                <wp:lineTo x="-37" y="21662"/>
                <wp:lineTo x="0" y="21662"/>
                <wp:lineTo x="21599" y="21662"/>
                <wp:lineTo x="21636" y="21662"/>
                <wp:lineTo x="21636" y="21599"/>
                <wp:lineTo x="21636" y="0"/>
                <wp:lineTo x="21636" y="-63"/>
                <wp:lineTo x="21599" y="-63"/>
                <wp:lineTo x="0" y="-63"/>
                <wp:lineTo x="-37" y="-63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9-04-24 в 18.03.0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220" cy="2175369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3D38">
        <w:t>Проделываем пункты 1 и 2 для еще не рассмотренных испускающих датчиков. (Рисунок 2)</w:t>
      </w:r>
    </w:p>
    <w:p w14:paraId="29E53078" w14:textId="41397680" w:rsidR="005D7E33" w:rsidRDefault="00EB463F">
      <w:pPr>
        <w:pStyle w:val="a2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152400" distB="152400" distL="152400" distR="152400" simplePos="0" relativeHeight="251662336" behindDoc="0" locked="0" layoutInCell="1" allowOverlap="1" wp14:anchorId="29E530AC" wp14:editId="5483DC99">
            <wp:simplePos x="0" y="0"/>
            <wp:positionH relativeFrom="margin">
              <wp:align>center</wp:align>
            </wp:positionH>
            <wp:positionV relativeFrom="line">
              <wp:posOffset>313690</wp:posOffset>
            </wp:positionV>
            <wp:extent cx="3736714" cy="2172786"/>
            <wp:effectExtent l="19050" t="19050" r="16510" b="18415"/>
            <wp:wrapThrough wrapText="bothSides" distL="152400" distR="152400">
              <wp:wrapPolygon edited="1">
                <wp:start x="-37" y="-63"/>
                <wp:lineTo x="-37" y="0"/>
                <wp:lineTo x="-37" y="21601"/>
                <wp:lineTo x="-37" y="21664"/>
                <wp:lineTo x="0" y="21664"/>
                <wp:lineTo x="21599" y="21664"/>
                <wp:lineTo x="21636" y="21664"/>
                <wp:lineTo x="21636" y="21601"/>
                <wp:lineTo x="21636" y="0"/>
                <wp:lineTo x="21636" y="-63"/>
                <wp:lineTo x="21599" y="-63"/>
                <wp:lineTo x="0" y="-63"/>
                <wp:lineTo x="-37" y="-63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9-04-24 в 17.59.0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714" cy="2172786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3D38">
        <w:rPr>
          <w:sz w:val="20"/>
          <w:szCs w:val="20"/>
        </w:rPr>
        <w:t>Рисунок 1: Алгоритм восстановления изображения</w:t>
      </w:r>
    </w:p>
    <w:p w14:paraId="29E5307A" w14:textId="25080F23" w:rsidR="005D7E33" w:rsidRDefault="00893D38" w:rsidP="00EB463F">
      <w:pPr>
        <w:pStyle w:val="a2"/>
        <w:rPr>
          <w:sz w:val="20"/>
          <w:szCs w:val="20"/>
        </w:rPr>
      </w:pPr>
      <w:r>
        <w:rPr>
          <w:sz w:val="20"/>
          <w:szCs w:val="20"/>
        </w:rPr>
        <w:t>Рисунок 2: Алгоритм восстановления изображения</w:t>
      </w:r>
    </w:p>
    <w:p w14:paraId="29E5307B" w14:textId="77777777" w:rsidR="005D7E33" w:rsidRDefault="00893D38">
      <w:pPr>
        <w:pStyle w:val="BodyText"/>
      </w:pPr>
      <w:r>
        <w:t>В результате получается изображение, в котором не закрашенные пиксели соответствуют точкам особых областей. (Рисунок 3)</w:t>
      </w:r>
    </w:p>
    <w:p w14:paraId="29E5307C" w14:textId="77777777" w:rsidR="005D7E33" w:rsidRDefault="005D7E33">
      <w:pPr>
        <w:pStyle w:val="BodyText"/>
      </w:pPr>
    </w:p>
    <w:p w14:paraId="29E5307D" w14:textId="77777777" w:rsidR="005D7E33" w:rsidRDefault="005D7E33">
      <w:pPr>
        <w:pStyle w:val="Heading2"/>
      </w:pPr>
    </w:p>
    <w:p w14:paraId="29E5307E" w14:textId="77777777" w:rsidR="005D7E33" w:rsidRDefault="005D7E33">
      <w:pPr>
        <w:pStyle w:val="Heading2"/>
      </w:pPr>
    </w:p>
    <w:p w14:paraId="29E5307F" w14:textId="77777777" w:rsidR="005D7E33" w:rsidRDefault="005D7E33">
      <w:pPr>
        <w:pStyle w:val="Heading2"/>
      </w:pPr>
    </w:p>
    <w:p w14:paraId="29E53080" w14:textId="77777777" w:rsidR="005D7E33" w:rsidRDefault="00893D38">
      <w:pPr>
        <w:pStyle w:val="Heading2"/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29E530AE" wp14:editId="29E530AF">
            <wp:simplePos x="0" y="0"/>
            <wp:positionH relativeFrom="margin">
              <wp:posOffset>827446</wp:posOffset>
            </wp:positionH>
            <wp:positionV relativeFrom="page">
              <wp:posOffset>296077</wp:posOffset>
            </wp:positionV>
            <wp:extent cx="2442128" cy="23754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9-04-24 в 18.06.4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28" cy="23754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9E53081" w14:textId="77777777" w:rsidR="005D7E33" w:rsidRDefault="005D7E33">
      <w:pPr>
        <w:pStyle w:val="Heading2"/>
      </w:pPr>
    </w:p>
    <w:p w14:paraId="29E53082" w14:textId="77777777" w:rsidR="005D7E33" w:rsidRDefault="005D7E33">
      <w:pPr>
        <w:pStyle w:val="Heading2"/>
      </w:pPr>
    </w:p>
    <w:p w14:paraId="29E53083" w14:textId="77777777" w:rsidR="005D7E33" w:rsidRDefault="005D7E33">
      <w:pPr>
        <w:pStyle w:val="Heading2"/>
      </w:pPr>
    </w:p>
    <w:p w14:paraId="29E53084" w14:textId="77777777" w:rsidR="005D7E33" w:rsidRDefault="005D7E33">
      <w:pPr>
        <w:pStyle w:val="Heading2"/>
      </w:pPr>
    </w:p>
    <w:p w14:paraId="29E53085" w14:textId="77777777" w:rsidR="005D7E33" w:rsidRDefault="005D7E33">
      <w:pPr>
        <w:pStyle w:val="Heading2"/>
      </w:pPr>
    </w:p>
    <w:p w14:paraId="29E53086" w14:textId="77777777" w:rsidR="005D7E33" w:rsidRDefault="005D7E33">
      <w:pPr>
        <w:pStyle w:val="a2"/>
      </w:pPr>
    </w:p>
    <w:p w14:paraId="29E53087" w14:textId="77777777" w:rsidR="005D7E33" w:rsidRDefault="00893D38">
      <w:pPr>
        <w:pStyle w:val="a2"/>
        <w:rPr>
          <w:sz w:val="20"/>
          <w:szCs w:val="20"/>
        </w:rPr>
      </w:pPr>
      <w:r>
        <w:rPr>
          <w:sz w:val="20"/>
          <w:szCs w:val="20"/>
        </w:rPr>
        <w:t>Рисунок 3: Алгоритм восстановления изображения</w:t>
      </w:r>
    </w:p>
    <w:p w14:paraId="29E53088" w14:textId="77777777" w:rsidR="005D7E33" w:rsidRDefault="00893D38">
      <w:pPr>
        <w:pStyle w:val="Heading2"/>
      </w:pPr>
      <w:r>
        <w:t>Реализация алгоритма</w:t>
      </w:r>
    </w:p>
    <w:p w14:paraId="29E53089" w14:textId="77777777" w:rsidR="005D7E33" w:rsidRDefault="00893D38">
      <w:pPr>
        <w:pStyle w:val="BodyText"/>
      </w:pPr>
      <w:r>
        <w:t>Главным недостатком данного алгоритма является время его работы. Именно поэтому была предложена следующая реализация алгоритма.</w:t>
      </w:r>
    </w:p>
    <w:p w14:paraId="29E5308A" w14:textId="77777777" w:rsidR="005D7E33" w:rsidRDefault="00893D38">
      <w:pPr>
        <w:pStyle w:val="BodyText"/>
      </w:pPr>
      <w:r>
        <w:t xml:space="preserve">Т.к. в большинстве случаев не закрашиваемая область значительно меньше закрашиваемой, было решено инкрементировать массив пикселей, на отрезке между датчиками,  в которых значение </w:t>
      </w:r>
      <w:r>
        <w:rPr>
          <w:lang w:val="en-US"/>
        </w:rPr>
        <w:t>tof</w:t>
      </w:r>
      <w:r w:rsidRPr="00EB463F">
        <w:t xml:space="preserve"> </w:t>
      </w:r>
      <w:r>
        <w:t xml:space="preserve">не равно значению </w:t>
      </w:r>
      <w:r>
        <w:rPr>
          <w:lang w:val="en-US"/>
        </w:rPr>
        <w:t>tof</w:t>
      </w:r>
      <w:r>
        <w:t xml:space="preserve"> для эксперимента без объектов. </w:t>
      </w:r>
    </w:p>
    <w:p w14:paraId="29E5308B" w14:textId="77777777" w:rsidR="005D7E33" w:rsidRDefault="00893D38">
      <w:pPr>
        <w:pStyle w:val="BodyText"/>
      </w:pPr>
      <w:r>
        <w:t>Для инкрементирования значения пикселей, ввиду своего быстродействия, использовался целочисленный алгоритм Брезенхема. Проблема, с которой столкнулся данный алгоритм состояла в следующем</w:t>
      </w:r>
      <w:r w:rsidRPr="00EB463F">
        <w:t xml:space="preserve">: </w:t>
      </w:r>
      <w:r>
        <w:t>значение пикселей, находящихся ближе к испускающему датчику значительно превышало значение пикселей, находящихся ближе к принимающему датчику. Это было обусловлено пересечением отрезков, вследствие чего значения в  некоторых пикселях инкрементировалось большее число раз чем в других. Для решения данной проблемы было предложено вести массив значений увеличений пикселя для каждого пикселя и испускающего датчика. В этом случае для каждого испускающего датчика все пиксели через которые проходит сигнал из данного датчика увеличиваются не более чем на единицу.</w:t>
      </w:r>
    </w:p>
    <w:p w14:paraId="29E5308C" w14:textId="77777777" w:rsidR="005D7E33" w:rsidRDefault="00893D38">
      <w:pPr>
        <w:pStyle w:val="BodyText"/>
      </w:pPr>
      <w:r>
        <w:t xml:space="preserve">В конце работы алгоритма закрашиваются только те пиксели, в которых значение превысило пороговое. В ходе экспериментов было выявлено, что для идеальной матрицы </w:t>
      </w:r>
      <w:r>
        <w:rPr>
          <w:lang w:val="en-US"/>
        </w:rPr>
        <w:t>tof</w:t>
      </w:r>
      <w:r w:rsidRPr="00EB463F">
        <w:t xml:space="preserve"> </w:t>
      </w:r>
      <w:r>
        <w:t xml:space="preserve">пороговое значение равно количеству испускающих датчиков. В остальных случаях пороговое значение зависит </w:t>
      </w:r>
      <w:r>
        <w:lastRenderedPageBreak/>
        <w:t xml:space="preserve">от достоверности матрицы </w:t>
      </w:r>
      <w:r>
        <w:rPr>
          <w:lang w:val="en-US"/>
        </w:rPr>
        <w:t>tof</w:t>
      </w:r>
      <w:r>
        <w:t>.</w:t>
      </w:r>
    </w:p>
    <w:p w14:paraId="29E5308D" w14:textId="77777777" w:rsidR="005D7E33" w:rsidRDefault="00893D38">
      <w:pPr>
        <w:pStyle w:val="Heading2"/>
        <w:rPr>
          <w:sz w:val="20"/>
          <w:szCs w:val="20"/>
        </w:rPr>
      </w:pPr>
      <w:r>
        <w:t>Результаты применения алгоритма</w:t>
      </w:r>
    </w:p>
    <w:p w14:paraId="29E5308E" w14:textId="77777777" w:rsidR="005D7E33" w:rsidRDefault="00893D38">
      <w:pPr>
        <w:pStyle w:val="BodyText"/>
        <w:spacing w:line="100" w:lineRule="atLeast"/>
      </w:pPr>
      <w:r>
        <w:t xml:space="preserve">Для тестирования алгоритма были смоделированы данные </w:t>
      </w:r>
      <w:r>
        <w:rPr>
          <w:lang w:val="en-US"/>
        </w:rPr>
        <w:t>time</w:t>
      </w:r>
      <w:r w:rsidRPr="00EB463F">
        <w:t xml:space="preserve"> </w:t>
      </w:r>
      <w:r>
        <w:rPr>
          <w:lang w:val="en-US"/>
        </w:rPr>
        <w:t>of</w:t>
      </w:r>
      <w:r w:rsidRPr="00EB463F">
        <w:t xml:space="preserve"> </w:t>
      </w:r>
      <w:r>
        <w:rPr>
          <w:lang w:val="en-US"/>
        </w:rPr>
        <w:t>flight</w:t>
      </w:r>
      <w:r>
        <w:t xml:space="preserve"> для Рисунка 4. Восстановленные изображения Рисунка 4 в случае, когда 50 и 70 произвольных датчиков испускают сигнал и все 2048 его слушают показаны на Рисунке 5 и Рисунке 6 соответственно.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9E530B0" wp14:editId="29E530B1">
            <wp:simplePos x="0" y="0"/>
            <wp:positionH relativeFrom="margin">
              <wp:posOffset>291717</wp:posOffset>
            </wp:positionH>
            <wp:positionV relativeFrom="line">
              <wp:posOffset>357357</wp:posOffset>
            </wp:positionV>
            <wp:extent cx="3526284" cy="3526284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est-img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284" cy="3526284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9E5308F" w14:textId="77777777" w:rsidR="005D7E33" w:rsidRDefault="00893D38">
      <w:pPr>
        <w:pStyle w:val="BodyText"/>
        <w:spacing w:line="100" w:lineRule="atLeast"/>
        <w:jc w:val="center"/>
      </w:pPr>
      <w:r>
        <w:t xml:space="preserve">Рисунок 4: Изображения для моделирования данных </w:t>
      </w:r>
      <w:r>
        <w:rPr>
          <w:lang w:val="en-US"/>
        </w:rPr>
        <w:t>tof</w:t>
      </w:r>
    </w:p>
    <w:p w14:paraId="29E53090" w14:textId="77777777" w:rsidR="005D7E33" w:rsidRDefault="005D7E33">
      <w:pPr>
        <w:pStyle w:val="BodyText"/>
        <w:spacing w:line="100" w:lineRule="atLeast"/>
        <w:jc w:val="center"/>
      </w:pPr>
    </w:p>
    <w:p w14:paraId="29E53091" w14:textId="77777777" w:rsidR="005D7E33" w:rsidRDefault="005D7E33">
      <w:pPr>
        <w:pStyle w:val="BodyText"/>
        <w:spacing w:line="100" w:lineRule="atLeast"/>
        <w:jc w:val="center"/>
      </w:pPr>
    </w:p>
    <w:p w14:paraId="29E53092" w14:textId="77777777" w:rsidR="005D7E33" w:rsidRDefault="005D7E33">
      <w:pPr>
        <w:pStyle w:val="BodyText"/>
        <w:spacing w:line="100" w:lineRule="atLeast"/>
        <w:jc w:val="center"/>
      </w:pPr>
    </w:p>
    <w:p w14:paraId="29E53093" w14:textId="77777777" w:rsidR="005D7E33" w:rsidRDefault="005D7E33">
      <w:pPr>
        <w:pStyle w:val="BodyText"/>
        <w:spacing w:line="100" w:lineRule="atLeast"/>
        <w:jc w:val="center"/>
      </w:pPr>
    </w:p>
    <w:p w14:paraId="29E53094" w14:textId="77777777" w:rsidR="005D7E33" w:rsidRDefault="005D7E33">
      <w:pPr>
        <w:pStyle w:val="BodyText"/>
        <w:spacing w:line="100" w:lineRule="atLeast"/>
        <w:jc w:val="center"/>
      </w:pPr>
    </w:p>
    <w:p w14:paraId="29E53095" w14:textId="77777777" w:rsidR="005D7E33" w:rsidRDefault="005D7E33">
      <w:pPr>
        <w:pStyle w:val="BodyText"/>
        <w:spacing w:line="100" w:lineRule="atLeast"/>
        <w:jc w:val="center"/>
      </w:pPr>
    </w:p>
    <w:p w14:paraId="29E53096" w14:textId="77777777" w:rsidR="005D7E33" w:rsidRDefault="00893D38">
      <w:pPr>
        <w:pStyle w:val="BodyText"/>
        <w:spacing w:line="100" w:lineRule="atLeast"/>
        <w:jc w:val="center"/>
      </w:pPr>
      <w:r>
        <w:t xml:space="preserve">Рисунок 5: Восстановленное изображение с </w:t>
      </w:r>
      <w:r w:rsidRPr="00EB463F">
        <w:t>5</w:t>
      </w:r>
      <w:r>
        <w:t>0 испускающими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9E530B2" wp14:editId="29E530B3">
            <wp:simplePos x="0" y="0"/>
            <wp:positionH relativeFrom="margin">
              <wp:posOffset>792851</wp:posOffset>
            </wp:positionH>
            <wp:positionV relativeFrom="page">
              <wp:posOffset>383156</wp:posOffset>
            </wp:positionV>
            <wp:extent cx="2549417" cy="254941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c_img_50_25_2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417" cy="2549417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датчиками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29E530B4" wp14:editId="29E530B5">
            <wp:simplePos x="0" y="0"/>
            <wp:positionH relativeFrom="margin">
              <wp:posOffset>792851</wp:posOffset>
            </wp:positionH>
            <wp:positionV relativeFrom="line">
              <wp:posOffset>344577</wp:posOffset>
            </wp:positionV>
            <wp:extent cx="2549417" cy="2549417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rec_img_70_35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417" cy="2549417"/>
                    </a:xfrm>
                    <a:prstGeom prst="rect">
                      <a:avLst/>
                    </a:prstGeom>
                    <a:ln w="127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9E53097" w14:textId="77777777" w:rsidR="005D7E33" w:rsidRDefault="00893D38">
      <w:pPr>
        <w:pStyle w:val="a2"/>
        <w:rPr>
          <w:sz w:val="20"/>
          <w:szCs w:val="20"/>
        </w:rPr>
      </w:pPr>
      <w:r>
        <w:rPr>
          <w:sz w:val="20"/>
          <w:szCs w:val="20"/>
        </w:rPr>
        <w:t>Рисунок 6: Восстановленное изображение с 70 испускающими датчиками</w:t>
      </w:r>
    </w:p>
    <w:p w14:paraId="29E53098" w14:textId="77777777" w:rsidR="005D7E33" w:rsidRDefault="005D7E33">
      <w:pPr>
        <w:pStyle w:val="BodyText"/>
        <w:spacing w:line="100" w:lineRule="atLeast"/>
      </w:pPr>
    </w:p>
    <w:p w14:paraId="29E53099" w14:textId="12C713AE" w:rsidR="005D7E33" w:rsidRDefault="00893D38">
      <w:pPr>
        <w:pStyle w:val="BodyText"/>
        <w:spacing w:line="100" w:lineRule="atLeast"/>
      </w:pPr>
      <w:r>
        <w:lastRenderedPageBreak/>
        <w:t xml:space="preserve">Результат работы алгоритма на реальных данных эксперимента, в </w:t>
      </w:r>
      <w:r w:rsidR="00EB463F">
        <w:rPr>
          <w:noProof/>
        </w:rPr>
        <w:drawing>
          <wp:anchor distT="152400" distB="152400" distL="152400" distR="152400" simplePos="0" relativeHeight="251665408" behindDoc="0" locked="0" layoutInCell="1" allowOverlap="1" wp14:anchorId="29E530B6" wp14:editId="6999CBB0">
            <wp:simplePos x="0" y="0"/>
            <wp:positionH relativeFrom="margin">
              <wp:align>right</wp:align>
            </wp:positionH>
            <wp:positionV relativeFrom="line">
              <wp:posOffset>415541</wp:posOffset>
            </wp:positionV>
            <wp:extent cx="4109720" cy="4109720"/>
            <wp:effectExtent l="0" t="0" r="5080" b="508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33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4109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котором каждый 8</w:t>
      </w:r>
      <w:r w:rsidR="004573A3" w:rsidRPr="004573A3">
        <w:t>-</w:t>
      </w:r>
      <w:r w:rsidR="004573A3">
        <w:t>ой</w:t>
      </w:r>
      <w:r>
        <w:t xml:space="preserve"> датчик испускает</w:t>
      </w:r>
      <w:r w:rsidR="004573A3">
        <w:t xml:space="preserve"> сигнал</w:t>
      </w:r>
      <w:r>
        <w:t xml:space="preserve">, показан на </w:t>
      </w:r>
      <w:r w:rsidR="004573A3">
        <w:t>Рисун</w:t>
      </w:r>
      <w:r>
        <w:t>к</w:t>
      </w:r>
      <w:r w:rsidR="004573A3">
        <w:t>е</w:t>
      </w:r>
      <w:r>
        <w:t xml:space="preserve"> 7.</w:t>
      </w:r>
    </w:p>
    <w:p w14:paraId="29E5309A" w14:textId="2EC7A11C" w:rsidR="005D7E33" w:rsidRDefault="00893D38">
      <w:pPr>
        <w:pStyle w:val="a2"/>
      </w:pPr>
      <w:r>
        <w:rPr>
          <w:sz w:val="20"/>
          <w:szCs w:val="20"/>
        </w:rPr>
        <w:t>Рисунок 7: Восстановленное изображение реальных данных</w:t>
      </w:r>
    </w:p>
    <w:p w14:paraId="29E5309B" w14:textId="3CDD7CCC" w:rsidR="005D7E33" w:rsidRDefault="00893D38">
      <w:pPr>
        <w:pStyle w:val="Heading2"/>
        <w:rPr>
          <w:sz w:val="20"/>
          <w:szCs w:val="20"/>
        </w:rPr>
      </w:pPr>
      <w:r>
        <w:t>Вычисление плотности(скорости звука) в особых областях</w:t>
      </w:r>
    </w:p>
    <w:p w14:paraId="29E5309C" w14:textId="77777777" w:rsidR="005D7E33" w:rsidRDefault="00893D38">
      <w:pPr>
        <w:pStyle w:val="BodyText"/>
        <w:spacing w:line="100" w:lineRule="atLeast"/>
      </w:pPr>
      <w:r>
        <w:t xml:space="preserve">После того как изображение было восстановлено, и, следовательно, форма объекта была известна, последующий задачей было нахождение плотности этого объекта. Для этого были предоставлены данные </w:t>
      </w:r>
      <w:r>
        <w:rPr>
          <w:lang w:val="en-US"/>
        </w:rPr>
        <w:t>tof</w:t>
      </w:r>
      <w:r w:rsidRPr="00EB463F">
        <w:t xml:space="preserve"> </w:t>
      </w:r>
      <w:r>
        <w:t>не только сквозных сигналов, но также и отраженных.</w:t>
      </w:r>
    </w:p>
    <w:p w14:paraId="29E5309D" w14:textId="5F2F24AA" w:rsidR="005D7E33" w:rsidRDefault="00893D38">
      <w:pPr>
        <w:pStyle w:val="BodyText"/>
        <w:spacing w:line="100" w:lineRule="atLeast"/>
      </w:pPr>
      <w:r>
        <w:t>На Рисунке 8 показана траектория прохождения отраженного (</w:t>
      </w:r>
      <w:r>
        <w:rPr>
          <w:lang w:val="en-US"/>
        </w:rPr>
        <w:t>AN</w:t>
      </w:r>
      <w:r w:rsidRPr="00EB463F">
        <w:t xml:space="preserve">, </w:t>
      </w:r>
      <w:r>
        <w:rPr>
          <w:lang w:val="en-US"/>
        </w:rPr>
        <w:t>NR</w:t>
      </w:r>
      <w:r>
        <w:t>)</w:t>
      </w:r>
      <w:r w:rsidRPr="00EB463F">
        <w:t xml:space="preserve"> </w:t>
      </w:r>
      <w:r>
        <w:t>и преломленного (</w:t>
      </w:r>
      <w:r>
        <w:rPr>
          <w:lang w:val="en-US"/>
        </w:rPr>
        <w:t>AN</w:t>
      </w:r>
      <w:r w:rsidRPr="00EB463F">
        <w:t xml:space="preserve">, </w:t>
      </w:r>
      <w:r>
        <w:rPr>
          <w:lang w:val="en-US"/>
        </w:rPr>
        <w:t>NM</w:t>
      </w:r>
      <w:r w:rsidRPr="00EB463F">
        <w:t xml:space="preserve">, </w:t>
      </w:r>
      <w:r>
        <w:rPr>
          <w:lang w:val="en-US"/>
        </w:rPr>
        <w:t>MB</w:t>
      </w:r>
      <w:r>
        <w:t xml:space="preserve">) луча. </w:t>
      </w:r>
    </w:p>
    <w:p w14:paraId="29E5309F" w14:textId="3E583612" w:rsidR="005D7E33" w:rsidRPr="00EB463F" w:rsidRDefault="00EB463F" w:rsidP="00EB463F">
      <w:pPr>
        <w:pStyle w:val="a2"/>
        <w:jc w:val="left"/>
      </w:pPr>
      <w:r>
        <w:rPr>
          <w:noProof/>
        </w:rPr>
        <w:lastRenderedPageBreak/>
        <w:drawing>
          <wp:anchor distT="152400" distB="152400" distL="152400" distR="152400" simplePos="0" relativeHeight="251666432" behindDoc="0" locked="0" layoutInCell="1" allowOverlap="1" wp14:anchorId="29E530B8" wp14:editId="50649CBD">
            <wp:simplePos x="0" y="0"/>
            <wp:positionH relativeFrom="margin">
              <wp:posOffset>-5606</wp:posOffset>
            </wp:positionH>
            <wp:positionV relativeFrom="margin">
              <wp:posOffset>0</wp:posOffset>
            </wp:positionV>
            <wp:extent cx="4109720" cy="4031615"/>
            <wp:effectExtent l="0" t="0" r="5080" b="698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19-04-24 в 18.59.2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4031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93D38">
        <w:rPr>
          <w:sz w:val="20"/>
          <w:szCs w:val="20"/>
        </w:rPr>
        <w:t>Рисунок 8: Траектория прохождения отраженного и преломленного сигнала</w:t>
      </w:r>
    </w:p>
    <w:p w14:paraId="29E530A0" w14:textId="379FDD27" w:rsidR="005D7E33" w:rsidRDefault="00893D38">
      <w:pPr>
        <w:pStyle w:val="BodyText"/>
      </w:pPr>
      <w:r>
        <w:t>Алгоритм нахождения плотности включает в себя следующие этапы</w:t>
      </w:r>
      <w:r w:rsidRPr="00EB463F">
        <w:t>:</w:t>
      </w:r>
    </w:p>
    <w:p w14:paraId="29E530A1" w14:textId="249D16CB" w:rsidR="005D7E33" w:rsidRDefault="00893D38">
      <w:pPr>
        <w:pStyle w:val="BodyText"/>
        <w:numPr>
          <w:ilvl w:val="0"/>
          <w:numId w:val="6"/>
        </w:numPr>
      </w:pPr>
      <w:r>
        <w:t xml:space="preserve">Для поиска точки отражения осуществляется перебор всех точек точек объекта (закрашенные пиксели на восстановленном изображении). Точка </w:t>
      </w:r>
      <w:r>
        <w:rPr>
          <w:lang w:val="en-US"/>
        </w:rPr>
        <w:t>N</w:t>
      </w:r>
      <w:r w:rsidRPr="00EB463F">
        <w:t xml:space="preserve"> </w:t>
      </w:r>
      <w:r>
        <w:t xml:space="preserve">из них берется та, для которой значение |AN| + |NR| ближе всего к значению произведения плотности воды на </w:t>
      </w:r>
      <w:r>
        <w:rPr>
          <w:lang w:val="en-US"/>
        </w:rPr>
        <w:t>tof</w:t>
      </w:r>
      <w:r w:rsidRPr="00EB463F">
        <w:t xml:space="preserve"> </w:t>
      </w:r>
      <w:r>
        <w:t xml:space="preserve">для отраженного сигнала между датчиками </w:t>
      </w:r>
      <w:r>
        <w:rPr>
          <w:lang w:val="en-US"/>
        </w:rPr>
        <w:t>a</w:t>
      </w:r>
      <w:r w:rsidRPr="00EB463F">
        <w:t xml:space="preserve"> </w:t>
      </w:r>
      <w:r>
        <w:t xml:space="preserve">и </w:t>
      </w:r>
      <w:r>
        <w:rPr>
          <w:lang w:val="en-US"/>
        </w:rPr>
        <w:t>r</w:t>
      </w:r>
      <w:r>
        <w:t>.</w:t>
      </w:r>
    </w:p>
    <w:p w14:paraId="29E530A2" w14:textId="1D00B55D" w:rsidR="005D7E33" w:rsidRDefault="00893D38">
      <w:pPr>
        <w:pStyle w:val="BodyText"/>
        <w:numPr>
          <w:ilvl w:val="0"/>
          <w:numId w:val="6"/>
        </w:numPr>
      </w:pPr>
      <w:r>
        <w:t>Далее осуществляется перебор плотностей (скоростей звука) в объекте на диапазоне, полученном из Таблицы 1.</w:t>
      </w:r>
    </w:p>
    <w:p w14:paraId="29E530A3" w14:textId="01D99C3A" w:rsidR="005D7E33" w:rsidRDefault="00893D38">
      <w:pPr>
        <w:pStyle w:val="BodyText"/>
        <w:numPr>
          <w:ilvl w:val="0"/>
          <w:numId w:val="6"/>
        </w:numPr>
      </w:pPr>
      <w:r>
        <w:t xml:space="preserve">По закону Снеллиуса вычисляется угол β, по нему строится вектор </w:t>
      </w:r>
      <w:r>
        <w:rPr>
          <w:lang w:val="en-US"/>
        </w:rPr>
        <w:t>MN</w:t>
      </w:r>
      <w:r>
        <w:t xml:space="preserve">, и, следовательно, вычисляется вторая точка преломления </w:t>
      </w:r>
      <w:r>
        <w:rPr>
          <w:lang w:val="en-US"/>
        </w:rPr>
        <w:t>M</w:t>
      </w:r>
      <w:r>
        <w:t xml:space="preserve">. </w:t>
      </w:r>
    </w:p>
    <w:p w14:paraId="29E530A4" w14:textId="25C0EB57" w:rsidR="005D7E33" w:rsidRDefault="00893D38">
      <w:pPr>
        <w:pStyle w:val="BodyText"/>
        <w:numPr>
          <w:ilvl w:val="0"/>
          <w:numId w:val="6"/>
        </w:numPr>
      </w:pPr>
      <w:r>
        <w:lastRenderedPageBreak/>
        <w:t xml:space="preserve">Точка </w:t>
      </w:r>
      <w:r>
        <w:rPr>
          <w:lang w:val="en-US"/>
        </w:rPr>
        <w:t>B</w:t>
      </w:r>
      <w:r w:rsidRPr="00EB463F">
        <w:t xml:space="preserve"> </w:t>
      </w:r>
      <w:r>
        <w:t>известна</w:t>
      </w:r>
      <w:r w:rsidRPr="00EB463F">
        <w:t xml:space="preserve"> (</w:t>
      </w:r>
      <w:r>
        <w:t xml:space="preserve">это координата датчика </w:t>
      </w:r>
      <w:r>
        <w:rPr>
          <w:lang w:val="en-US"/>
        </w:rPr>
        <w:t>b</w:t>
      </w:r>
      <w:r w:rsidRPr="00EB463F">
        <w:t>)</w:t>
      </w:r>
      <w:r>
        <w:t xml:space="preserve">. Из всех плотностей, по которым осуществлялся перебор, за плотность берется та, для которой значение (|AN| + |MB|) / c1 + |NM| / c2, где </w:t>
      </w:r>
      <w:r>
        <w:rPr>
          <w:lang w:val="en-US"/>
        </w:rPr>
        <w:t>c</w:t>
      </w:r>
      <w:r w:rsidRPr="00EB463F">
        <w:t>1 -</w:t>
      </w:r>
      <w:r>
        <w:t xml:space="preserve">плотность в жидкости, </w:t>
      </w:r>
      <w:r>
        <w:rPr>
          <w:lang w:val="en-US"/>
        </w:rPr>
        <w:t>c</w:t>
      </w:r>
      <w:r w:rsidRPr="00EB463F">
        <w:t xml:space="preserve">2 - </w:t>
      </w:r>
      <w:r>
        <w:t xml:space="preserve">плотность в особой области. Ближе всего к значению </w:t>
      </w:r>
      <w:r>
        <w:rPr>
          <w:lang w:val="en-US"/>
        </w:rPr>
        <w:t>tof</w:t>
      </w:r>
      <w:r w:rsidRPr="00EB463F">
        <w:t xml:space="preserve"> </w:t>
      </w:r>
      <w:r>
        <w:t xml:space="preserve">между датчиками </w:t>
      </w:r>
      <w:r>
        <w:rPr>
          <w:lang w:val="en-US"/>
        </w:rPr>
        <w:t>a</w:t>
      </w:r>
      <w:r w:rsidRPr="00EB463F">
        <w:t xml:space="preserve"> </w:t>
      </w:r>
      <w:r>
        <w:t xml:space="preserve">и </w:t>
      </w:r>
      <w:r>
        <w:rPr>
          <w:lang w:val="en-US"/>
        </w:rPr>
        <w:t>b</w:t>
      </w:r>
      <w:r w:rsidRPr="00EB463F">
        <w:t>.</w:t>
      </w:r>
    </w:p>
    <w:p w14:paraId="29E530A5" w14:textId="34E35F75" w:rsidR="005D7E33" w:rsidRDefault="00893D38">
      <w:pPr>
        <w:pStyle w:val="BodyText"/>
        <w:numPr>
          <w:ilvl w:val="0"/>
          <w:numId w:val="6"/>
        </w:numPr>
      </w:pPr>
      <w:r>
        <w:t>Усреднение значения плотности при разных испускающих датчиках.</w:t>
      </w:r>
    </w:p>
    <w:p w14:paraId="29E530A6" w14:textId="3BF6D296" w:rsidR="005D7E33" w:rsidRDefault="00893D38">
      <w:pPr>
        <w:pStyle w:val="Heading1"/>
        <w:rPr>
          <w:sz w:val="20"/>
          <w:szCs w:val="20"/>
        </w:rPr>
      </w:pPr>
      <w:r>
        <w:t>Заключение</w:t>
      </w:r>
    </w:p>
    <w:p w14:paraId="29E530A7" w14:textId="445616A2" w:rsidR="005D7E33" w:rsidRDefault="00893D38">
      <w:pPr>
        <w:pStyle w:val="BodyText"/>
        <w:spacing w:line="100" w:lineRule="atLeast"/>
      </w:pPr>
      <w:r>
        <w:t xml:space="preserve">В ходе работы были рассмотрены различные алгоритмы для восстановления объектов по данным матрицам </w:t>
      </w:r>
      <w:r>
        <w:rPr>
          <w:lang w:val="en-US"/>
        </w:rPr>
        <w:t>tof</w:t>
      </w:r>
      <w:r>
        <w:t>. Также были получены довольно точные восстановленные изображения, при неполном объеме данных, что говорит о том, что для восстановления изображения достаточно иметь часть данных, из-за чего</w:t>
      </w:r>
      <w:r w:rsidR="001D3748">
        <w:t xml:space="preserve"> можно значительно сократит</w:t>
      </w:r>
      <w:bookmarkStart w:id="0" w:name="_GoBack"/>
      <w:bookmarkEnd w:id="0"/>
      <w:r>
        <w:t>ь время, необходимое на восстановление изображения.</w:t>
      </w:r>
    </w:p>
    <w:p w14:paraId="29E530A8" w14:textId="72D387B4" w:rsidR="005D7E33" w:rsidRDefault="00893D38">
      <w:pPr>
        <w:pStyle w:val="TableofAuthorities"/>
      </w:pPr>
      <w:r>
        <w:t>Литература</w:t>
      </w:r>
    </w:p>
    <w:p w14:paraId="29E530A9" w14:textId="08E1970F" w:rsidR="005D7E33" w:rsidRPr="00EB463F" w:rsidRDefault="00893D38">
      <w:pPr>
        <w:pStyle w:val="Bibliography1"/>
        <w:numPr>
          <w:ilvl w:val="0"/>
          <w:numId w:val="8"/>
        </w:numPr>
        <w:rPr>
          <w:lang w:val="en-US"/>
        </w:rPr>
      </w:pPr>
      <w:r w:rsidRPr="00EB463F">
        <w:rPr>
          <w:lang w:val="en-US"/>
        </w:rPr>
        <w:t xml:space="preserve">Imaging of Sound Speed Using Reflection Ultrasound Tomography / </w:t>
      </w:r>
      <w:r>
        <w:rPr>
          <w:lang w:val="en-US"/>
        </w:rPr>
        <w:t>Jacob Nebeker MS, Thomas R. Nelson PhD</w:t>
      </w:r>
      <w:r w:rsidRPr="00EB463F">
        <w:rPr>
          <w:lang w:val="en-US"/>
        </w:rPr>
        <w:t xml:space="preserve">. // Journal of ultrasound in medicine: official journal of the American Institute of Ultrasound in Medicine. — 2012. — </w:t>
      </w:r>
      <w:r>
        <w:rPr>
          <w:lang w:val="en-US"/>
        </w:rPr>
        <w:t>Sep</w:t>
      </w:r>
      <w:r w:rsidRPr="00EB463F">
        <w:rPr>
          <w:lang w:val="en-US"/>
        </w:rPr>
        <w:t>.—31(9):1389-404</w:t>
      </w:r>
    </w:p>
    <w:sectPr w:rsidR="005D7E33" w:rsidRPr="00EB463F">
      <w:headerReference w:type="default" r:id="rId16"/>
      <w:footerReference w:type="default" r:id="rId17"/>
      <w:headerReference w:type="first" r:id="rId18"/>
      <w:footerReference w:type="first" r:id="rId19"/>
      <w:pgSz w:w="8400" w:h="11900"/>
      <w:pgMar w:top="964" w:right="964" w:bottom="964" w:left="96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530C2" w14:textId="77777777" w:rsidR="00E4682F" w:rsidRDefault="00893D38">
      <w:r>
        <w:separator/>
      </w:r>
    </w:p>
  </w:endnote>
  <w:endnote w:type="continuationSeparator" w:id="0">
    <w:p w14:paraId="29E530C4" w14:textId="77777777" w:rsidR="00E4682F" w:rsidRDefault="00893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530BB" w14:textId="77777777" w:rsidR="005D7E33" w:rsidRDefault="005D7E33">
    <w:pPr>
      <w:pStyle w:val="a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530BD" w14:textId="77777777" w:rsidR="005D7E33" w:rsidRDefault="005D7E33">
    <w:pPr>
      <w:pStyle w:val="a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E530BE" w14:textId="77777777" w:rsidR="00E4682F" w:rsidRDefault="00893D38">
      <w:r>
        <w:separator/>
      </w:r>
    </w:p>
  </w:footnote>
  <w:footnote w:type="continuationSeparator" w:id="0">
    <w:p w14:paraId="29E530C0" w14:textId="77777777" w:rsidR="00E4682F" w:rsidRDefault="00893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530BA" w14:textId="77777777" w:rsidR="005D7E33" w:rsidRDefault="005D7E33">
    <w:pPr>
      <w:pStyle w:val="a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530BC" w14:textId="77777777" w:rsidR="005D7E33" w:rsidRDefault="005D7E33">
    <w:pPr>
      <w:pStyle w:val="a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53753"/>
    <w:multiLevelType w:val="hybridMultilevel"/>
    <w:tmpl w:val="3FE6EA4A"/>
    <w:styleLink w:val="2"/>
    <w:lvl w:ilvl="0" w:tplc="B394D4C6">
      <w:start w:val="1"/>
      <w:numFmt w:val="bullet"/>
      <w:lvlText w:val="·"/>
      <w:lvlJc w:val="left"/>
      <w:pPr>
        <w:tabs>
          <w:tab w:val="num" w:pos="624"/>
        </w:tabs>
        <w:ind w:left="649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44B7F0">
      <w:start w:val="1"/>
      <w:numFmt w:val="bullet"/>
      <w:lvlText w:val="·"/>
      <w:lvlJc w:val="left"/>
      <w:pPr>
        <w:tabs>
          <w:tab w:val="left" w:pos="624"/>
          <w:tab w:val="num" w:pos="851"/>
        </w:tabs>
        <w:ind w:left="876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6466DD8">
      <w:start w:val="1"/>
      <w:numFmt w:val="bullet"/>
      <w:lvlText w:val="·"/>
      <w:lvlJc w:val="left"/>
      <w:pPr>
        <w:tabs>
          <w:tab w:val="left" w:pos="624"/>
          <w:tab w:val="num" w:pos="1077"/>
        </w:tabs>
        <w:ind w:left="1102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C460ADE">
      <w:start w:val="1"/>
      <w:numFmt w:val="bullet"/>
      <w:lvlText w:val="·"/>
      <w:lvlJc w:val="left"/>
      <w:pPr>
        <w:tabs>
          <w:tab w:val="left" w:pos="624"/>
          <w:tab w:val="num" w:pos="1304"/>
        </w:tabs>
        <w:ind w:left="1329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F427D86">
      <w:start w:val="1"/>
      <w:numFmt w:val="bullet"/>
      <w:lvlText w:val="·"/>
      <w:lvlJc w:val="left"/>
      <w:pPr>
        <w:tabs>
          <w:tab w:val="left" w:pos="624"/>
          <w:tab w:val="num" w:pos="1531"/>
        </w:tabs>
        <w:ind w:left="1556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32FFBA">
      <w:start w:val="1"/>
      <w:numFmt w:val="bullet"/>
      <w:lvlText w:val="·"/>
      <w:lvlJc w:val="left"/>
      <w:pPr>
        <w:tabs>
          <w:tab w:val="left" w:pos="624"/>
          <w:tab w:val="num" w:pos="1758"/>
        </w:tabs>
        <w:ind w:left="1783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409942">
      <w:start w:val="1"/>
      <w:numFmt w:val="bullet"/>
      <w:lvlText w:val="·"/>
      <w:lvlJc w:val="left"/>
      <w:pPr>
        <w:tabs>
          <w:tab w:val="left" w:pos="624"/>
          <w:tab w:val="num" w:pos="1984"/>
        </w:tabs>
        <w:ind w:left="2009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1AE2C16">
      <w:start w:val="1"/>
      <w:numFmt w:val="bullet"/>
      <w:lvlText w:val="·"/>
      <w:lvlJc w:val="left"/>
      <w:pPr>
        <w:tabs>
          <w:tab w:val="left" w:pos="624"/>
          <w:tab w:val="num" w:pos="2211"/>
        </w:tabs>
        <w:ind w:left="2236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3A8B370">
      <w:start w:val="1"/>
      <w:numFmt w:val="bullet"/>
      <w:lvlText w:val="·"/>
      <w:lvlJc w:val="left"/>
      <w:pPr>
        <w:tabs>
          <w:tab w:val="left" w:pos="624"/>
          <w:tab w:val="num" w:pos="2438"/>
        </w:tabs>
        <w:ind w:left="2463" w:hanging="2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A3E1321"/>
    <w:multiLevelType w:val="hybridMultilevel"/>
    <w:tmpl w:val="18DE6DE8"/>
    <w:styleLink w:val="a"/>
    <w:lvl w:ilvl="0" w:tplc="D200F0B0">
      <w:start w:val="1"/>
      <w:numFmt w:val="bullet"/>
      <w:lvlText w:val="•"/>
      <w:lvlJc w:val="left"/>
      <w:pPr>
        <w:tabs>
          <w:tab w:val="num" w:pos="555"/>
        </w:tabs>
        <w:ind w:left="1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DD0CAC2">
      <w:start w:val="1"/>
      <w:numFmt w:val="bullet"/>
      <w:lvlText w:val="•"/>
      <w:lvlJc w:val="left"/>
      <w:pPr>
        <w:tabs>
          <w:tab w:val="num" w:pos="1155"/>
        </w:tabs>
        <w:ind w:left="7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F4AB29C">
      <w:start w:val="1"/>
      <w:numFmt w:val="bullet"/>
      <w:lvlText w:val="•"/>
      <w:lvlJc w:val="left"/>
      <w:pPr>
        <w:tabs>
          <w:tab w:val="num" w:pos="1755"/>
        </w:tabs>
        <w:ind w:left="13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5905044">
      <w:start w:val="1"/>
      <w:numFmt w:val="bullet"/>
      <w:lvlText w:val="•"/>
      <w:lvlJc w:val="left"/>
      <w:pPr>
        <w:tabs>
          <w:tab w:val="num" w:pos="2355"/>
        </w:tabs>
        <w:ind w:left="19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644351C">
      <w:start w:val="1"/>
      <w:numFmt w:val="bullet"/>
      <w:lvlText w:val="•"/>
      <w:lvlJc w:val="left"/>
      <w:pPr>
        <w:tabs>
          <w:tab w:val="num" w:pos="2955"/>
        </w:tabs>
        <w:ind w:left="25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3FA0AA6">
      <w:start w:val="1"/>
      <w:numFmt w:val="bullet"/>
      <w:lvlText w:val="•"/>
      <w:lvlJc w:val="left"/>
      <w:pPr>
        <w:tabs>
          <w:tab w:val="num" w:pos="3555"/>
        </w:tabs>
        <w:ind w:left="31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584D5E0">
      <w:start w:val="1"/>
      <w:numFmt w:val="bullet"/>
      <w:lvlText w:val="•"/>
      <w:lvlJc w:val="left"/>
      <w:pPr>
        <w:tabs>
          <w:tab w:val="num" w:pos="4155"/>
        </w:tabs>
        <w:ind w:left="37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5CF552">
      <w:start w:val="1"/>
      <w:numFmt w:val="bullet"/>
      <w:lvlText w:val="•"/>
      <w:lvlJc w:val="left"/>
      <w:pPr>
        <w:tabs>
          <w:tab w:val="num" w:pos="4755"/>
        </w:tabs>
        <w:ind w:left="43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58E91F2">
      <w:start w:val="1"/>
      <w:numFmt w:val="bullet"/>
      <w:lvlText w:val="•"/>
      <w:lvlJc w:val="left"/>
      <w:pPr>
        <w:tabs>
          <w:tab w:val="num" w:pos="5355"/>
        </w:tabs>
        <w:ind w:left="4958" w:firstLine="2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6E84D9D"/>
    <w:multiLevelType w:val="hybridMultilevel"/>
    <w:tmpl w:val="18DE6DE8"/>
    <w:numStyleLink w:val="a"/>
  </w:abstractNum>
  <w:abstractNum w:abstractNumId="3" w15:restartNumberingAfterBreak="0">
    <w:nsid w:val="2A7B7189"/>
    <w:multiLevelType w:val="hybridMultilevel"/>
    <w:tmpl w:val="EE364658"/>
    <w:numStyleLink w:val="5"/>
  </w:abstractNum>
  <w:abstractNum w:abstractNumId="4" w15:restartNumberingAfterBreak="0">
    <w:nsid w:val="345F583E"/>
    <w:multiLevelType w:val="hybridMultilevel"/>
    <w:tmpl w:val="B63CBEA4"/>
    <w:numStyleLink w:val="a0"/>
  </w:abstractNum>
  <w:abstractNum w:abstractNumId="5" w15:restartNumberingAfterBreak="0">
    <w:nsid w:val="587971C4"/>
    <w:multiLevelType w:val="hybridMultilevel"/>
    <w:tmpl w:val="3FE6EA4A"/>
    <w:numStyleLink w:val="2"/>
  </w:abstractNum>
  <w:abstractNum w:abstractNumId="6" w15:restartNumberingAfterBreak="0">
    <w:nsid w:val="601F491B"/>
    <w:multiLevelType w:val="hybridMultilevel"/>
    <w:tmpl w:val="B63CBEA4"/>
    <w:styleLink w:val="a0"/>
    <w:lvl w:ilvl="0" w:tplc="2BC21A6A">
      <w:start w:val="1"/>
      <w:numFmt w:val="decimal"/>
      <w:lvlText w:val="%1."/>
      <w:lvlJc w:val="left"/>
      <w:pPr>
        <w:tabs>
          <w:tab w:val="num" w:pos="608"/>
        </w:tabs>
        <w:ind w:left="2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2CBE82">
      <w:start w:val="1"/>
      <w:numFmt w:val="decimal"/>
      <w:lvlText w:val="%2."/>
      <w:lvlJc w:val="left"/>
      <w:pPr>
        <w:tabs>
          <w:tab w:val="num" w:pos="1408"/>
        </w:tabs>
        <w:ind w:left="10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60DC4A">
      <w:start w:val="1"/>
      <w:numFmt w:val="decimal"/>
      <w:lvlText w:val="%3."/>
      <w:lvlJc w:val="left"/>
      <w:pPr>
        <w:tabs>
          <w:tab w:val="num" w:pos="2208"/>
        </w:tabs>
        <w:ind w:left="18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D163CD8">
      <w:start w:val="1"/>
      <w:numFmt w:val="decimal"/>
      <w:lvlText w:val="%4."/>
      <w:lvlJc w:val="left"/>
      <w:pPr>
        <w:tabs>
          <w:tab w:val="num" w:pos="3008"/>
        </w:tabs>
        <w:ind w:left="26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FECD88">
      <w:start w:val="1"/>
      <w:numFmt w:val="decimal"/>
      <w:lvlText w:val="%5."/>
      <w:lvlJc w:val="left"/>
      <w:pPr>
        <w:tabs>
          <w:tab w:val="num" w:pos="3808"/>
        </w:tabs>
        <w:ind w:left="34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08C48BE">
      <w:start w:val="1"/>
      <w:numFmt w:val="decimal"/>
      <w:lvlText w:val="%6."/>
      <w:lvlJc w:val="left"/>
      <w:pPr>
        <w:tabs>
          <w:tab w:val="num" w:pos="4608"/>
        </w:tabs>
        <w:ind w:left="42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01C5B7E">
      <w:start w:val="1"/>
      <w:numFmt w:val="decimal"/>
      <w:lvlText w:val="%7."/>
      <w:lvlJc w:val="left"/>
      <w:pPr>
        <w:tabs>
          <w:tab w:val="num" w:pos="5408"/>
        </w:tabs>
        <w:ind w:left="50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982A4E6">
      <w:start w:val="1"/>
      <w:numFmt w:val="decimal"/>
      <w:lvlText w:val="%8."/>
      <w:lvlJc w:val="left"/>
      <w:pPr>
        <w:tabs>
          <w:tab w:val="num" w:pos="6208"/>
        </w:tabs>
        <w:ind w:left="58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ACB64E">
      <w:start w:val="1"/>
      <w:numFmt w:val="decimal"/>
      <w:lvlText w:val="%9."/>
      <w:lvlJc w:val="left"/>
      <w:pPr>
        <w:tabs>
          <w:tab w:val="num" w:pos="7008"/>
        </w:tabs>
        <w:ind w:left="6611" w:firstLine="1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6C262D92"/>
    <w:multiLevelType w:val="hybridMultilevel"/>
    <w:tmpl w:val="EE364658"/>
    <w:styleLink w:val="5"/>
    <w:lvl w:ilvl="0" w:tplc="F72280EC">
      <w:start w:val="1"/>
      <w:numFmt w:val="decimal"/>
      <w:lvlText w:val="%1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B25D9A">
      <w:start w:val="1"/>
      <w:numFmt w:val="decimal"/>
      <w:lvlText w:val="%2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AF04CAC">
      <w:start w:val="1"/>
      <w:numFmt w:val="decimal"/>
      <w:lvlText w:val="%3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5848576">
      <w:start w:val="1"/>
      <w:numFmt w:val="decimal"/>
      <w:lvlText w:val="%4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72757C">
      <w:start w:val="1"/>
      <w:numFmt w:val="decimal"/>
      <w:lvlText w:val="%5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C4C9A4">
      <w:start w:val="1"/>
      <w:numFmt w:val="decimal"/>
      <w:lvlText w:val="%6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864A23C">
      <w:start w:val="1"/>
      <w:numFmt w:val="decimal"/>
      <w:lvlText w:val="%7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B38C75A">
      <w:start w:val="1"/>
      <w:numFmt w:val="decimal"/>
      <w:lvlText w:val="%8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E41868">
      <w:start w:val="1"/>
      <w:numFmt w:val="decimal"/>
      <w:lvlText w:val="%9."/>
      <w:lvlJc w:val="left"/>
      <w:pPr>
        <w:tabs>
          <w:tab w:val="right" w:leader="dot" w:pos="6452"/>
        </w:tabs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isplayBackgroundShape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E33"/>
    <w:rsid w:val="000E4252"/>
    <w:rsid w:val="00192967"/>
    <w:rsid w:val="001D3748"/>
    <w:rsid w:val="0022289B"/>
    <w:rsid w:val="00271047"/>
    <w:rsid w:val="004573A3"/>
    <w:rsid w:val="005D7E33"/>
    <w:rsid w:val="00893D38"/>
    <w:rsid w:val="00C84716"/>
    <w:rsid w:val="00E124B6"/>
    <w:rsid w:val="00E4682F"/>
    <w:rsid w:val="00E7350D"/>
    <w:rsid w:val="00EB4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5304C"/>
  <w15:docId w15:val="{D357200B-D2C3-4C80-9B5A-F7F369A1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next w:val="BodyText"/>
    <w:pPr>
      <w:keepNext/>
      <w:widowControl w:val="0"/>
      <w:tabs>
        <w:tab w:val="left" w:pos="432"/>
      </w:tabs>
      <w:suppressAutoHyphens/>
      <w:spacing w:after="119"/>
      <w:ind w:left="432" w:hanging="432"/>
      <w:jc w:val="center"/>
      <w:outlineLvl w:val="0"/>
    </w:pPr>
    <w:rPr>
      <w:rFonts w:cs="Arial Unicode MS"/>
      <w:b/>
      <w:bCs/>
      <w:color w:val="000000"/>
      <w:kern w:val="1"/>
      <w:sz w:val="24"/>
      <w:szCs w:val="24"/>
      <w:u w:color="000000"/>
      <w:lang w:val="ru-RU"/>
    </w:rPr>
  </w:style>
  <w:style w:type="paragraph" w:styleId="Heading2">
    <w:name w:val="heading 2"/>
    <w:next w:val="BodyText"/>
    <w:pPr>
      <w:keepNext/>
      <w:widowControl w:val="0"/>
      <w:tabs>
        <w:tab w:val="left" w:pos="576"/>
      </w:tabs>
      <w:suppressAutoHyphens/>
      <w:spacing w:after="119"/>
      <w:ind w:left="576" w:hanging="576"/>
      <w:jc w:val="center"/>
      <w:outlineLvl w:val="1"/>
    </w:pPr>
    <w:rPr>
      <w:rFonts w:cs="Arial Unicode MS"/>
      <w:b/>
      <w:bCs/>
      <w:i/>
      <w:iCs/>
      <w:color w:val="000000"/>
      <w:kern w:val="1"/>
      <w:sz w:val="22"/>
      <w:szCs w:val="22"/>
      <w:u w:color="000000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1">
    <w:name w:val="Колонтитул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Heading">
    <w:name w:val="Heading"/>
    <w:next w:val="BodyText"/>
    <w:pPr>
      <w:keepNext/>
      <w:widowControl w:val="0"/>
      <w:suppressAutoHyphens/>
      <w:spacing w:after="119"/>
      <w:jc w:val="center"/>
    </w:pPr>
    <w:rPr>
      <w:rFonts w:cs="Arial Unicode MS"/>
      <w:b/>
      <w:bCs/>
      <w:caps/>
      <w:color w:val="000000"/>
      <w:kern w:val="1"/>
      <w:sz w:val="28"/>
      <w:szCs w:val="28"/>
      <w:u w:color="000000"/>
      <w:lang w:val="ru-RU"/>
    </w:rPr>
  </w:style>
  <w:style w:type="paragraph" w:styleId="BodyText">
    <w:name w:val="Body Text"/>
    <w:pPr>
      <w:widowControl w:val="0"/>
      <w:suppressAutoHyphens/>
      <w:spacing w:after="113"/>
      <w:ind w:firstLine="397"/>
      <w:jc w:val="both"/>
    </w:pPr>
    <w:rPr>
      <w:rFonts w:cs="Arial Unicode MS"/>
      <w:color w:val="000000"/>
      <w:kern w:val="1"/>
      <w:u w:color="000000"/>
      <w:lang w:val="ru-RU"/>
    </w:rPr>
  </w:style>
  <w:style w:type="paragraph" w:customStyle="1" w:styleId="Abstract">
    <w:name w:val="Abstract"/>
    <w:pPr>
      <w:widowControl w:val="0"/>
      <w:suppressAutoHyphens/>
      <w:ind w:left="567" w:right="567" w:firstLine="397"/>
      <w:jc w:val="both"/>
    </w:pPr>
    <w:rPr>
      <w:rFonts w:cs="Arial Unicode MS"/>
      <w:color w:val="000000"/>
      <w:kern w:val="1"/>
      <w:u w:color="000000"/>
      <w:lang w:val="ru-RU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customStyle="1" w:styleId="TableHeading">
    <w:name w:val="Table Heading"/>
    <w:pPr>
      <w:widowControl w:val="0"/>
      <w:suppressAutoHyphens/>
      <w:jc w:val="center"/>
    </w:pPr>
    <w:rPr>
      <w:rFonts w:cs="Arial Unicode MS"/>
      <w:b/>
      <w:bCs/>
      <w:color w:val="000000"/>
      <w:kern w:val="1"/>
      <w:u w:color="000000"/>
      <w:lang w:val="ru-RU"/>
    </w:rPr>
  </w:style>
  <w:style w:type="paragraph" w:customStyle="1" w:styleId="TableContents">
    <w:name w:val="Table Contents"/>
    <w:pPr>
      <w:widowControl w:val="0"/>
      <w:suppressAutoHyphens/>
    </w:pPr>
    <w:rPr>
      <w:rFonts w:cs="Arial Unicode MS"/>
      <w:color w:val="000000"/>
      <w:kern w:val="1"/>
      <w:u w:color="000000"/>
      <w:lang w:val="ru-RU"/>
    </w:rPr>
  </w:style>
  <w:style w:type="paragraph" w:customStyle="1" w:styleId="a2">
    <w:name w:val="Название Врезки"/>
    <w:next w:val="BodyText"/>
    <w:pPr>
      <w:widowControl w:val="0"/>
      <w:suppressAutoHyphens/>
      <w:spacing w:after="115"/>
      <w:jc w:val="center"/>
    </w:pPr>
    <w:rPr>
      <w:rFonts w:cs="Arial Unicode MS"/>
      <w:color w:val="000000"/>
      <w:kern w:val="1"/>
      <w:sz w:val="18"/>
      <w:szCs w:val="18"/>
      <w:u w:color="000000"/>
      <w:lang w:val="ru-RU"/>
    </w:rPr>
  </w:style>
  <w:style w:type="numbering" w:customStyle="1" w:styleId="a0">
    <w:name w:val="С числами"/>
    <w:pPr>
      <w:numPr>
        <w:numId w:val="3"/>
      </w:numPr>
    </w:pPr>
  </w:style>
  <w:style w:type="numbering" w:customStyle="1" w:styleId="a">
    <w:name w:val="Пункты"/>
    <w:pPr>
      <w:numPr>
        <w:numId w:val="5"/>
      </w:numPr>
    </w:pPr>
  </w:style>
  <w:style w:type="paragraph" w:styleId="TableofAuthorities">
    <w:name w:val="table of authorities"/>
    <w:pPr>
      <w:keepNext/>
      <w:widowControl w:val="0"/>
      <w:tabs>
        <w:tab w:val="left" w:pos="432"/>
      </w:tabs>
      <w:suppressAutoHyphens/>
      <w:jc w:val="center"/>
      <w:outlineLvl w:val="0"/>
    </w:pPr>
    <w:rPr>
      <w:rFonts w:cs="Arial Unicode MS"/>
      <w:b/>
      <w:bCs/>
      <w:color w:val="000000"/>
      <w:kern w:val="1"/>
      <w:sz w:val="24"/>
      <w:szCs w:val="24"/>
      <w:u w:color="000000"/>
      <w:lang w:val="ru-RU"/>
    </w:rPr>
  </w:style>
  <w:style w:type="paragraph" w:customStyle="1" w:styleId="Bibliography1">
    <w:name w:val="Bibliography 1"/>
    <w:pPr>
      <w:widowControl w:val="0"/>
      <w:tabs>
        <w:tab w:val="right" w:leader="dot" w:pos="6463"/>
      </w:tabs>
      <w:suppressAutoHyphens/>
    </w:pPr>
    <w:rPr>
      <w:rFonts w:cs="Arial Unicode MS"/>
      <w:color w:val="000000"/>
      <w:kern w:val="1"/>
      <w:u w:color="000000"/>
      <w:lang w:val="ru-RU"/>
    </w:rPr>
  </w:style>
  <w:style w:type="numbering" w:customStyle="1" w:styleId="5">
    <w:name w:val="Импортированный стиль 5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9D3CA-28D2-485C-978F-B3235D1EB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Temirova, Muhabbat (ext)</dc:creator>
  <cp:lastModifiedBy>Temirova, Muhabbat (ext)</cp:lastModifiedBy>
  <cp:revision>13</cp:revision>
  <dcterms:created xsi:type="dcterms:W3CDTF">2019-04-24T17:12:00Z</dcterms:created>
  <dcterms:modified xsi:type="dcterms:W3CDTF">2019-04-24T17:32:00Z</dcterms:modified>
</cp:coreProperties>
</file>