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Артамонов</w:t>
      </w:r>
      <w:r>
        <w:t xml:space="preserve"> </w:t>
      </w:r>
      <w:r>
        <w:t xml:space="preserve">Тимофей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Гаммирование, или Шифр XOR, — метод симметричного шифрования, заключающийся в</w:t>
      </w:r>
      <w:r>
        <w:t xml:space="preserve"> </w:t>
      </w:r>
      <w:r>
        <w:t xml:space="preserve">“</w:t>
      </w:r>
      <w:r>
        <w:t xml:space="preserve">наложении</w:t>
      </w:r>
      <w:r>
        <w:t xml:space="preserve">”</w:t>
      </w:r>
      <w:r>
        <w:t xml:space="preserve"> </w:t>
      </w:r>
      <w:r>
        <w:t xml:space="preserve">последовательности, состоящей из случайных чисел, на открытый текст.</w:t>
      </w:r>
      <w:r>
        <w:t xml:space="preserve"> </w:t>
      </w:r>
      <w:r>
        <w:t xml:space="preserve">Последовательность случайных чисел называется гамма-последовательностью и используется для зашифровывания и расшифровывания данных. Суммирование обычно выполняется в каком-либо конечном поле.</w:t>
      </w:r>
      <w:r>
        <w:t xml:space="preserve"> </w:t>
      </w:r>
      <w:r>
        <w:t xml:space="preserve">Например, в поле Галуа суммирование принимает вид операции</w:t>
      </w:r>
      <w:r>
        <w:t xml:space="preserve"> </w:t>
      </w:r>
      <w:r>
        <w:t xml:space="preserve">“</w:t>
      </w:r>
      <w:r>
        <w:t xml:space="preserve">исключающее ИЛИ (XOR)</w:t>
      </w:r>
      <w:r>
        <w:t xml:space="preserve">”</w:t>
      </w:r>
      <w:r>
        <w:t xml:space="preserve">.</w:t>
      </w:r>
      <w:r>
        <w:t xml:space="preserve"> </w:t>
      </w:r>
      <w:r>
        <w:t xml:space="preserve">[1]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Напишем функции на python и зададим переменные. (рис. [??])</w:t>
      </w:r>
    </w:p>
    <w:p>
      <w:pPr>
        <w:pStyle w:val="CaptionedFigure"/>
      </w:pPr>
      <w:r>
        <w:drawing>
          <wp:inline>
            <wp:extent cx="3733800" cy="1858401"/>
            <wp:effectExtent b="0" l="0" r="0" t="0"/>
            <wp:docPr descr="Код. Часть 1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8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Код. Часть 1</w:t>
      </w:r>
    </w:p>
    <w:p>
      <w:pPr>
        <w:pStyle w:val="BodyText"/>
      </w:pPr>
      <w:r>
        <w:t xml:space="preserve">Применим написанные функции для создания ключа, шифрования текста и дешифрования. (рис. [??])</w:t>
      </w:r>
    </w:p>
    <w:p>
      <w:pPr>
        <w:pStyle w:val="CaptionedFigure"/>
      </w:pPr>
      <w:r>
        <w:drawing>
          <wp:inline>
            <wp:extent cx="3733800" cy="1968476"/>
            <wp:effectExtent b="0" l="0" r="0" t="0"/>
            <wp:docPr descr="Получили один из вариантов написания “С новым годом, друзья!”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8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Получили один из вариантов написания</w:t>
      </w:r>
      <w:r>
        <w:t xml:space="preserve"> </w:t>
      </w:r>
      <w:r>
        <w:t xml:space="preserve">“</w:t>
      </w:r>
      <w:r>
        <w:t xml:space="preserve">С новым годом, друзья!</w:t>
      </w:r>
      <w:r>
        <w:t xml:space="preserve">”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на практике применение режима однократного гаммирования.</w:t>
      </w:r>
    </w:p>
    <w:bookmarkEnd w:id="29"/>
    <w:bookmarkStart w:id="33" w:name="список-литературы"/>
    <w:p>
      <w:pPr>
        <w:pStyle w:val="Heading1"/>
      </w:pPr>
      <w:r>
        <w:t xml:space="preserve">Список литературы</w:t>
      </w:r>
    </w:p>
    <w:bookmarkStart w:id="32" w:name="refs"/>
    <w:bookmarkStart w:id="31" w:name="ref-wiki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Гаммирование</w:t>
      </w:r>
      <w:r>
        <w:t xml:space="preserve"> </w:t>
      </w:r>
      <w:r>
        <w:t xml:space="preserve">[Электронный ресурс]. Wikimedia Foundation, Inc., 2024. URL:</w:t>
      </w:r>
      <w:r>
        <w:t xml:space="preserve"> </w:t>
      </w:r>
      <w:hyperlink r:id="rId30">
        <w:r>
          <w:rPr>
            <w:rStyle w:val="Hyperlink"/>
          </w:rPr>
          <w:t xml:space="preserve">https://en.wikipedia.org/wiki/XOR_cipher</w:t>
        </w:r>
      </w:hyperlink>
      <w:r>
        <w:t xml:space="preserve">.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hyperlink" Id="rId30" Target="https://en.wikipedia.org/wiki/XOR_ciph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en.wikipedia.org/wiki/XOR_ciph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Артамонов Тимофей Евгеньевич</dc:creator>
  <dc:language>ru-RU</dc:language>
  <cp:keywords/>
  <dcterms:created xsi:type="dcterms:W3CDTF">2024-10-19T10:55:52Z</dcterms:created>
  <dcterms:modified xsi:type="dcterms:W3CDTF">2024-10-19T10:55:52Z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Элементы криптографии. Однократное гаммирование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