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Times New Roman" w:hAnsi="Times New Roman" w:eastAsia="Calibri" w:cs="Times New Roman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Карточка обследования пункта </w:t>
      </w:r>
    </w:p>
    <w:tbl>
      <w:tblPr>
        <w:tblW w:w="102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32"/>
        <w:gridCol w:w="31"/>
        <w:gridCol w:w="1288"/>
        <w:gridCol w:w="1204"/>
        <w:gridCol w:w="1210"/>
        <w:gridCol w:w="262"/>
        <w:gridCol w:w="1120"/>
        <w:gridCol w:w="1119"/>
        <w:gridCol w:w="1263"/>
        <w:gridCol w:w="1475"/>
      </w:tblGrid>
      <w:tr>
        <w:trPr>
          <w:trHeight w:val="128" w:hRule="atLeast"/>
        </w:trPr>
        <w:tc>
          <w:tcPr>
            <w:tcW w:w="52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Год производства работ: </w:t>
            </w:r>
            <w:r>
              <w:rPr>
                <w:rFonts w:eastAsia="Times New Roman" w:cs="Times New Roman" w:ascii="Times New Roman" w:hAnsi="Times New Roman"/>
                <w:b/>
                <w:i w:val="false"/>
                <w:sz w:val="24"/>
                <w:szCs w:val="24"/>
                <w:lang w:eastAsia="ru-RU"/>
              </w:rPr>
              <w:t>+++= $surveyYear+++</w:t>
            </w:r>
          </w:p>
        </w:tc>
        <w:tc>
          <w:tcPr>
            <w:tcW w:w="4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sz w:val="24"/>
                <w:szCs w:val="24"/>
                <w:lang w:eastAsia="ru-RU"/>
              </w:rPr>
              <w:t>+++= $workBy+++</w:t>
            </w:r>
          </w:p>
        </w:tc>
      </w:tr>
      <w:tr>
        <w:trPr>
          <w:trHeight w:val="62" w:hRule="atLeast"/>
        </w:trPr>
        <w:tc>
          <w:tcPr>
            <w:tcW w:w="52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Субъект Российской Федерации: </w:t>
            </w:r>
            <w:r>
              <w:rPr>
                <w:rFonts w:eastAsia="Times New Roman" w:cs="Times New Roman" w:ascii="Times New Roman" w:hAnsi="Times New Roman"/>
                <w:b/>
                <w:i w:val="false"/>
                <w:sz w:val="24"/>
                <w:szCs w:val="24"/>
                <w:lang w:eastAsia="ru-RU"/>
              </w:rPr>
              <w:t>+++= $</w:t>
            </w:r>
            <w:r>
              <w:rPr>
                <w:rFonts w:eastAsia="Times New Roman" w:cs="Times New Roman" w:ascii="Times New Roman" w:hAnsi="Times New Roman"/>
                <w:b/>
                <w:i w:val="false"/>
                <w:sz w:val="24"/>
                <w:szCs w:val="24"/>
                <w:lang w:eastAsia="ru-RU"/>
              </w:rPr>
              <w:t>federalSubject</w:t>
            </w:r>
            <w:r>
              <w:rPr>
                <w:rFonts w:eastAsia="Times New Roman" w:cs="Times New Roman" w:ascii="Times New Roman" w:hAnsi="Times New Roman"/>
                <w:b/>
                <w:i w:val="false"/>
                <w:sz w:val="24"/>
                <w:szCs w:val="24"/>
                <w:lang w:eastAsia="ru-RU"/>
              </w:rPr>
              <w:t>+++</w:t>
            </w:r>
          </w:p>
        </w:tc>
        <w:tc>
          <w:tcPr>
            <w:tcW w:w="4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Кем выполнены работы</w:t>
            </w:r>
          </w:p>
        </w:tc>
      </w:tr>
      <w:tr>
        <w:trPr>
          <w:trHeight w:val="566" w:hRule="atLeast"/>
        </w:trPr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$markerIndex+++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$markerName+++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b/>
                <w:i w:val="false"/>
              </w:rPr>
              <w:t>+++= $placingYear+++</w:t>
            </w:r>
          </w:p>
        </w:tc>
        <w:tc>
          <w:tcPr>
            <w:tcW w:w="14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$signType+++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$signHeight+++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$centerType+++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b/>
                <w:i w:val="false"/>
                <w:color w:val="000000" w:themeColor="text1"/>
              </w:rPr>
              <w:t>+++= $altitude+++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ascii="Times New Roman" w:hAnsi="Times New Roman"/>
                <w:b/>
                <w:i w:val="false"/>
                <w:color w:val="000000" w:themeColor="text1"/>
              </w:rPr>
              <w:t>+++= $trapezes+++</w:t>
            </w:r>
          </w:p>
        </w:tc>
      </w:tr>
      <w:tr>
        <w:trPr>
          <w:trHeight w:val="1358" w:hRule="atLeast"/>
        </w:trPr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Autospacing="1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по каталогу/индекс пункта</w:t>
            </w:r>
          </w:p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Название пункта,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класс,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марки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-57" w:right="-57" w:hanging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Год закладки</w:t>
            </w:r>
          </w:p>
        </w:tc>
        <w:tc>
          <w:tcPr>
            <w:tcW w:w="1472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Тип знака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Высота знака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Тип центра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Высота над уровнем моря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4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lang w:eastAsia="ru-RU"/>
              </w:rPr>
              <w:t>Трапеции 1:50 000       1:200 000</w:t>
            </w:r>
          </w:p>
        </w:tc>
      </w:tr>
      <w:tr>
        <w:trPr>
          <w:trHeight w:val="372" w:hRule="atLeast"/>
        </w:trPr>
        <w:tc>
          <w:tcPr>
            <w:tcW w:w="3755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Результаты обследования пункта</w:t>
            </w:r>
          </w:p>
        </w:tc>
        <w:tc>
          <w:tcPr>
            <w:tcW w:w="2592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Состояние пункта</w:t>
            </w:r>
          </w:p>
        </w:tc>
        <w:tc>
          <w:tcPr>
            <w:tcW w:w="3857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Рекомендации по восстановлению пункта</w:t>
            </w:r>
          </w:p>
        </w:tc>
      </w:tr>
      <w:tr>
        <w:trPr>
          <w:trHeight w:val="766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Опознавательный столб (знак) устанавливался/не устанавливался</w:t>
            </w:r>
          </w:p>
        </w:tc>
        <w:tc>
          <w:tcPr>
            <w:tcW w:w="25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$signPresence+++</w:t>
            </w:r>
          </w:p>
        </w:tc>
        <w:tc>
          <w:tcPr>
            <w:tcW w:w="38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$signPresenceRecom+++</w:t>
            </w:r>
          </w:p>
        </w:tc>
      </w:tr>
      <w:tr>
        <w:trPr>
          <w:trHeight w:val="508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Монолит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val="en-US" w:eastAsia="ru-RU"/>
              </w:rPr>
              <w:t>I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сохранился/не сохранился</w:t>
            </w:r>
          </w:p>
        </w:tc>
        <w:tc>
          <w:tcPr>
            <w:tcW w:w="25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$monolith1Integrity+++</w:t>
            </w:r>
          </w:p>
        </w:tc>
        <w:tc>
          <w:tcPr>
            <w:tcW w:w="38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$monolith1IntegrityRecom+++</w:t>
            </w:r>
          </w:p>
        </w:tc>
      </w:tr>
      <w:tr>
        <w:trPr>
          <w:trHeight w:val="505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Монолит 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val="en-US" w:eastAsia="ru-RU"/>
              </w:rPr>
              <w:t>II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вскрывался/не вскрывался</w:t>
            </w:r>
          </w:p>
        </w:tc>
        <w:tc>
          <w:tcPr>
            <w:tcW w:w="25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$monolith2Openness+++</w:t>
            </w:r>
          </w:p>
        </w:tc>
        <w:tc>
          <w:tcPr>
            <w:tcW w:w="38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$monolith2OpennessRecom+++</w:t>
            </w:r>
          </w:p>
        </w:tc>
      </w:tr>
      <w:tr>
        <w:trPr>
          <w:trHeight w:val="501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Монолиты 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val="en-US" w:eastAsia="ru-RU"/>
              </w:rPr>
              <w:t>III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и 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val="en-US" w:eastAsia="ru-RU"/>
              </w:rPr>
              <w:t>IV</w:t>
            </w:r>
            <w:r>
              <w:rPr>
                <w:rFonts w:eastAsia="Calibri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вскрывались/не вскрывались</w:t>
            </w:r>
          </w:p>
        </w:tc>
        <w:tc>
          <w:tcPr>
            <w:tcW w:w="25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$monoliths3And4Openness+++</w:t>
            </w:r>
          </w:p>
        </w:tc>
        <w:tc>
          <w:tcPr>
            <w:tcW w:w="38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$monoliths3And4OpennessRecom+++</w:t>
            </w:r>
          </w:p>
        </w:tc>
      </w:tr>
      <w:tr>
        <w:trPr>
          <w:trHeight w:val="483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Наружный знак сохранился/не сохранился</w:t>
            </w:r>
          </w:p>
        </w:tc>
        <w:tc>
          <w:tcPr>
            <w:tcW w:w="25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$outerSignIntegrity+++</w:t>
            </w:r>
          </w:p>
        </w:tc>
        <w:tc>
          <w:tcPr>
            <w:tcW w:w="38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$outerSignIntegrityRecom+++</w:t>
            </w:r>
          </w:p>
        </w:tc>
      </w:tr>
      <w:tr>
        <w:trPr>
          <w:trHeight w:val="423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ОРП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val="en-US" w:eastAsia="ru-RU"/>
              </w:rPr>
              <w:t>I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сохранился/не сохранился</w:t>
            </w:r>
          </w:p>
        </w:tc>
        <w:tc>
          <w:tcPr>
            <w:tcW w:w="25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$orp1Integrity+++</w:t>
            </w:r>
          </w:p>
        </w:tc>
        <w:tc>
          <w:tcPr>
            <w:tcW w:w="38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$orp1IntegrityRecom+++</w:t>
            </w:r>
          </w:p>
        </w:tc>
      </w:tr>
      <w:tr>
        <w:trPr>
          <w:trHeight w:val="429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ОРП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val="en-US" w:eastAsia="ru-RU"/>
              </w:rPr>
              <w:t>II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 xml:space="preserve"> сохранился/не сохранился</w:t>
            </w:r>
          </w:p>
        </w:tc>
        <w:tc>
          <w:tcPr>
            <w:tcW w:w="25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$orp2Integrity+++</w:t>
            </w:r>
          </w:p>
        </w:tc>
        <w:tc>
          <w:tcPr>
            <w:tcW w:w="38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$orp2IntegrityRecom+++</w:t>
            </w:r>
          </w:p>
        </w:tc>
      </w:tr>
      <w:tr>
        <w:trPr>
          <w:trHeight w:val="551" w:hRule="atLeast"/>
        </w:trPr>
        <w:tc>
          <w:tcPr>
            <w:tcW w:w="37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  <w:t>Окопка читается/не читается</w:t>
            </w:r>
          </w:p>
        </w:tc>
        <w:tc>
          <w:tcPr>
            <w:tcW w:w="25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$trenchReadability+++</w:t>
            </w:r>
          </w:p>
        </w:tc>
        <w:tc>
          <w:tcPr>
            <w:tcW w:w="38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olor w:val="000000" w:themeColor="text1"/>
                <w:sz w:val="24"/>
                <w:szCs w:val="24"/>
                <w:lang w:eastAsia="ru-RU"/>
              </w:rPr>
              <w:t>+++= $trenchReadabilityRecom+++</w:t>
            </w:r>
          </w:p>
        </w:tc>
      </w:tr>
      <w:tr>
        <w:trPr>
          <w:trHeight w:val="6924" w:hRule="atLeast"/>
        </w:trPr>
        <w:tc>
          <w:tcPr>
            <w:tcW w:w="4965" w:type="dxa"/>
            <w:gridSpan w:val="5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Фотография марки центра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+++IMAGE centerMarkPhoto()+++</w:t>
            </w:r>
          </w:p>
        </w:tc>
        <w:tc>
          <w:tcPr>
            <w:tcW w:w="5239" w:type="dxa"/>
            <w:gridSpan w:val="5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Фотография внешнего оформления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eastAsia="Calibri" w:cs="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GB" w:eastAsia="en-US" w:bidi="ar-SA"/>
              </w:rPr>
              <w:t>+++IMAGE exteriorPhoto()+++</w:t>
            </w:r>
          </w:p>
        </w:tc>
      </w:tr>
      <w:tr>
        <w:trPr>
          <w:trHeight w:val="506" w:hRule="atLeast"/>
        </w:trPr>
        <w:tc>
          <w:tcPr>
            <w:tcW w:w="49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eastAsia="ru-RU"/>
              </w:rPr>
              <w:t xml:space="preserve">Высота верхней марки +++= </w:t>
            </w:r>
            <w:r>
              <w:rPr>
                <w:rFonts w:eastAsia="Times New Roman" w:cs="Times New Roman"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  <w:t>$aboveOrBelow</w:t>
            </w: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eastAsia="ru-RU"/>
              </w:rPr>
              <w:t xml:space="preserve">+++ уровня земли на +++= </w:t>
            </w:r>
            <w:r>
              <w:rPr>
                <w:rFonts w:eastAsia="Times New Roman" w:cs="Times New Roman" w:ascii="Times New Roman" w:hAnsi="Times New Roman"/>
                <w:b/>
                <w:bCs/>
                <w:iCs/>
                <w:sz w:val="24"/>
                <w:szCs w:val="24"/>
                <w:lang w:eastAsia="ru-RU"/>
              </w:rPr>
              <w:t>$upperMarkBelowGroundHeight</w:t>
            </w:r>
            <w:r>
              <w:rPr>
                <w:rFonts w:eastAsia="Times New Roman" w:cs="Times New Roman" w:ascii="Times New Roman" w:hAnsi="Times New Roman"/>
                <w:iCs/>
                <w:sz w:val="24"/>
                <w:szCs w:val="24"/>
                <w:lang w:eastAsia="ru-RU"/>
              </w:rPr>
              <w:t>+++ м.</w:t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</w:tc>
        <w:tc>
          <w:tcPr>
            <w:tcW w:w="52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</w:tc>
      </w:tr>
      <w:tr>
        <w:trPr>
          <w:trHeight w:val="540" w:hRule="atLeast"/>
        </w:trPr>
        <w:tc>
          <w:tcPr>
            <w:tcW w:w="1020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  <w:lang w:eastAsia="ru-RU"/>
              </w:rPr>
              <w:t>Спутниковые наблюдения на пункте возможны/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  <w:u w:val="none"/>
                <w:lang w:eastAsia="ru-RU"/>
              </w:rPr>
              <w:t>условно возможны</w:t>
            </w: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  <w:lang w:eastAsia="ru-RU"/>
              </w:rPr>
              <w:t xml:space="preserve">/невозможны: </w:t>
            </w:r>
            <w:r>
              <w:rPr>
                <w:rFonts w:eastAsia="Times New Roman" w:cs="Times New Roman" w:ascii="Times New Roman" w:hAnsi="Times New Roman"/>
                <w:i w:val="false"/>
                <w:iCs/>
                <w:sz w:val="24"/>
                <w:szCs w:val="24"/>
                <w:lang w:eastAsia="ru-RU"/>
              </w:rPr>
              <w:t xml:space="preserve">+++=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/>
                <w:sz w:val="24"/>
                <w:szCs w:val="24"/>
                <w:lang w:eastAsia="ru-RU"/>
              </w:rPr>
              <w:t>$satelliteObservability</w:t>
            </w:r>
            <w:r>
              <w:rPr>
                <w:rFonts w:eastAsia="Times New Roman" w:cs="Times New Roman" w:ascii="Times New Roman" w:hAnsi="Times New Roman"/>
                <w:i w:val="false"/>
                <w:iCs/>
                <w:sz w:val="24"/>
                <w:szCs w:val="24"/>
                <w:lang w:eastAsia="ru-RU"/>
              </w:rPr>
              <w:t>+++</w:t>
            </w:r>
          </w:p>
        </w:tc>
      </w:tr>
      <w:tr>
        <w:trPr>
          <w:trHeight w:val="307" w:hRule="atLeast"/>
        </w:trPr>
        <w:tc>
          <w:tcPr>
            <w:tcW w:w="1232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Autospacing="1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-112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Составил</w:t>
            </w:r>
          </w:p>
        </w:tc>
        <w:tc>
          <w:tcPr>
            <w:tcW w:w="3733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            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 xml:space="preserve">+++=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/>
                <w:sz w:val="24"/>
                <w:szCs w:val="24"/>
                <w:lang w:eastAsia="ru-RU"/>
              </w:rPr>
              <w:t>$createdBy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>+++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 xml:space="preserve">+++=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/>
                <w:sz w:val="24"/>
                <w:szCs w:val="24"/>
                <w:lang w:eastAsia="ru-RU"/>
              </w:rPr>
              <w:t>$createdAt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>+++</w:t>
            </w:r>
          </w:p>
        </w:tc>
        <w:tc>
          <w:tcPr>
            <w:tcW w:w="1382" w:type="dxa"/>
            <w:gridSpan w:val="2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120" w:after="0"/>
              <w:ind w:left="79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Проверил</w:t>
            </w:r>
          </w:p>
        </w:tc>
        <w:tc>
          <w:tcPr>
            <w:tcW w:w="3857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12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           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 xml:space="preserve">+++=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/>
                <w:sz w:val="24"/>
                <w:szCs w:val="24"/>
                <w:lang w:eastAsia="ru-RU"/>
              </w:rPr>
              <w:t>$approvedBy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>+++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 xml:space="preserve">+++=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/>
                <w:sz w:val="24"/>
                <w:szCs w:val="24"/>
                <w:lang w:eastAsia="ru-RU"/>
              </w:rPr>
              <w:t>$approvedAt</w:t>
            </w:r>
            <w:r>
              <w:rPr>
                <w:rFonts w:eastAsia="Times New Roman" w:cs="Times New Roman" w:ascii="Times New Roman" w:hAnsi="Times New Roman"/>
                <w:b/>
                <w:i w:val="false"/>
                <w:iCs/>
                <w:sz w:val="24"/>
                <w:szCs w:val="24"/>
                <w:lang w:eastAsia="ru-RU"/>
              </w:rPr>
              <w:t>+++</w:t>
            </w:r>
          </w:p>
        </w:tc>
      </w:tr>
      <w:tr>
        <w:trPr>
          <w:trHeight w:val="230" w:hRule="atLeast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733" w:type="dxa"/>
            <w:gridSpan w:val="4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-73" w:hanging="0"/>
              <w:jc w:val="both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 xml:space="preserve">(подпись) (расшифровка подписи) (дата подписания) </w:t>
            </w:r>
          </w:p>
        </w:tc>
        <w:tc>
          <w:tcPr>
            <w:tcW w:w="138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857" w:type="dxa"/>
            <w:gridSpan w:val="3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  <w:t xml:space="preserve">(подпись) (расшифровка подписи) (дата подписания)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080" w:right="1080" w:gutter="0" w:header="708" w:top="765" w:footer="0" w:bottom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480299317"/>
    </w:sdtPr>
    <w:sdtContent>
      <w:p>
        <w:pPr>
          <w:pStyle w:val="Style22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22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5e3cd7"/>
    <w:rPr/>
  </w:style>
  <w:style w:type="character" w:styleId="Style15" w:customStyle="1">
    <w:name w:val="Нижний колонтитул Знак"/>
    <w:basedOn w:val="DefaultParagraphFont"/>
    <w:uiPriority w:val="99"/>
    <w:qFormat/>
    <w:rsid w:val="005e3cd7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5e3cd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5e3cd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LibreOffice/7.4.6.2$Linux_X86_64 LibreOffice_project/40$Build-2</Application>
  <AppVersion>15.0000</AppVersion>
  <Pages>2</Pages>
  <Words>185</Words>
  <Characters>1660</Characters>
  <CharactersWithSpaces>1817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2023-03-17T00:29:00Z</dcterms:created>
  <dc:creator>Салохина Анастасия Юрьевна</dc:creator>
  <dc:description/>
  <dc:language>ru-RU</dc:language>
  <cp:lastModifiedBy/>
  <dcterms:modified xsi:type="dcterms:W3CDTF">2023-07-14T13:18:56Z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