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A1E92" w14:textId="3382FD83" w:rsidR="00E14D2D" w:rsidRPr="00AE6405" w:rsidRDefault="00E14D2D" w:rsidP="00AE6405">
      <w:pPr>
        <w:pStyle w:val="Title"/>
      </w:pPr>
      <w:commentRangeStart w:id="0"/>
      <w:commentRangeStart w:id="1"/>
      <w:r w:rsidRPr="00AE6405">
        <w:t xml:space="preserve">Estimating abundance of </w:t>
      </w:r>
      <w:r w:rsidR="002F6FEE" w:rsidRPr="00AE6405">
        <w:t xml:space="preserve">Roosevelt elk </w:t>
      </w:r>
      <w:r w:rsidRPr="00AE6405">
        <w:t>to improve species management</w:t>
      </w:r>
      <w:r w:rsidR="009E3E5C">
        <w:t>.</w:t>
      </w:r>
      <w:commentRangeEnd w:id="0"/>
      <w:r w:rsidR="00005C16">
        <w:rPr>
          <w:rStyle w:val="CommentReference"/>
        </w:rPr>
        <w:commentReference w:id="0"/>
      </w:r>
      <w:commentRangeEnd w:id="1"/>
      <w:r w:rsidR="00784069">
        <w:rPr>
          <w:rStyle w:val="CommentReference"/>
        </w:rPr>
        <w:commentReference w:id="1"/>
      </w:r>
    </w:p>
    <w:p w14:paraId="397953BE" w14:textId="0EAA6D01" w:rsidR="00E14D2D" w:rsidRDefault="00E14D2D" w:rsidP="00FE240C">
      <w:r>
        <w:t>Tristen Brush, Joanna Burgar, Darryl Reynolds, John Kelly, Daniel Guertin</w:t>
      </w:r>
    </w:p>
    <w:p w14:paraId="0F4A4056" w14:textId="3229C574" w:rsidR="00624263" w:rsidRPr="00AE6405" w:rsidRDefault="00F765DF" w:rsidP="00FE240C">
      <w:pPr>
        <w:rPr>
          <w:b/>
          <w:bCs/>
        </w:rPr>
      </w:pPr>
      <w:commentRangeStart w:id="2"/>
      <w:r w:rsidRPr="00AE6405">
        <w:rPr>
          <w:b/>
          <w:bCs/>
        </w:rPr>
        <w:t>Abstract</w:t>
      </w:r>
      <w:commentRangeEnd w:id="2"/>
      <w:r w:rsidR="00040E0B">
        <w:rPr>
          <w:rStyle w:val="CommentReference"/>
        </w:rPr>
        <w:commentReference w:id="2"/>
      </w:r>
    </w:p>
    <w:p w14:paraId="273D9E92" w14:textId="6827ACDC" w:rsidR="00F765DF" w:rsidRDefault="00C04473" w:rsidP="00FE240C">
      <w:r>
        <w:t>A</w:t>
      </w:r>
      <w:r w:rsidR="00392AE6">
        <w:t xml:space="preserve">erial </w:t>
      </w:r>
      <w:r w:rsidR="002F6FEE" w:rsidRPr="002F6FEE">
        <w:t xml:space="preserve">surveys are </w:t>
      </w:r>
      <w:r>
        <w:t xml:space="preserve">often </w:t>
      </w:r>
      <w:r w:rsidR="002F6FEE" w:rsidRPr="002F6FEE">
        <w:t xml:space="preserve">used to estimate </w:t>
      </w:r>
      <w:r w:rsidR="00392AE6">
        <w:t xml:space="preserve">ungulate </w:t>
      </w:r>
      <w:r w:rsidR="002F6FEE" w:rsidRPr="002F6FEE">
        <w:t>population abundance, an indicator which informs</w:t>
      </w:r>
      <w:r w:rsidR="00C44EB9">
        <w:t xml:space="preserve"> objective setting,</w:t>
      </w:r>
      <w:r w:rsidR="002F6FEE" w:rsidRPr="002F6FEE">
        <w:t xml:space="preserve"> </w:t>
      </w:r>
      <w:r w:rsidR="00392AE6">
        <w:t>harvest allocation and habitat protection decisions</w:t>
      </w:r>
      <w:r w:rsidR="002F6FEE" w:rsidRPr="002F6FEE">
        <w:t xml:space="preserve">. </w:t>
      </w:r>
      <w:r w:rsidR="00680C17">
        <w:t>Where populations are scarce or difficult to view from the air, a</w:t>
      </w:r>
      <w:r w:rsidR="00392AE6">
        <w:t xml:space="preserve">bundance </w:t>
      </w:r>
      <w:r w:rsidR="002F6FEE" w:rsidRPr="002F6FEE">
        <w:t xml:space="preserve">estimates </w:t>
      </w:r>
      <w:r w:rsidR="00680C17">
        <w:t xml:space="preserve">may be </w:t>
      </w:r>
      <w:r w:rsidR="00DE14C7">
        <w:t xml:space="preserve">derived from </w:t>
      </w:r>
      <w:r w:rsidR="00392AE6">
        <w:t>combin</w:t>
      </w:r>
      <w:r w:rsidR="00DE14C7">
        <w:t>ing</w:t>
      </w:r>
      <w:r w:rsidR="00392AE6">
        <w:t xml:space="preserve"> </w:t>
      </w:r>
      <w:r w:rsidR="002F6FEE" w:rsidRPr="002F6FEE">
        <w:t xml:space="preserve">minimum count data with a sightability correction factor that is informed by professional expertise. However, these estimates </w:t>
      </w:r>
      <w:r w:rsidR="00680C17">
        <w:t xml:space="preserve">tend to be </w:t>
      </w:r>
      <w:r w:rsidR="002F6FEE" w:rsidRPr="002F6FEE">
        <w:t>highly variable, subject to bias, and do not include estimates of precision</w:t>
      </w:r>
      <w:r w:rsidR="00DE14C7">
        <w:t xml:space="preserve">. </w:t>
      </w:r>
      <w:commentRangeStart w:id="3"/>
      <w:commentRangeEnd w:id="3"/>
      <w:r w:rsidR="00680C17">
        <w:rPr>
          <w:rStyle w:val="CommentReference"/>
        </w:rPr>
        <w:commentReference w:id="3"/>
      </w:r>
      <w:r w:rsidR="00ED0BCE">
        <w:t xml:space="preserve">We wanted to determine </w:t>
      </w:r>
      <w:r w:rsidR="00680C17">
        <w:t xml:space="preserve">the ability of a </w:t>
      </w:r>
      <w:r w:rsidR="00ED0BCE">
        <w:t xml:space="preserve">logistic regression Bayesian model to estimate abundance of Roosevelt elk </w:t>
      </w:r>
      <w:r w:rsidR="00ED0BCE" w:rsidRPr="002F6FEE">
        <w:t>(</w:t>
      </w:r>
      <w:r w:rsidR="00ED0BCE" w:rsidRPr="00DA1DB3">
        <w:rPr>
          <w:i/>
          <w:iCs/>
        </w:rPr>
        <w:t>Cervus canadensis roosevelti</w:t>
      </w:r>
      <w:r w:rsidR="00ED0BCE" w:rsidRPr="002F6FEE">
        <w:t>; hereafter 'elk')</w:t>
      </w:r>
      <w:r w:rsidR="00ED0BCE">
        <w:t>, a herd ungulate living in heavily forested</w:t>
      </w:r>
      <w:r w:rsidR="00241558">
        <w:t>, rugged</w:t>
      </w:r>
      <w:r w:rsidR="00ED0BCE">
        <w:t xml:space="preserve"> landscapes. The study area comprised the </w:t>
      </w:r>
      <w:r w:rsidR="00680C17">
        <w:t>southern coast of British Columbia</w:t>
      </w:r>
      <w:r w:rsidR="00ED0BCE">
        <w:t xml:space="preserve"> where</w:t>
      </w:r>
      <w:r w:rsidR="00680C17">
        <w:t xml:space="preserve"> </w:t>
      </w:r>
      <w:r w:rsidR="00ED0BCE">
        <w:t xml:space="preserve">elk </w:t>
      </w:r>
      <w:r w:rsidR="00680C17">
        <w:t>are subject to limited-entry hunt</w:t>
      </w:r>
      <w:r w:rsidR="00040E0B">
        <w:t xml:space="preserve"> and a subset of elk are radio-collared</w:t>
      </w:r>
      <w:r w:rsidR="00680C17">
        <w:t xml:space="preserve">. </w:t>
      </w:r>
      <w:r w:rsidR="002F6FEE" w:rsidRPr="002F6FEE">
        <w:t xml:space="preserve">We tested the model on field-collected </w:t>
      </w:r>
      <w:r w:rsidR="00ED0BCE">
        <w:t>minimum count</w:t>
      </w:r>
      <w:r w:rsidR="00ED0BCE" w:rsidRPr="002F6FEE">
        <w:t xml:space="preserve"> </w:t>
      </w:r>
      <w:r w:rsidR="00ED0BCE">
        <w:t xml:space="preserve">survey </w:t>
      </w:r>
      <w:r w:rsidR="002F6FEE" w:rsidRPr="002F6FEE">
        <w:t xml:space="preserve">data to assess precision of the resulting estimates and their </w:t>
      </w:r>
      <w:r w:rsidR="00DC7E37">
        <w:t>agreement</w:t>
      </w:r>
      <w:r w:rsidR="002F6FEE" w:rsidRPr="002F6FEE">
        <w:t xml:space="preserve"> with existing expert-informed (hereafter 'standard') estimates. Radio</w:t>
      </w:r>
      <w:r w:rsidR="00040E0B">
        <w:t>-</w:t>
      </w:r>
      <w:r w:rsidR="002F6FEE" w:rsidRPr="002F6FEE">
        <w:t xml:space="preserve">collared elk were observed in 77 sightability trials conducted during </w:t>
      </w:r>
      <w:r w:rsidR="003474A1">
        <w:t>annual</w:t>
      </w:r>
      <w:r w:rsidR="003474A1" w:rsidRPr="002F6FEE">
        <w:t xml:space="preserve"> </w:t>
      </w:r>
      <w:r w:rsidR="002F6FEE" w:rsidRPr="002F6FEE">
        <w:t>surveys from 2021 to 2023</w:t>
      </w:r>
      <w:r w:rsidR="00DE14C7">
        <w:t>, revealing</w:t>
      </w:r>
      <w:r w:rsidR="002F6FEE" w:rsidRPr="002F6FEE">
        <w:t xml:space="preserve"> a significant inverse correlation between visual obstruction and detection probability. Sightability trial data was paired with standard elk survey data from 2016 through 2023 to estimate annual elk abundance in </w:t>
      </w:r>
      <w:r w:rsidR="003474A1">
        <w:t>26</w:t>
      </w:r>
      <w:r w:rsidR="003474A1" w:rsidRPr="002F6FEE">
        <w:t xml:space="preserve"> </w:t>
      </w:r>
      <w:commentRangeStart w:id="4"/>
      <w:commentRangeStart w:id="5"/>
      <w:r w:rsidR="00040E0B">
        <w:t xml:space="preserve">management </w:t>
      </w:r>
      <w:commentRangeEnd w:id="4"/>
      <w:r w:rsidR="00040E0B">
        <w:rPr>
          <w:rStyle w:val="CommentReference"/>
        </w:rPr>
        <w:commentReference w:id="4"/>
      </w:r>
      <w:commentRangeEnd w:id="5"/>
      <w:r w:rsidR="003474A1">
        <w:rPr>
          <w:rStyle w:val="CommentReference"/>
        </w:rPr>
        <w:commentReference w:id="5"/>
      </w:r>
      <w:r w:rsidR="002F6FEE" w:rsidRPr="002F6FEE">
        <w:t>units.</w:t>
      </w:r>
      <w:r w:rsidR="00DE14C7">
        <w:t xml:space="preserve"> Data was stratified by age/sex class to produce </w:t>
      </w:r>
      <w:r w:rsidR="00565012">
        <w:t>class ratios useful for management</w:t>
      </w:r>
      <w:r w:rsidR="00DE14C7">
        <w:t>.</w:t>
      </w:r>
      <w:r w:rsidR="002F6FEE" w:rsidRPr="002F6FEE">
        <w:t xml:space="preserve"> </w:t>
      </w:r>
      <w:commentRangeStart w:id="6"/>
      <w:r w:rsidR="002F6FEE" w:rsidRPr="002F6FEE">
        <w:t xml:space="preserve">Mean coefficient of variation for model estimates was x and </w:t>
      </w:r>
      <w:r w:rsidR="00DC7E37">
        <w:t>agreement</w:t>
      </w:r>
      <w:r w:rsidR="00565012">
        <w:t xml:space="preserve"> between model and standard estimates reached </w:t>
      </w:r>
      <w:r w:rsidR="000120AF">
        <w:t xml:space="preserve">y. </w:t>
      </w:r>
      <w:commentRangeEnd w:id="6"/>
      <w:r w:rsidR="000120AF">
        <w:rPr>
          <w:rStyle w:val="CommentReference"/>
        </w:rPr>
        <w:commentReference w:id="6"/>
      </w:r>
      <w:r w:rsidR="002F6FEE" w:rsidRPr="002F6FEE">
        <w:t>The findings suggest that the</w:t>
      </w:r>
      <w:r w:rsidR="00040E0B">
        <w:t xml:space="preserve"> logistic regression</w:t>
      </w:r>
      <w:r w:rsidR="002F6FEE" w:rsidRPr="002F6FEE">
        <w:t xml:space="preserve"> model can offer a reliable, non-subjective method </w:t>
      </w:r>
      <w:r w:rsidR="00040E0B">
        <w:t>for</w:t>
      </w:r>
      <w:r w:rsidR="00040E0B" w:rsidRPr="002F6FEE">
        <w:t xml:space="preserve"> </w:t>
      </w:r>
      <w:r w:rsidR="002F6FEE" w:rsidRPr="002F6FEE">
        <w:t>estimating elk abundance</w:t>
      </w:r>
      <w:r w:rsidR="00040E0B">
        <w:t xml:space="preserve">, essential for </w:t>
      </w:r>
      <w:r w:rsidR="00040E0B" w:rsidRPr="002F6FEE">
        <w:t xml:space="preserve">resource managers </w:t>
      </w:r>
      <w:r w:rsidR="00040E0B">
        <w:t>requiring</w:t>
      </w:r>
      <w:r w:rsidR="00040E0B" w:rsidRPr="002F6FEE">
        <w:t xml:space="preserve"> an effective and feasible method for accurately and precisely measuring </w:t>
      </w:r>
      <w:r w:rsidR="00040E0B">
        <w:t xml:space="preserve">ungulate </w:t>
      </w:r>
      <w:r w:rsidR="00040E0B" w:rsidRPr="002F6FEE">
        <w:t>abundanc</w:t>
      </w:r>
      <w:r w:rsidR="00040E0B">
        <w:t xml:space="preserve">e. </w:t>
      </w:r>
    </w:p>
    <w:p w14:paraId="4C3017C4" w14:textId="58C0D954" w:rsidR="00F765DF" w:rsidRDefault="00F765DF" w:rsidP="00FE240C">
      <w:r>
        <w:rPr>
          <w:b/>
          <w:bCs/>
        </w:rPr>
        <w:t xml:space="preserve">Keywords: </w:t>
      </w:r>
      <w:r>
        <w:t>aerial survey, marked animals</w:t>
      </w:r>
      <w:r w:rsidR="002F6FEE">
        <w:t xml:space="preserve">, ungulates, data augmentation, </w:t>
      </w:r>
      <w:r w:rsidR="00040E0B">
        <w:t xml:space="preserve">Bayesian, </w:t>
      </w:r>
      <w:r w:rsidR="00112FC6">
        <w:t>sightability</w:t>
      </w:r>
      <w:r w:rsidR="00040E0B">
        <w:t xml:space="preserve"> </w:t>
      </w:r>
      <w:r w:rsidR="00112FC6">
        <w:t>model</w:t>
      </w:r>
    </w:p>
    <w:p w14:paraId="59BE4ABD" w14:textId="603422E6" w:rsidR="00AE6405" w:rsidRPr="00AE6405" w:rsidRDefault="00A25B45" w:rsidP="00AE6405">
      <w:pPr>
        <w:pStyle w:val="Heading1"/>
      </w:pPr>
      <w:r w:rsidRPr="00A25B45">
        <w:t>Introduction</w:t>
      </w:r>
    </w:p>
    <w:p w14:paraId="28B5FB55" w14:textId="795E6247" w:rsidR="002E73C3" w:rsidRDefault="00DA1DB3" w:rsidP="00FE240C">
      <w:r>
        <w:t>Effective c</w:t>
      </w:r>
      <w:r w:rsidR="00A25B45" w:rsidRPr="00A25B45">
        <w:t xml:space="preserve">onservation and management of any species of interest requires </w:t>
      </w:r>
      <w:r w:rsidR="00A563C8">
        <w:t>unbiased</w:t>
      </w:r>
      <w:r w:rsidR="00A25B45" w:rsidRPr="00A25B45">
        <w:t xml:space="preserve"> and precise population estimates. For the past few decades</w:t>
      </w:r>
      <w:r w:rsidR="00985566">
        <w:t>,</w:t>
      </w:r>
      <w:r w:rsidR="00A25B45" w:rsidRPr="00A25B45">
        <w:t xml:space="preserve"> most census techniques for ungulates in North America</w:t>
      </w:r>
      <w:r w:rsidR="002E73C3">
        <w:t xml:space="preserve"> </w:t>
      </w:r>
      <w:r w:rsidR="00A25B45" w:rsidRPr="00A25B45">
        <w:t>use aerial</w:t>
      </w:r>
      <w:r w:rsidR="00452240">
        <w:t xml:space="preserve"> survey data adjusted for perceived sightability (i.e.</w:t>
      </w:r>
      <w:r w:rsidR="00E82E18">
        <w:t>,</w:t>
      </w:r>
      <w:r w:rsidR="00452240">
        <w:t xml:space="preserve"> detection </w:t>
      </w:r>
      <w:r w:rsidR="00DC1D7E">
        <w:t>rate</w:t>
      </w:r>
      <w:r w:rsidR="00452240">
        <w:t>) of animals</w:t>
      </w:r>
      <w:r w:rsidR="00AC1FB5">
        <w:t xml:space="preserve"> </w:t>
      </w:r>
      <w:r w:rsidR="00AC1FB5" w:rsidRPr="00A25B45">
        <w:t xml:space="preserve">(Noyes et </w:t>
      </w:r>
      <w:r w:rsidR="000120AF" w:rsidRPr="00A25B45">
        <w:t>al</w:t>
      </w:r>
      <w:r w:rsidR="000120AF">
        <w:t>.</w:t>
      </w:r>
      <w:r w:rsidR="00AC1FB5" w:rsidRPr="00A25B45">
        <w:t xml:space="preserve"> 2000</w:t>
      </w:r>
      <w:r w:rsidR="00F5050E">
        <w:t>;</w:t>
      </w:r>
      <w:r w:rsidR="00414412">
        <w:t xml:space="preserve"> </w:t>
      </w:r>
      <w:r w:rsidR="0073246A">
        <w:t>FLNRO 2015</w:t>
      </w:r>
      <w:r w:rsidR="00AC1FB5" w:rsidRPr="00A25B45">
        <w:t>).</w:t>
      </w:r>
      <w:r w:rsidR="0073246A" w:rsidRPr="0073246A">
        <w:t xml:space="preserve"> </w:t>
      </w:r>
      <w:r w:rsidR="00E82E18">
        <w:t xml:space="preserve">When </w:t>
      </w:r>
      <w:r w:rsidR="002E73C3">
        <w:t>a complete census is not possible</w:t>
      </w:r>
      <w:r w:rsidR="00E82E18">
        <w:t xml:space="preserve"> </w:t>
      </w:r>
      <w:r>
        <w:t xml:space="preserve">abundance estimates are </w:t>
      </w:r>
      <w:r w:rsidR="00E82E18">
        <w:t xml:space="preserve">often </w:t>
      </w:r>
      <w:r>
        <w:t>derived from</w:t>
      </w:r>
      <w:r w:rsidR="0073246A" w:rsidRPr="00A25B45">
        <w:t xml:space="preserve"> minimum count aerial surveys with corrections for sightability based on a subjective assessment of several factors informed by professional expertise</w:t>
      </w:r>
      <w:r w:rsidR="0073246A">
        <w:t xml:space="preserve"> (</w:t>
      </w:r>
      <w:r w:rsidR="00E82E18">
        <w:t>e.g.,</w:t>
      </w:r>
      <w:r w:rsidR="002E73C3">
        <w:t xml:space="preserve"> </w:t>
      </w:r>
      <w:r w:rsidR="0073246A">
        <w:t>FLNRO</w:t>
      </w:r>
      <w:r w:rsidR="00F5050E">
        <w:t>,</w:t>
      </w:r>
      <w:r w:rsidR="0073246A">
        <w:t xml:space="preserve"> 2015)</w:t>
      </w:r>
      <w:r w:rsidR="0073246A" w:rsidRPr="00A25B45">
        <w:t>.</w:t>
      </w:r>
      <w:r w:rsidR="0073246A">
        <w:t xml:space="preserve"> </w:t>
      </w:r>
      <w:r w:rsidR="002E73C3">
        <w:t xml:space="preserve">This </w:t>
      </w:r>
      <w:r w:rsidR="0073246A">
        <w:t xml:space="preserve">correction factor </w:t>
      </w:r>
      <w:r w:rsidR="002E73C3">
        <w:t xml:space="preserve">exposes </w:t>
      </w:r>
      <w:r w:rsidR="0073246A">
        <w:t xml:space="preserve">the resulting </w:t>
      </w:r>
      <w:r>
        <w:t>abundance</w:t>
      </w:r>
      <w:r w:rsidR="0073246A">
        <w:t xml:space="preserve"> estimates to </w:t>
      </w:r>
      <w:r w:rsidR="00241558">
        <w:t xml:space="preserve">subjectivity </w:t>
      </w:r>
      <w:r w:rsidR="0073246A">
        <w:t>and offers no measures of precision. Furthermore, this method relies on location-specific expertise of the species which results from decades of survey</w:t>
      </w:r>
      <w:r w:rsidR="00C44EB9">
        <w:t xml:space="preserve"> experience, introducing concern when such expertise is no longer available (e.g., in the event of staff turnover). </w:t>
      </w:r>
      <w:r w:rsidR="00456164">
        <w:t>As such, t</w:t>
      </w:r>
      <w:r w:rsidR="00C44EB9">
        <w:t xml:space="preserve">here is a clear need for </w:t>
      </w:r>
      <w:r w:rsidR="00985566">
        <w:t xml:space="preserve">a </w:t>
      </w:r>
      <w:r w:rsidR="00A626ED">
        <w:t>reliable and replicable</w:t>
      </w:r>
      <w:r w:rsidR="00C44EB9">
        <w:t xml:space="preserve"> approach to estimating </w:t>
      </w:r>
      <w:r w:rsidR="00241558">
        <w:t xml:space="preserve">ungulate </w:t>
      </w:r>
      <w:r w:rsidR="00C44EB9">
        <w:t xml:space="preserve">abundance </w:t>
      </w:r>
      <w:r w:rsidR="00A626ED">
        <w:t>with precision</w:t>
      </w:r>
      <w:r w:rsidR="00C44EB9">
        <w:t>.</w:t>
      </w:r>
    </w:p>
    <w:p w14:paraId="674A543A" w14:textId="2844885D" w:rsidR="00114A55" w:rsidRDefault="006439BB" w:rsidP="00FE240C">
      <w:r>
        <w:t xml:space="preserve">An early attempt to meet this need was </w:t>
      </w:r>
      <w:r w:rsidR="002E73C3" w:rsidRPr="00A25B45">
        <w:t>Steinhorst and Samuel</w:t>
      </w:r>
      <w:r w:rsidR="002E73C3">
        <w:t>’s (1989)</w:t>
      </w:r>
      <w:r w:rsidR="00A25B45" w:rsidRPr="00A25B45">
        <w:t xml:space="preserve"> development of a </w:t>
      </w:r>
      <w:r w:rsidR="00A12C8C">
        <w:t>design-based</w:t>
      </w:r>
      <w:r w:rsidR="00A25B45" w:rsidRPr="00A25B45">
        <w:t xml:space="preserve"> estimator</w:t>
      </w:r>
      <w:r w:rsidR="003C663C">
        <w:t xml:space="preserve"> using </w:t>
      </w:r>
      <w:r>
        <w:t>radio-tagged animals</w:t>
      </w:r>
      <w:r w:rsidR="003C663C">
        <w:t>.</w:t>
      </w:r>
      <w:r>
        <w:t xml:space="preserve"> </w:t>
      </w:r>
      <w:r w:rsidR="003C663C">
        <w:t>S</w:t>
      </w:r>
      <w:r>
        <w:t>urveyors do an initial survey for a given area</w:t>
      </w:r>
      <w:r w:rsidR="005C6D61">
        <w:t xml:space="preserve"> without </w:t>
      </w:r>
      <w:r w:rsidR="003C663C">
        <w:t xml:space="preserve">using </w:t>
      </w:r>
      <w:r w:rsidR="005C6D61">
        <w:t>radiotelemetry</w:t>
      </w:r>
      <w:r>
        <w:t xml:space="preserve">, recording all observations of their target species, and then </w:t>
      </w:r>
      <w:r w:rsidR="005C6D61">
        <w:t>re-do the aerial search with the aid of telemetry</w:t>
      </w:r>
      <w:r w:rsidR="003C663C">
        <w:t xml:space="preserve"> to observe individuals previously uncounted</w:t>
      </w:r>
      <w:r w:rsidR="005C6D61">
        <w:t xml:space="preserve">. Covariates </w:t>
      </w:r>
      <w:r w:rsidR="003C663C">
        <w:t>such as group size and visual obstruction</w:t>
      </w:r>
      <w:r w:rsidR="003C663C">
        <w:t xml:space="preserve"> </w:t>
      </w:r>
      <w:r w:rsidR="005C6D61">
        <w:t>are collected along with each observation so that</w:t>
      </w:r>
      <w:r w:rsidR="00A12C8C">
        <w:t xml:space="preserve"> </w:t>
      </w:r>
      <w:r w:rsidR="003C663C">
        <w:t>detection</w:t>
      </w:r>
      <w:r w:rsidR="003C663C">
        <w:t xml:space="preserve"> </w:t>
      </w:r>
      <w:r w:rsidR="005C6D61">
        <w:t>can be modelled</w:t>
      </w:r>
      <w:r w:rsidR="00A12C8C">
        <w:t xml:space="preserve"> as a function of </w:t>
      </w:r>
      <w:r w:rsidR="003C663C">
        <w:t>these</w:t>
      </w:r>
      <w:r w:rsidR="00A12C8C">
        <w:t xml:space="preserve"> covariates</w:t>
      </w:r>
      <w:proofErr w:type="gramStart"/>
      <w:r w:rsidR="003C663C">
        <w:t>.</w:t>
      </w:r>
      <w:r w:rsidR="00A12C8C">
        <w:t xml:space="preserve"> </w:t>
      </w:r>
      <w:r w:rsidR="00114A55">
        <w:t>.</w:t>
      </w:r>
      <w:proofErr w:type="gramEnd"/>
      <w:r w:rsidR="00114A55">
        <w:t xml:space="preserve"> The resulting model is applied to </w:t>
      </w:r>
      <w:r w:rsidR="005320B4">
        <w:t>initial</w:t>
      </w:r>
      <w:r w:rsidR="005320B4">
        <w:t xml:space="preserve"> </w:t>
      </w:r>
      <w:r w:rsidR="00114A55">
        <w:t xml:space="preserve">survey data to derive abundance estimates. However, measures of variance </w:t>
      </w:r>
      <w:r w:rsidR="005320B4">
        <w:t>resulting</w:t>
      </w:r>
      <w:r w:rsidR="005320B4">
        <w:t xml:space="preserve"> from this method </w:t>
      </w:r>
      <w:r w:rsidR="00114A55">
        <w:t>are often right-skewed and underestimated due to the nature of design-based estimators (</w:t>
      </w:r>
      <w:r w:rsidR="00F5050E">
        <w:t xml:space="preserve">Fieberg and Giudice, 2008; </w:t>
      </w:r>
      <w:r w:rsidR="00114A55">
        <w:t>Fieber</w:t>
      </w:r>
      <w:r w:rsidR="00562142">
        <w:t>g</w:t>
      </w:r>
      <w:r w:rsidR="00114A55">
        <w:t xml:space="preserve"> et al.</w:t>
      </w:r>
      <w:r w:rsidR="00F5050E">
        <w:t>,</w:t>
      </w:r>
      <w:r w:rsidR="00114A55">
        <w:t xml:space="preserve"> 2013)</w:t>
      </w:r>
      <w:r w:rsidR="00F5050E">
        <w:t>.</w:t>
      </w:r>
    </w:p>
    <w:p w14:paraId="02A9F31B" w14:textId="3EED4237" w:rsidR="000174A8" w:rsidRDefault="00A25B45" w:rsidP="005D0842">
      <w:r w:rsidRPr="00A25B45">
        <w:t xml:space="preserve">With the advancements in computation processing speeds and capabilities, </w:t>
      </w:r>
      <w:r w:rsidR="00F5050E">
        <w:t xml:space="preserve">model-based </w:t>
      </w:r>
      <w:r w:rsidRPr="00A25B45">
        <w:t xml:space="preserve">Bayesian </w:t>
      </w:r>
      <w:r w:rsidR="00F5050E">
        <w:t>estimators</w:t>
      </w:r>
      <w:r w:rsidRPr="00A25B45">
        <w:t xml:space="preserve"> have become more accessible to managers</w:t>
      </w:r>
      <w:r w:rsidR="00F5050E">
        <w:t xml:space="preserve"> and</w:t>
      </w:r>
      <w:r w:rsidRPr="00A25B45">
        <w:t xml:space="preserve"> biologists</w:t>
      </w:r>
      <w:r w:rsidR="00F5050E">
        <w:t xml:space="preserve"> (Fieberg</w:t>
      </w:r>
      <w:r w:rsidR="00B13281">
        <w:t xml:space="preserve"> et al.</w:t>
      </w:r>
      <w:r w:rsidR="00F5050E">
        <w:t>, 2013)</w:t>
      </w:r>
      <w:r w:rsidRPr="00A25B45">
        <w:t>.</w:t>
      </w:r>
      <w:r w:rsidR="005D0842">
        <w:t xml:space="preserve"> Little (2009) notes that estimates produced from Bayesian modelling are typically </w:t>
      </w:r>
      <w:proofErr w:type="gramStart"/>
      <w:r w:rsidR="005D0842">
        <w:t>similar to</w:t>
      </w:r>
      <w:proofErr w:type="gramEnd"/>
      <w:r w:rsidR="005D0842">
        <w:t xml:space="preserve"> those of design-based models, though Bayesian approaches boast the added benefits of incorporating random effects and stratification, producing better results when sample size</w:t>
      </w:r>
      <w:r w:rsidR="00241558">
        <w:t>s</w:t>
      </w:r>
      <w:r w:rsidR="005D0842">
        <w:t xml:space="preserve"> </w:t>
      </w:r>
      <w:r w:rsidR="00241558">
        <w:t>a</w:t>
      </w:r>
      <w:r w:rsidR="005320B4">
        <w:t>re</w:t>
      </w:r>
      <w:r w:rsidR="00241558">
        <w:t xml:space="preserve"> </w:t>
      </w:r>
      <w:r w:rsidR="005D0842">
        <w:t>small, and incorporating prior information. Fieberg</w:t>
      </w:r>
      <w:r w:rsidR="00B13281">
        <w:t xml:space="preserve"> et al.</w:t>
      </w:r>
      <w:r w:rsidR="005D0842">
        <w:t xml:space="preserve"> (2013) developed a Bayesian alternative to Steinhorst and Samuel’s (1989) approach</w:t>
      </w:r>
      <w:r w:rsidR="00456164">
        <w:t xml:space="preserve"> following the same general methodology.</w:t>
      </w:r>
      <w:r w:rsidR="005D0842">
        <w:t xml:space="preserve"> </w:t>
      </w:r>
      <w:r w:rsidR="00456164">
        <w:t>U</w:t>
      </w:r>
      <w:r w:rsidR="005D0842">
        <w:t xml:space="preserve">sing a data augmentation method </w:t>
      </w:r>
      <w:r w:rsidR="008A5753">
        <w:t>adapted from</w:t>
      </w:r>
      <w:r w:rsidR="005D0842">
        <w:t xml:space="preserve"> </w:t>
      </w:r>
      <w:commentRangeStart w:id="7"/>
      <w:commentRangeStart w:id="8"/>
      <w:r w:rsidR="005D0842">
        <w:t>Dorazi</w:t>
      </w:r>
      <w:r w:rsidR="00361B49">
        <w:t>o</w:t>
      </w:r>
      <w:r w:rsidR="005D0842">
        <w:t xml:space="preserve"> et al. (2006)</w:t>
      </w:r>
      <w:commentRangeEnd w:id="7"/>
      <w:r w:rsidR="00472F84">
        <w:rPr>
          <w:rStyle w:val="CommentReference"/>
        </w:rPr>
        <w:commentReference w:id="7"/>
      </w:r>
      <w:commentRangeEnd w:id="8"/>
      <w:r w:rsidR="00361B49">
        <w:rPr>
          <w:rStyle w:val="CommentReference"/>
        </w:rPr>
        <w:commentReference w:id="8"/>
      </w:r>
      <w:r w:rsidR="005D0842">
        <w:t>, and Ro</w:t>
      </w:r>
      <w:r w:rsidR="008A5753">
        <w:t>yle et al. (2007</w:t>
      </w:r>
      <w:r w:rsidR="00456164">
        <w:t>),</w:t>
      </w:r>
      <w:r w:rsidR="008A5753">
        <w:t xml:space="preserve"> </w:t>
      </w:r>
      <w:r w:rsidR="00B13281">
        <w:t>Fieberg et al. (2013) applied two Bayesian models to two years of moose survey data from Minnesota</w:t>
      </w:r>
      <w:r w:rsidR="00456164">
        <w:t xml:space="preserve">. They found that both models resolved the </w:t>
      </w:r>
      <w:r w:rsidR="005320B4">
        <w:t xml:space="preserve">variance </w:t>
      </w:r>
      <w:r w:rsidR="00456164">
        <w:t>issues introduced by the Steinhorst and Samuel (1989) model</w:t>
      </w:r>
      <w:r w:rsidR="00B13281">
        <w:t xml:space="preserve"> and their beta-binomial model </w:t>
      </w:r>
      <w:r w:rsidR="00456164">
        <w:t>achieved the</w:t>
      </w:r>
      <w:r w:rsidR="00B13281">
        <w:t xml:space="preserve"> best fit and </w:t>
      </w:r>
      <w:r w:rsidR="00456164">
        <w:t>greatest precision of the two Bayesian models tested.</w:t>
      </w:r>
    </w:p>
    <w:p w14:paraId="40185CBD" w14:textId="473617C1" w:rsidR="00E82E18" w:rsidRDefault="00B13281" w:rsidP="005D0842">
      <w:r>
        <w:t xml:space="preserve">Our study applies </w:t>
      </w:r>
      <w:r w:rsidR="00456164">
        <w:t>Fieberg et al.’s (2013)</w:t>
      </w:r>
      <w:r>
        <w:t xml:space="preserve"> beta-binomial model to eight years of Roosevelt elk </w:t>
      </w:r>
      <w:r w:rsidR="00E82E18">
        <w:t>(</w:t>
      </w:r>
      <w:r w:rsidR="00E82E18" w:rsidRPr="00DA1DB3">
        <w:rPr>
          <w:i/>
          <w:iCs/>
        </w:rPr>
        <w:t>Cervus canadensis roosevelti</w:t>
      </w:r>
      <w:r w:rsidR="00E82E18" w:rsidRPr="002F6FEE">
        <w:t>; hereafter 'elk')</w:t>
      </w:r>
      <w:r w:rsidR="00E82E18" w:rsidRPr="00A25B45">
        <w:t xml:space="preserve"> </w:t>
      </w:r>
      <w:r>
        <w:t xml:space="preserve">survey data collected in the South Coast region of BC. </w:t>
      </w:r>
      <w:r w:rsidR="00E82E18">
        <w:t xml:space="preserve">Add in a couple sentences on the history of elk in BC, significance of elk, </w:t>
      </w:r>
      <w:proofErr w:type="spellStart"/>
      <w:proofErr w:type="gramStart"/>
      <w:r w:rsidR="00E82E18">
        <w:t>etc</w:t>
      </w:r>
      <w:proofErr w:type="spellEnd"/>
      <w:proofErr w:type="gramEnd"/>
    </w:p>
    <w:p w14:paraId="7E3FD9E9" w14:textId="55D68FB0" w:rsidR="00B13281" w:rsidRDefault="003E2D20" w:rsidP="005D0842">
      <w:r>
        <w:t>We aimed to expand on the findings of Fieberg et al. (2013) to test the model on a larger dataset</w:t>
      </w:r>
      <w:r w:rsidR="00241558">
        <w:t xml:space="preserve"> of a herd ungulate species living in a mosaic of densely forested habitat, clearcut, and steep terrains. We</w:t>
      </w:r>
      <w:r>
        <w:t xml:space="preserve"> compar</w:t>
      </w:r>
      <w:r w:rsidR="00241558">
        <w:t>e</w:t>
      </w:r>
      <w:r>
        <w:t xml:space="preserve"> estimates with those derived from </w:t>
      </w:r>
      <w:r w:rsidR="00241558">
        <w:t xml:space="preserve">standard </w:t>
      </w:r>
      <w:r w:rsidR="005320B4">
        <w:t>practices as described by FLNRO (2015</w:t>
      </w:r>
      <w:proofErr w:type="gramStart"/>
      <w:r w:rsidR="005320B4">
        <w:t xml:space="preserve">) </w:t>
      </w:r>
      <w:r w:rsidR="00241558">
        <w:t xml:space="preserve"> and</w:t>
      </w:r>
      <w:proofErr w:type="gramEnd"/>
      <w:r w:rsidR="00241558">
        <w:t xml:space="preserve"> </w:t>
      </w:r>
      <w:r>
        <w:t xml:space="preserve">explore the effects of including annual data from years prior to sightability trial implementation. In doing so we </w:t>
      </w:r>
      <w:r w:rsidR="00A40A9D">
        <w:t xml:space="preserve">endeavored to </w:t>
      </w:r>
      <w:r w:rsidR="00B13281">
        <w:t>determine the feasibility of incorporating model estimates into</w:t>
      </w:r>
      <w:r w:rsidR="00DA1DB3">
        <w:t xml:space="preserve"> future elk management decisions</w:t>
      </w:r>
      <w:r w:rsidR="00A40A9D">
        <w:t xml:space="preserve"> and provide a roadmap to managers hoping to begin employing a similar technique</w:t>
      </w:r>
      <w:r w:rsidR="00DA1DB3">
        <w:t xml:space="preserve">. This serves our larger goal of </w:t>
      </w:r>
      <w:r w:rsidR="00DA1DB3" w:rsidRPr="00A25B45">
        <w:t>provid</w:t>
      </w:r>
      <w:r w:rsidR="00DA1DB3">
        <w:t>ing</w:t>
      </w:r>
      <w:r w:rsidR="00DA1DB3" w:rsidRPr="00A25B45">
        <w:t xml:space="preserve"> land and resource managers with </w:t>
      </w:r>
      <w:r w:rsidR="00FE2017">
        <w:t>a reliable</w:t>
      </w:r>
      <w:r w:rsidR="00DA1DB3" w:rsidRPr="00A25B45">
        <w:t xml:space="preserve"> and feasible method for accurately and precisely </w:t>
      </w:r>
      <w:r w:rsidR="00DA1DB3">
        <w:t>monitoring</w:t>
      </w:r>
      <w:r w:rsidR="00DA1DB3" w:rsidRPr="00A25B45">
        <w:t xml:space="preserve"> </w:t>
      </w:r>
      <w:r w:rsidR="00DA1DB3">
        <w:t>wildlife populations to better inform</w:t>
      </w:r>
      <w:r w:rsidR="00DA1DB3" w:rsidRPr="00A25B45">
        <w:t xml:space="preserve"> objective-setting, harvest allocation, and habitat protection</w:t>
      </w:r>
      <w:r w:rsidR="00DA1DB3">
        <w:t>.</w:t>
      </w:r>
    </w:p>
    <w:p w14:paraId="61979355" w14:textId="23E01DC1" w:rsidR="00E82E18" w:rsidRDefault="00E82E18" w:rsidP="00E82E18">
      <w:r>
        <w:t>.</w:t>
      </w:r>
    </w:p>
    <w:p w14:paraId="0EFC14E0" w14:textId="77777777" w:rsidR="00E82E18" w:rsidRDefault="00E82E18" w:rsidP="00E82E18">
      <w:r>
        <w:t>~Importance of good estimates to conservation/sustainable use balance~</w:t>
      </w:r>
    </w:p>
    <w:p w14:paraId="77B9858D" w14:textId="77777777" w:rsidR="00E82E18" w:rsidRDefault="00E82E18" w:rsidP="00E82E18">
      <w:r>
        <w:t>~Importance for habitat protection, conflict management~</w:t>
      </w:r>
    </w:p>
    <w:p w14:paraId="08DD9DF1" w14:textId="77777777" w:rsidR="00E82E18" w:rsidRDefault="00E82E18" w:rsidP="005D0842"/>
    <w:p w14:paraId="006DEA0A" w14:textId="77777777" w:rsidR="00BC7448" w:rsidRDefault="00B619A4" w:rsidP="006E3D2F">
      <w:pPr>
        <w:pStyle w:val="NoSpacing"/>
        <w:jc w:val="center"/>
      </w:pPr>
      <w:r>
        <w:rPr>
          <w:noProof/>
        </w:rPr>
        <w:lastRenderedPageBreak/>
        <w:drawing>
          <wp:inline distT="0" distB="0" distL="0" distR="0" wp14:anchorId="0D4A48FE" wp14:editId="144E23CF">
            <wp:extent cx="5042153" cy="3780000"/>
            <wp:effectExtent l="0" t="0" r="6350" b="0"/>
            <wp:docPr id="650349024" name="Picture 650349024" descr="A map of canada with several 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9024" name="Picture 1" descr="A map of canada with several region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2153" cy="3780000"/>
                    </a:xfrm>
                    <a:prstGeom prst="rect">
                      <a:avLst/>
                    </a:prstGeom>
                    <a:noFill/>
                    <a:ln>
                      <a:noFill/>
                    </a:ln>
                  </pic:spPr>
                </pic:pic>
              </a:graphicData>
            </a:graphic>
          </wp:inline>
        </w:drawing>
      </w:r>
    </w:p>
    <w:p w14:paraId="7E10E9C6" w14:textId="3E5B5B75" w:rsidR="001146B2" w:rsidRPr="001146B2" w:rsidRDefault="00BC7448" w:rsidP="00543D3D">
      <w:pPr>
        <w:pStyle w:val="Caption"/>
      </w:pPr>
      <w:bookmarkStart w:id="9" w:name="_Ref141106875"/>
      <w:r w:rsidRPr="00B30A95">
        <w:t>Fig</w:t>
      </w:r>
      <w:r w:rsidR="00B30A95" w:rsidRPr="00B30A95">
        <w:t>.</w:t>
      </w:r>
      <w:r w:rsidRPr="00B30A95">
        <w:t xml:space="preserve"> </w:t>
      </w:r>
      <w:r>
        <w:fldChar w:fldCharType="begin"/>
      </w:r>
      <w:r>
        <w:instrText>SEQ Figure \* ARABIC</w:instrText>
      </w:r>
      <w:r>
        <w:fldChar w:fldCharType="separate"/>
      </w:r>
      <w:r w:rsidR="001E6C51">
        <w:rPr>
          <w:noProof/>
        </w:rPr>
        <w:t>1</w:t>
      </w:r>
      <w:r>
        <w:fldChar w:fldCharType="end"/>
      </w:r>
      <w:bookmarkEnd w:id="9"/>
      <w:r w:rsidRPr="00B30A95">
        <w:t>.</w:t>
      </w:r>
      <w:r>
        <w:t xml:space="preserve"> British Columbia resource management regions as defined by the provincial government.</w:t>
      </w:r>
    </w:p>
    <w:p w14:paraId="674319F8" w14:textId="68C999CF" w:rsidR="00A25B45" w:rsidRPr="00A25B45" w:rsidRDefault="00A25B45" w:rsidP="00FE240C">
      <w:pPr>
        <w:pStyle w:val="Heading1"/>
      </w:pPr>
      <w:r w:rsidRPr="00A25B45">
        <w:t>Methods</w:t>
      </w:r>
    </w:p>
    <w:p w14:paraId="144832DC" w14:textId="45D8AAAD" w:rsidR="00A25B45" w:rsidRPr="00A25B45" w:rsidRDefault="00A25B45" w:rsidP="00FE240C">
      <w:pPr>
        <w:pStyle w:val="Heading2"/>
      </w:pPr>
      <w:r w:rsidRPr="00A25B45">
        <w:t>Study Area</w:t>
      </w:r>
    </w:p>
    <w:p w14:paraId="2EFDA841" w14:textId="1F6C0176" w:rsidR="00B619A4" w:rsidRDefault="006B374D" w:rsidP="00FE240C">
      <w:r>
        <w:t>Elk population units (</w:t>
      </w:r>
      <w:r w:rsidR="00A25B45" w:rsidRPr="00A25B45">
        <w:t>EPUs</w:t>
      </w:r>
      <w:r>
        <w:t>)</w:t>
      </w:r>
      <w:r w:rsidR="00A25B45" w:rsidRPr="00A25B45">
        <w:t xml:space="preserve"> are defined </w:t>
      </w:r>
      <w:r w:rsidR="00A94742">
        <w:t>areas</w:t>
      </w:r>
      <w:r w:rsidR="00A25B45" w:rsidRPr="00A25B45">
        <w:t xml:space="preserve"> </w:t>
      </w:r>
      <w:r w:rsidR="00A94742">
        <w:t xml:space="preserve">where </w:t>
      </w:r>
      <w:r w:rsidR="00A25B45" w:rsidRPr="00A25B45">
        <w:t>elk</w:t>
      </w:r>
      <w:r w:rsidR="00A94742">
        <w:t xml:space="preserve"> are</w:t>
      </w:r>
      <w:r w:rsidR="00AA66C2">
        <w:t xml:space="preserve"> monitored and</w:t>
      </w:r>
      <w:r w:rsidR="00A94742">
        <w:t xml:space="preserve"> managed</w:t>
      </w:r>
      <w:r w:rsidR="00A85EAB">
        <w:t>.</w:t>
      </w:r>
      <w:r w:rsidR="00A25B45" w:rsidRPr="00A25B45">
        <w:t xml:space="preserve"> </w:t>
      </w:r>
      <w:r w:rsidR="00A85EAB">
        <w:t>Boundaries</w:t>
      </w:r>
      <w:r w:rsidR="00A25B45" w:rsidRPr="00A25B45">
        <w:t xml:space="preserve"> typically follow major watershed boundaries, but are modified to account for known elk distribution, habitat use and movement</w:t>
      </w:r>
      <w:r w:rsidR="00B852B5">
        <w:t xml:space="preserve"> (FLNRO, 2015)</w:t>
      </w:r>
      <w:r w:rsidR="00A25B45" w:rsidRPr="00A25B45">
        <w:t>.</w:t>
      </w:r>
      <w:r w:rsidR="0060662A">
        <w:t xml:space="preserve"> Roosevelt elk </w:t>
      </w:r>
      <w:r w:rsidR="00E1517D">
        <w:t>range is limited to the South Coast and West Coast regions</w:t>
      </w:r>
      <w:r w:rsidR="009915FB">
        <w:t xml:space="preserve"> of BC</w:t>
      </w:r>
      <w:r w:rsidR="00860A4C">
        <w:t xml:space="preserve"> (</w:t>
      </w:r>
      <w:r w:rsidR="00595702">
        <w:fldChar w:fldCharType="begin"/>
      </w:r>
      <w:r w:rsidR="00595702">
        <w:instrText xml:space="preserve"> REF _Ref141106875 \h </w:instrText>
      </w:r>
      <w:r w:rsidR="00595702">
        <w:fldChar w:fldCharType="separate"/>
      </w:r>
      <w:r w:rsidR="00B30A95" w:rsidRPr="00B30A95">
        <w:t xml:space="preserve">Fig. </w:t>
      </w:r>
      <w:r w:rsidR="00B30A95" w:rsidRPr="00B30A95">
        <w:rPr>
          <w:noProof/>
        </w:rPr>
        <w:t>1</w:t>
      </w:r>
      <w:r w:rsidR="00595702">
        <w:fldChar w:fldCharType="end"/>
      </w:r>
      <w:r w:rsidR="00860A4C">
        <w:t>)</w:t>
      </w:r>
      <w:r w:rsidR="009915FB">
        <w:t xml:space="preserve">. Between these regions, 149 EPUs are delineated, of which 113 have population estimates </w:t>
      </w:r>
      <w:r w:rsidR="00A649C7">
        <w:t>greater than zero as of 2018</w:t>
      </w:r>
      <w:r w:rsidR="00860A4C">
        <w:t xml:space="preserve"> (</w:t>
      </w:r>
      <w:r w:rsidR="00595702" w:rsidRPr="00B30A95">
        <w:fldChar w:fldCharType="begin"/>
      </w:r>
      <w:r w:rsidR="00595702" w:rsidRPr="00B30A95">
        <w:instrText xml:space="preserve"> REF _Ref141106883 \h </w:instrText>
      </w:r>
      <w:r w:rsidR="00B30A95" w:rsidRPr="00B30A95">
        <w:instrText xml:space="preserve"> \* MERGEFORMAT </w:instrText>
      </w:r>
      <w:r w:rsidR="00595702" w:rsidRPr="00B30A95">
        <w:fldChar w:fldCharType="separate"/>
      </w:r>
      <w:r w:rsidR="00B30A95" w:rsidRPr="00B30A95">
        <w:t xml:space="preserve">Fig. </w:t>
      </w:r>
      <w:r w:rsidR="00B30A95" w:rsidRPr="00B30A95">
        <w:rPr>
          <w:noProof/>
        </w:rPr>
        <w:t>2</w:t>
      </w:r>
      <w:r w:rsidR="00595702" w:rsidRPr="00B30A95">
        <w:fldChar w:fldCharType="end"/>
      </w:r>
      <w:r w:rsidR="00860A4C" w:rsidRPr="00B30A95">
        <w:t>)</w:t>
      </w:r>
      <w:r w:rsidR="00A649C7" w:rsidRPr="00B30A95">
        <w:t>.</w:t>
      </w:r>
      <w:r w:rsidR="00A25B45" w:rsidRPr="00A25B45">
        <w:t xml:space="preserve"> </w:t>
      </w:r>
      <w:r w:rsidR="009A65EA">
        <w:t xml:space="preserve">Our study took place in the </w:t>
      </w:r>
      <w:r w:rsidR="00A25B45" w:rsidRPr="00A25B45">
        <w:t>South Coast region</w:t>
      </w:r>
      <w:r w:rsidR="009A65EA">
        <w:t>, which</w:t>
      </w:r>
      <w:r w:rsidR="00A25B45" w:rsidRPr="00A25B45">
        <w:t xml:space="preserve"> contains </w:t>
      </w:r>
      <w:r w:rsidR="00751B65">
        <w:t>35</w:t>
      </w:r>
      <w:r w:rsidR="00A25B45" w:rsidRPr="00A25B45">
        <w:t xml:space="preserve"> </w:t>
      </w:r>
      <w:r w:rsidR="00A649C7">
        <w:t xml:space="preserve">of these </w:t>
      </w:r>
      <w:r w:rsidR="003E2DC4">
        <w:t xml:space="preserve">occupied </w:t>
      </w:r>
      <w:r w:rsidR="00A25B45" w:rsidRPr="00A25B45">
        <w:t xml:space="preserve">EPUs, ranging in size from </w:t>
      </w:r>
      <w:r w:rsidR="00E66DD3">
        <w:t>2</w:t>
      </w:r>
      <w:r w:rsidR="00F17098">
        <w:t>37</w:t>
      </w:r>
      <w:r w:rsidR="00A25B45" w:rsidRPr="00A25B45">
        <w:t xml:space="preserve"> km</w:t>
      </w:r>
      <w:r w:rsidR="00533E63">
        <w:rPr>
          <w:vertAlign w:val="superscript"/>
        </w:rPr>
        <w:t>2</w:t>
      </w:r>
      <w:r w:rsidR="00A25B45" w:rsidRPr="00A25B45">
        <w:t xml:space="preserve"> to </w:t>
      </w:r>
      <w:r w:rsidR="00F17098">
        <w:t>4,821</w:t>
      </w:r>
      <w:r w:rsidR="00A25B45" w:rsidRPr="00A25B45">
        <w:t xml:space="preserve"> km</w:t>
      </w:r>
      <w:r w:rsidR="00533E63">
        <w:rPr>
          <w:vertAlign w:val="superscript"/>
        </w:rPr>
        <w:t>2</w:t>
      </w:r>
      <w:r w:rsidR="00A25B45" w:rsidRPr="00A25B45">
        <w:t xml:space="preserve"> (mean size = </w:t>
      </w:r>
      <w:r w:rsidR="00F17098">
        <w:t>889</w:t>
      </w:r>
      <w:r w:rsidR="00A25B45" w:rsidRPr="00A25B45">
        <w:t xml:space="preserve"> km</w:t>
      </w:r>
      <w:r w:rsidR="00533E63">
        <w:rPr>
          <w:vertAlign w:val="superscript"/>
        </w:rPr>
        <w:t>2</w:t>
      </w:r>
      <w:r w:rsidR="00A25B45" w:rsidRPr="00A25B45">
        <w:t xml:space="preserve"> ± </w:t>
      </w:r>
      <w:r w:rsidR="00395A36">
        <w:t>14</w:t>
      </w:r>
      <w:r w:rsidR="00073ADA">
        <w:t>9</w:t>
      </w:r>
      <w:r w:rsidR="00A25B45" w:rsidRPr="00A25B45">
        <w:t xml:space="preserve"> SE</w:t>
      </w:r>
      <w:r w:rsidR="00A17F05">
        <w:t>;</w:t>
      </w:r>
      <w:r w:rsidR="00956B6A">
        <w:t xml:space="preserve"> </w:t>
      </w:r>
      <w:r w:rsidR="00956B6A">
        <w:fldChar w:fldCharType="begin"/>
      </w:r>
      <w:r w:rsidR="00956B6A">
        <w:instrText xml:space="preserve"> REF _Ref141106852 \h </w:instrText>
      </w:r>
      <w:r w:rsidR="00956B6A">
        <w:fldChar w:fldCharType="separate"/>
      </w:r>
      <w:r w:rsidR="00B30A95" w:rsidRPr="00B30A95">
        <w:t xml:space="preserve">Fig. </w:t>
      </w:r>
      <w:r w:rsidR="00B30A95" w:rsidRPr="00B30A95">
        <w:rPr>
          <w:noProof/>
        </w:rPr>
        <w:t>3</w:t>
      </w:r>
      <w:r w:rsidR="00956B6A">
        <w:fldChar w:fldCharType="end"/>
      </w:r>
      <w:r w:rsidR="00A25B45" w:rsidRPr="00A25B45">
        <w:t xml:space="preserve">). </w:t>
      </w:r>
    </w:p>
    <w:p w14:paraId="1DDDA638" w14:textId="44E03519" w:rsidR="00B7206F" w:rsidRDefault="00B7206F" w:rsidP="00FE240C">
      <w:r>
        <w:t>Surveys of occupied</w:t>
      </w:r>
      <w:r w:rsidR="00ED5E02">
        <w:t xml:space="preserve"> South Coast</w:t>
      </w:r>
      <w:r>
        <w:t xml:space="preserve"> EPUs occur </w:t>
      </w:r>
      <w:r w:rsidR="002961D7">
        <w:t>on a variable schedule</w:t>
      </w:r>
      <w:r w:rsidR="008F07E5">
        <w:t xml:space="preserve">, prioritizing EPUs </w:t>
      </w:r>
      <w:r w:rsidR="00907064">
        <w:t>with hunting pressure, populations of concern</w:t>
      </w:r>
      <w:r w:rsidR="005946C0">
        <w:t>, or high stakeholder interest.</w:t>
      </w:r>
      <w:r w:rsidR="008C0061">
        <w:t xml:space="preserve"> Since 2016, </w:t>
      </w:r>
      <w:r w:rsidR="00075E34">
        <w:t xml:space="preserve">26 EPUs have been surveyed </w:t>
      </w:r>
      <w:r w:rsidR="003B3D71">
        <w:t>between</w:t>
      </w:r>
      <w:r w:rsidR="00A32071">
        <w:t xml:space="preserve"> 1 and 7 times (mean = 3.85 ± </w:t>
      </w:r>
      <w:r w:rsidR="00ED5E02">
        <w:t>0.29 SE</w:t>
      </w:r>
      <w:r w:rsidR="00726F9B">
        <w:t xml:space="preserve">; </w:t>
      </w:r>
      <w:r w:rsidR="00726F9B">
        <w:fldChar w:fldCharType="begin"/>
      </w:r>
      <w:r w:rsidR="00726F9B">
        <w:instrText xml:space="preserve"> REF _Ref141180386 \h </w:instrText>
      </w:r>
      <w:r w:rsidR="00726F9B">
        <w:fldChar w:fldCharType="separate"/>
      </w:r>
      <w:r w:rsidR="00726F9B">
        <w:t xml:space="preserve">Fig. </w:t>
      </w:r>
      <w:r w:rsidR="00726F9B">
        <w:rPr>
          <w:noProof/>
        </w:rPr>
        <w:t>4</w:t>
      </w:r>
      <w:r w:rsidR="00726F9B">
        <w:fldChar w:fldCharType="end"/>
      </w:r>
      <w:r w:rsidR="00ED5E02">
        <w:t>)</w:t>
      </w:r>
      <w:r w:rsidR="00726F9B">
        <w:t>.</w:t>
      </w:r>
      <w:r w:rsidR="00F854F2">
        <w:t xml:space="preserve"> These areas </w:t>
      </w:r>
      <w:r w:rsidR="003B2B21">
        <w:t>have mean</w:t>
      </w:r>
      <w:r w:rsidR="00D760EF">
        <w:t xml:space="preserve"> elevations ranging from 247m</w:t>
      </w:r>
      <w:r w:rsidR="001B112C">
        <w:t xml:space="preserve"> (Sechelt Peninsula)</w:t>
      </w:r>
      <w:r w:rsidR="00D760EF">
        <w:t xml:space="preserve"> to 1,730m </w:t>
      </w:r>
      <w:r w:rsidR="00B24CD2">
        <w:t>(</w:t>
      </w:r>
      <w:r w:rsidR="00E021FD">
        <w:t xml:space="preserve">Southgate; </w:t>
      </w:r>
      <w:r w:rsidR="00F32672">
        <w:t xml:space="preserve">total </w:t>
      </w:r>
      <w:r w:rsidR="00B24CD2">
        <w:t>mean = 90</w:t>
      </w:r>
      <w:r w:rsidR="00094CA9">
        <w:t>1</w:t>
      </w:r>
      <w:r w:rsidR="00B24CD2">
        <w:t xml:space="preserve">m ± </w:t>
      </w:r>
      <w:r w:rsidR="00D81BD0">
        <w:t>69.6</w:t>
      </w:r>
      <w:r w:rsidR="006A4118">
        <w:t xml:space="preserve"> SE) with</w:t>
      </w:r>
      <w:r w:rsidR="00EE01B4">
        <w:t xml:space="preserve"> the highest peak at </w:t>
      </w:r>
      <w:r w:rsidR="007776D7">
        <w:t>3,557m (Homathko</w:t>
      </w:r>
      <w:r w:rsidR="00BA1AC4">
        <w:t xml:space="preserve">; </w:t>
      </w:r>
      <w:proofErr w:type="spellStart"/>
      <w:r w:rsidR="00BA1AC4">
        <w:t>GeoBC</w:t>
      </w:r>
      <w:proofErr w:type="spellEnd"/>
      <w:r w:rsidR="00BA1AC4">
        <w:t>, 2014</w:t>
      </w:r>
      <w:r w:rsidR="007776D7">
        <w:t>).</w:t>
      </w:r>
      <w:r w:rsidR="004C5010">
        <w:t xml:space="preserve"> </w:t>
      </w:r>
      <w:r w:rsidR="00756508">
        <w:t xml:space="preserve">Dominant vegetation is primarily </w:t>
      </w:r>
      <w:r w:rsidR="00107A5B">
        <w:t>Coastal Western Hemlock (lower elevations) and Coastal Mountain-heather (high elevations) with</w:t>
      </w:r>
      <w:r w:rsidR="00FF4075">
        <w:t xml:space="preserve"> Mountain Hemlock </w:t>
      </w:r>
      <w:r w:rsidR="00EB190D">
        <w:t>in transition zones.</w:t>
      </w:r>
    </w:p>
    <w:p w14:paraId="10C7C24D" w14:textId="7ABF8070" w:rsidR="007B5F72" w:rsidRDefault="007B5F72" w:rsidP="007B5F72"/>
    <w:p w14:paraId="07950DC8" w14:textId="77777777" w:rsidR="00BC7448" w:rsidRDefault="00537D37" w:rsidP="006E3D2F">
      <w:pPr>
        <w:pStyle w:val="NoSpacing"/>
        <w:jc w:val="center"/>
      </w:pPr>
      <w:r>
        <w:rPr>
          <w:noProof/>
        </w:rPr>
        <w:lastRenderedPageBreak/>
        <w:drawing>
          <wp:inline distT="0" distB="0" distL="0" distR="0" wp14:anchorId="5D8A48FA" wp14:editId="14E1F8CB">
            <wp:extent cx="5040000" cy="3780000"/>
            <wp:effectExtent l="0" t="0" r="8255" b="0"/>
            <wp:docPr id="789081924" name="Picture 78908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1924" name="Picture 78908192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040000" cy="3780000"/>
                    </a:xfrm>
                    <a:prstGeom prst="rect">
                      <a:avLst/>
                    </a:prstGeom>
                    <a:noFill/>
                    <a:ln>
                      <a:noFill/>
                    </a:ln>
                  </pic:spPr>
                </pic:pic>
              </a:graphicData>
            </a:graphic>
          </wp:inline>
        </w:drawing>
      </w:r>
    </w:p>
    <w:p w14:paraId="7C3E5EFC" w14:textId="52DF3313" w:rsidR="00BC7448" w:rsidRDefault="00BC7448" w:rsidP="00BC7448">
      <w:pPr>
        <w:pStyle w:val="Caption"/>
      </w:pPr>
      <w:bookmarkStart w:id="10" w:name="_Ref141106883"/>
      <w:r w:rsidRPr="00B30A95">
        <w:t>Fig</w:t>
      </w:r>
      <w:r w:rsidR="00B30A95" w:rsidRPr="00B30A95">
        <w:t>.</w:t>
      </w:r>
      <w:r w:rsidRPr="00B30A95">
        <w:t xml:space="preserve"> </w:t>
      </w:r>
      <w:r>
        <w:fldChar w:fldCharType="begin"/>
      </w:r>
      <w:r>
        <w:instrText>SEQ Figure \* ARABIC</w:instrText>
      </w:r>
      <w:r>
        <w:fldChar w:fldCharType="separate"/>
      </w:r>
      <w:r w:rsidR="001E6C51">
        <w:rPr>
          <w:noProof/>
        </w:rPr>
        <w:t>2</w:t>
      </w:r>
      <w:r>
        <w:fldChar w:fldCharType="end"/>
      </w:r>
      <w:bookmarkEnd w:id="10"/>
      <w:r>
        <w:t>. Roosevelt elk population units (EPUs) in British Columbia</w:t>
      </w:r>
      <w:r w:rsidR="00243E4D">
        <w:t xml:space="preserve"> and </w:t>
      </w:r>
      <w:r w:rsidR="007D4A2D">
        <w:t>whether hunting is permitted as of 2023.</w:t>
      </w:r>
    </w:p>
    <w:p w14:paraId="41B35DF6" w14:textId="77777777" w:rsidR="00BC7448" w:rsidRDefault="00403B7C" w:rsidP="006E3D2F">
      <w:pPr>
        <w:pStyle w:val="NoSpacing"/>
        <w:jc w:val="center"/>
      </w:pPr>
      <w:r>
        <w:rPr>
          <w:noProof/>
        </w:rPr>
        <w:drawing>
          <wp:inline distT="0" distB="0" distL="0" distR="0" wp14:anchorId="5B8CC1DC" wp14:editId="03D0847A">
            <wp:extent cx="5040000" cy="3780000"/>
            <wp:effectExtent l="0" t="0" r="8255" b="0"/>
            <wp:docPr id="51120024" name="Picture 5112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0024" name="Picture 5112002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040000" cy="3780000"/>
                    </a:xfrm>
                    <a:prstGeom prst="rect">
                      <a:avLst/>
                    </a:prstGeom>
                    <a:noFill/>
                    <a:ln>
                      <a:noFill/>
                    </a:ln>
                  </pic:spPr>
                </pic:pic>
              </a:graphicData>
            </a:graphic>
          </wp:inline>
        </w:drawing>
      </w:r>
    </w:p>
    <w:p w14:paraId="37F67F44" w14:textId="55BF3E8A" w:rsidR="00EB1562" w:rsidRDefault="00BC7448" w:rsidP="00BC7448">
      <w:pPr>
        <w:pStyle w:val="Caption"/>
      </w:pPr>
      <w:bookmarkStart w:id="11" w:name="_Ref141106852"/>
      <w:r w:rsidRPr="00B30A95">
        <w:t>Fig</w:t>
      </w:r>
      <w:r w:rsidR="00B30A95" w:rsidRPr="00B30A95">
        <w:t>.</w:t>
      </w:r>
      <w:r w:rsidRPr="00B30A95">
        <w:t xml:space="preserve"> </w:t>
      </w:r>
      <w:r>
        <w:fldChar w:fldCharType="begin"/>
      </w:r>
      <w:r>
        <w:instrText>SEQ Figure \* ARABIC</w:instrText>
      </w:r>
      <w:r>
        <w:fldChar w:fldCharType="separate"/>
      </w:r>
      <w:r w:rsidR="001E6C51">
        <w:rPr>
          <w:noProof/>
        </w:rPr>
        <w:t>3</w:t>
      </w:r>
      <w:r>
        <w:fldChar w:fldCharType="end"/>
      </w:r>
      <w:bookmarkEnd w:id="11"/>
      <w:r w:rsidRPr="00B30A95">
        <w:t>.</w:t>
      </w:r>
      <w:r>
        <w:t xml:space="preserve"> Occupied Roosevelt elk population units (EPUs) in British Columbia’s South Coast natural resource management region</w:t>
      </w:r>
      <w:r w:rsidR="007648CB">
        <w:t xml:space="preserve"> and their 2023 hunting status</w:t>
      </w:r>
      <w:r>
        <w:t>.</w:t>
      </w:r>
    </w:p>
    <w:p w14:paraId="7A0E45EC" w14:textId="77777777" w:rsidR="00803DB8" w:rsidRDefault="0061156A" w:rsidP="006E3D2F">
      <w:pPr>
        <w:pStyle w:val="NoSpacing"/>
        <w:jc w:val="center"/>
      </w:pPr>
      <w:r>
        <w:rPr>
          <w:noProof/>
        </w:rPr>
        <w:lastRenderedPageBreak/>
        <w:drawing>
          <wp:inline distT="0" distB="0" distL="0" distR="0" wp14:anchorId="5E0C84ED" wp14:editId="6AEC1F11">
            <wp:extent cx="5041800" cy="3780000"/>
            <wp:effectExtent l="0" t="0" r="6985" b="0"/>
            <wp:docPr id="2113215844" name="Picture 211321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1800" cy="3780000"/>
                    </a:xfrm>
                    <a:prstGeom prst="rect">
                      <a:avLst/>
                    </a:prstGeom>
                    <a:noFill/>
                    <a:ln>
                      <a:noFill/>
                    </a:ln>
                  </pic:spPr>
                </pic:pic>
              </a:graphicData>
            </a:graphic>
          </wp:inline>
        </w:drawing>
      </w:r>
    </w:p>
    <w:p w14:paraId="30D3EDC0" w14:textId="5BE6F694" w:rsidR="00A25B45" w:rsidRPr="00A25B45" w:rsidRDefault="00803DB8" w:rsidP="00803DB8">
      <w:pPr>
        <w:pStyle w:val="Caption"/>
      </w:pPr>
      <w:bookmarkStart w:id="12" w:name="_Ref141180386"/>
      <w:commentRangeStart w:id="13"/>
      <w:r>
        <w:t xml:space="preserve">Fig. </w:t>
      </w:r>
      <w:r>
        <w:fldChar w:fldCharType="begin"/>
      </w:r>
      <w:r>
        <w:instrText>SEQ Figure \* ARABIC</w:instrText>
      </w:r>
      <w:r>
        <w:fldChar w:fldCharType="separate"/>
      </w:r>
      <w:r w:rsidR="001E6C51">
        <w:rPr>
          <w:noProof/>
        </w:rPr>
        <w:t>4</w:t>
      </w:r>
      <w:r>
        <w:fldChar w:fldCharType="end"/>
      </w:r>
      <w:bookmarkEnd w:id="12"/>
      <w:r>
        <w:t>. South Coast elk population unit</w:t>
      </w:r>
      <w:r w:rsidR="00924E38">
        <w:t xml:space="preserve"> survey</w:t>
      </w:r>
      <w:r w:rsidR="00363E4D">
        <w:t xml:space="preserve"> frequency from 2016 through 2023.</w:t>
      </w:r>
      <w:commentRangeEnd w:id="13"/>
      <w:r w:rsidR="0047013A">
        <w:rPr>
          <w:rStyle w:val="CommentReference"/>
        </w:rPr>
        <w:commentReference w:id="13"/>
      </w:r>
    </w:p>
    <w:p w14:paraId="1ED467C4" w14:textId="3D41D5A0" w:rsidR="00A25B45" w:rsidRDefault="006A5D27" w:rsidP="00566A13">
      <w:pPr>
        <w:pStyle w:val="Heading2"/>
      </w:pPr>
      <w:r>
        <w:t>Survey methods</w:t>
      </w:r>
    </w:p>
    <w:p w14:paraId="0D5153D8" w14:textId="020681A0" w:rsidR="006A5D27" w:rsidRPr="006A5D27" w:rsidRDefault="00A8157D" w:rsidP="006A5D27">
      <w:pPr>
        <w:rPr>
          <w:lang w:eastAsia="en-CA"/>
        </w:rPr>
      </w:pPr>
      <w:r>
        <w:rPr>
          <w:lang w:eastAsia="en-CA"/>
        </w:rPr>
        <w:t>Multiple elk</w:t>
      </w:r>
      <w:r w:rsidR="00783F5B">
        <w:rPr>
          <w:lang w:eastAsia="en-CA"/>
        </w:rPr>
        <w:t xml:space="preserve"> were darted and fit with radio-collars each year starting in 2015.</w:t>
      </w:r>
      <w:r w:rsidR="00C52275">
        <w:rPr>
          <w:lang w:eastAsia="en-CA"/>
        </w:rPr>
        <w:t xml:space="preserve"> </w:t>
      </w:r>
      <w:r w:rsidR="00D700C2">
        <w:rPr>
          <w:lang w:eastAsia="en-CA"/>
        </w:rPr>
        <w:t xml:space="preserve">As of </w:t>
      </w:r>
      <w:r w:rsidR="00EA73FE">
        <w:rPr>
          <w:lang w:eastAsia="en-CA"/>
        </w:rPr>
        <w:t xml:space="preserve">summer </w:t>
      </w:r>
      <w:r w:rsidR="00D700C2">
        <w:rPr>
          <w:lang w:eastAsia="en-CA"/>
        </w:rPr>
        <w:t xml:space="preserve">2023, </w:t>
      </w:r>
      <w:r w:rsidR="00EA73FE">
        <w:rPr>
          <w:lang w:eastAsia="en-CA"/>
        </w:rPr>
        <w:t>88</w:t>
      </w:r>
      <w:r w:rsidR="00D700C2">
        <w:rPr>
          <w:lang w:eastAsia="en-CA"/>
        </w:rPr>
        <w:t xml:space="preserve"> elk </w:t>
      </w:r>
      <w:r w:rsidR="0027494D">
        <w:rPr>
          <w:lang w:eastAsia="en-CA"/>
        </w:rPr>
        <w:t>are wearing operational collars</w:t>
      </w:r>
      <w:r w:rsidR="009D4561">
        <w:rPr>
          <w:lang w:eastAsia="en-CA"/>
        </w:rPr>
        <w:t xml:space="preserve"> in 24 EPUs</w:t>
      </w:r>
      <w:r w:rsidR="0027494D">
        <w:rPr>
          <w:lang w:eastAsia="en-CA"/>
        </w:rPr>
        <w:t>.</w:t>
      </w:r>
      <w:r w:rsidR="00373CCA">
        <w:rPr>
          <w:lang w:eastAsia="en-CA"/>
        </w:rPr>
        <w:t xml:space="preserve"> </w:t>
      </w:r>
      <w:r w:rsidR="00597DF1">
        <w:rPr>
          <w:lang w:eastAsia="en-CA"/>
        </w:rPr>
        <w:t>All EPUs surveyed since 2016 have between 1 and 10 collared elk (mean</w:t>
      </w:r>
      <w:r w:rsidR="00644243">
        <w:rPr>
          <w:lang w:eastAsia="en-CA"/>
        </w:rPr>
        <w:t xml:space="preserve"> = </w:t>
      </w:r>
      <w:r w:rsidR="007D04B6">
        <w:rPr>
          <w:lang w:eastAsia="en-CA"/>
        </w:rPr>
        <w:t xml:space="preserve">3.67 ± </w:t>
      </w:r>
      <w:r w:rsidR="0015763F">
        <w:rPr>
          <w:lang w:eastAsia="en-CA"/>
        </w:rPr>
        <w:t>0.40</w:t>
      </w:r>
      <w:r w:rsidR="00EA4D20">
        <w:rPr>
          <w:lang w:eastAsia="en-CA"/>
        </w:rPr>
        <w:t xml:space="preserve"> SE)</w:t>
      </w:r>
      <w:r w:rsidR="0015763F">
        <w:rPr>
          <w:lang w:eastAsia="en-CA"/>
        </w:rPr>
        <w:t xml:space="preserve"> except for</w:t>
      </w:r>
      <w:r w:rsidR="006B4AAE">
        <w:rPr>
          <w:lang w:eastAsia="en-CA"/>
        </w:rPr>
        <w:t xml:space="preserve"> the</w:t>
      </w:r>
      <w:r w:rsidR="00D44916">
        <w:rPr>
          <w:lang w:eastAsia="en-CA"/>
        </w:rPr>
        <w:t xml:space="preserve"> Brem, Eldred, and Indian EPUs. Mamquam is the only EPU not surveyed since 2016</w:t>
      </w:r>
      <w:r w:rsidR="00F00655">
        <w:rPr>
          <w:lang w:eastAsia="en-CA"/>
        </w:rPr>
        <w:t xml:space="preserve"> that has collared elk.</w:t>
      </w:r>
    </w:p>
    <w:p w14:paraId="3A5A0461" w14:textId="6EDDD974" w:rsidR="00B92412" w:rsidRDefault="00A25B45" w:rsidP="00FE240C">
      <w:r w:rsidRPr="00A25B45">
        <w:t xml:space="preserve">Sightability trial methods were adapted from Quayle et al. </w:t>
      </w:r>
      <w:r w:rsidRPr="00A25B45">
        <w:fldChar w:fldCharType="begin" w:fldLock="1"/>
      </w:r>
      <w:r w:rsidR="00361B49">
        <w:instrText xml:space="preserve"> ADDIN ZOTERO_ITEM CSL_CITATION {"citationID":"AcP2qg8F","properties":{"formattedCitation":"(2001)","plainCitation":"(2001)","noteIndex":0},"citationItems":[{"id":"sFX9Yh5j/6oCmlyWs","uris":["http://www.mendeley.com/documents/?uuid=a6af7653-ddd9-4754-b6a6-1116c6f8fe66"],"itemData":{"ISBN":"0835-5851","ISSN":"08355851","abstract":"We developed a model to correct sightability bias in aerial surveys of moose in the southern interior of British Columbia. Sightability trials were conducted by searching sample blocks where radio-collared moose were known to occur. Relevant attributes that were believed to affect the sightability of moose were recorded and used as independent variables for a logistic regression model of sightability. Univariate analysis revealed that percent vegetative cover, percent snow cover, and daily temperature all significantly influenced the probability of detecting a moose. However, multivariate analysis retained only vegetative cover as the significant variable to predict sightability probability. This mirrors the results of analysis of similar trials done in western Wyoming that used the same independent variables as well as 6 additional ones. Two logistic regression models were developed for moose sightability; one based on 5 classes of vegetative cover and a second, less accurate, based on 3 classes of vegetative cover.","author":[{"dropping-particle":"","family":"Quayle","given":"James F","non-dropping-particle":"","parse-names":false,"suffix":""},{"dropping-particle":"","family":"MacHutchon","given":"A Grant","non-dropping-particle":"","parse-names":false,"suffix":""},{"dropping-particle":"","family":"Jury","given":"Douglas N B T - Alces","non-dropping-particle":"","parse-names":false,"suffix":""}],"container-title":"Alces","id":"ITEM-1","issue":"1","issued":{"date-parts":[["2001","2","18"]]},"language":"English","page":"43+","title":"Modeling moose sightability in south-central British Columbia","type":"article-journal","volume":"37"},"suppress-author":1}],"schema":"https://github.com/citation-style-language/schema/raw/master/csl-citation.json"} </w:instrText>
      </w:r>
      <w:r w:rsidRPr="00A25B45">
        <w:fldChar w:fldCharType="separate"/>
      </w:r>
      <w:r w:rsidR="00361B49" w:rsidRPr="00361B49">
        <w:t>(2001)</w:t>
      </w:r>
      <w:r w:rsidRPr="00A25B45">
        <w:fldChar w:fldCharType="end"/>
      </w:r>
      <w:r w:rsidRPr="00A25B45">
        <w:t xml:space="preserve"> and McCorquodale et al. </w:t>
      </w:r>
      <w:r w:rsidRPr="00A25B45">
        <w:fldChar w:fldCharType="begin" w:fldLock="1"/>
      </w:r>
      <w:r w:rsidR="00361B49">
        <w:instrText xml:space="preserve"> ADDIN ZOTERO_ITEM CSL_CITATION {"citationID":"bAy58TDC","properties":{"formattedCitation":"(2013)","plainCitation":"(2013)","noteIndex":0},"citationItems":[{"id":"sFX9Yh5j/ElCKofrg","uris":["http://www.mendeley.com/documents/?uuid=66e1c5c8-5187-4039-b643-45163a93c366"],"itemData":{"DOI":"10.1002/jwmg.451","ISSN":"0022541X","abstract":"The North Cascades (Nooksack) elk (Cervus elaphus) population declined during the 1980s, prompting a closure to state and tribal hunting in 1997 and an effort to restore the herd to former abundance. In 2005, we began a study to assess the size of the elk population, judge the effectiveness of restoration efforts, and develop a practical monitoring strategy. We concurrently evaluated 2 monitoring approaches: sightability correction modeling and mark-resight modeling. We collected data during February-April helicopter surveys and fit logistic regression models to predict the sightability of elk groups based on group and environmental variables. We used an information-theoretic criterion to compare 9 models of varying complexity; the best model predicted sightability of elk groups based on 1) transformed (log2) group size, 2) forest canopy cover (%), and 3) a categorical activity variable (active vs. bedded). The sightability model indicated relatively steady and modest herd growth during 2006-2011, but estimates were less than minimum-known-alive counts. We also used the logit-normal mixed effects (LNME) mark-resight model to generate estimates of total elk population size and the sizes of the adult female and branch-antlered male subpopulations. We explored 15 LNME models to predict total population size and 12 models to predict subpopulations. Our results indicated individual heterogeneity in resighting probabilities and variation in resighting probabilities across sexes and some years. Model-averaged estimates of total population size increased from 639 (95% CI = 570-706) in spring 2006 to 1,248 (95% CI = 1,094-1,401) in 2011. We estimated the adult female subpopulation increased from 381 (95% CI = 338-424) in spring 2006 to 573 (95% CI = 507-639) by 2011. The branch-antlered male subpopulation estimates increased from 87 (95% CI = 54-119) to 180 (95% CI = 118-241) from spring 2006 to spring 2011. The LNME model estimates were greater than sightability model estimates and minimum-known-alive counts. We concluded that mark-resight performed better and was a viable approach for monitoring this small elk population and possibly others with similar characteristics (i.e., small population and landscape scales), but this approach requires periodic marking of elk; we estimated mark-resight costs would be about 40% greater than sightability model application costs. The utility of sightability-correction modeling was limited by a high proportion of groups with…","author":[{"dropping-particle":"","family":"Mccorquodale","given":"Scott M.","non-dropping-particle":"","parse-names":false,"suffix":""},{"dropping-particle":"","family":"Knapp","given":"Shannon M.","non-dropping-particle":"","parse-names":false,"suffix":""},{"dropping-particle":"","family":"Davison","given":"Michael A.","non-dropping-particle":"","parse-names":false,"suffix":""},{"dropping-particle":"","family":"Bohannon","given":"Jennifer S.","non-dropping-particle":"","parse-names":false,"suffix":""},{"dropping-particle":"","family":"Danilson","given":"Chris D.","non-dropping-particle":"","parse-names":false,"suffix":""},{"dropping-particle":"","family":"Madsen","given":"W. Chris","non-dropping-particle":"","parse-names":false,"suffix":""}],"container-title":"Journal of Wildlife Management","id":"ITEM-1","issue":"2","issued":{"date-parts":[["2013"]]},"page":"359-371","title":"Mark-resight and sightability modeling of a western Washington elk population","type":"article-journal","volume":"77"},"suppress-author":1}],"schema":"https://github.com/citation-style-language/schema/raw/master/csl-citation.json"} </w:instrText>
      </w:r>
      <w:r w:rsidRPr="00A25B45">
        <w:fldChar w:fldCharType="separate"/>
      </w:r>
      <w:r w:rsidR="00361B49" w:rsidRPr="00361B49">
        <w:t>(2013)</w:t>
      </w:r>
      <w:r w:rsidRPr="00A25B45">
        <w:fldChar w:fldCharType="end"/>
      </w:r>
      <w:r w:rsidRPr="00A25B45">
        <w:t xml:space="preserve"> and consisted of </w:t>
      </w:r>
      <w:r w:rsidR="00952603">
        <w:t>inventory</w:t>
      </w:r>
      <w:r w:rsidRPr="00A25B45">
        <w:t xml:space="preserve"> surveys and telemetry-assisted follow up surveys. For the </w:t>
      </w:r>
      <w:r w:rsidR="00952603">
        <w:t>inventory</w:t>
      </w:r>
      <w:r w:rsidRPr="00A25B45">
        <w:t xml:space="preserve"> surveys, elk were systematically searched for following provincial standards </w:t>
      </w:r>
      <w:r w:rsidRPr="00A25B45">
        <w:fldChar w:fldCharType="begin" w:fldLock="1"/>
      </w:r>
      <w:r w:rsidR="00361B49">
        <w:instrText xml:space="preserve"> ADDIN ZOTERO_ITEM CSL_CITATION {"citationID":"CqRtnOdm","properties":{"formattedCitation":"(Ministry of Sustainable Resource Management, 2002)","plainCitation":"(Ministry of Sustainable Resource Management, 2002)","noteIndex":0},"citationItems":[{"id":"sFX9Yh5j/gzujdfRt","uris":["http://www.mendeley.com/documents/?uuid=57cc8fe8-bf0e-4742-bfea-6718967555fa"],"itemData":{"ISBN":"0772647046","author":[{"dropping-particle":"","family":"Ministry of Sustainable Resource Management","given":"Terrestrial Information Branch","non-dropping-particle":"","parse-names":false,"suffix":""}],"container-title":"Standards for Components of British Columbia's Biodiversity No. 32","id":"ITEM-1","issue":"32","issued":{"date-parts":[["2002"]]},"number-of-pages":"105","publisher":"Resources Inventory Committee","title":"Aerial-based Inventory Methods for Selected Ungulates : Bison, Mountain Goat, Mountain Sheep, Moose, Elk, Deer and Caribou - Version 2.0","type":"report"}}],"schema":"https://github.com/citation-style-language/schema/raw/master/csl-citation.json"} </w:instrText>
      </w:r>
      <w:r w:rsidRPr="00A25B45">
        <w:fldChar w:fldCharType="separate"/>
      </w:r>
      <w:r w:rsidR="00361B49" w:rsidRPr="00361B49">
        <w:t>(Ministry of Sustainable Resource Management, 2002)</w:t>
      </w:r>
      <w:r w:rsidRPr="00A25B45">
        <w:fldChar w:fldCharType="end"/>
      </w:r>
      <w:r w:rsidRPr="00A25B45">
        <w:t xml:space="preserve">. When an elk was sighted, the </w:t>
      </w:r>
      <w:r w:rsidR="00F1087E">
        <w:t>elk</w:t>
      </w:r>
      <w:r w:rsidRPr="00A25B45">
        <w:t xml:space="preserve"> group was </w:t>
      </w:r>
      <w:r w:rsidR="009D5945" w:rsidRPr="00A25B45">
        <w:t>circled,</w:t>
      </w:r>
      <w:r w:rsidRPr="00A25B45">
        <w:t xml:space="preserve"> and animal and habitat data was recorded (</w:t>
      </w:r>
      <w:r w:rsidRPr="00A25B45">
        <w:fldChar w:fldCharType="begin"/>
      </w:r>
      <w:r w:rsidRPr="00A25B45">
        <w:instrText xml:space="preserve"> REF _Ref85371332 \h </w:instrText>
      </w:r>
      <w:r w:rsidRPr="00A25B45">
        <w:fldChar w:fldCharType="separate"/>
      </w:r>
      <w:r w:rsidRPr="00A25B45">
        <w:t>Table 5</w:t>
      </w:r>
      <w:r w:rsidRPr="00A25B45">
        <w:fldChar w:fldCharType="end"/>
      </w:r>
      <w:r w:rsidRPr="00A25B45">
        <w:t xml:space="preserve">). The group was scrutinized for radio-collared elk and, if sighted, the telemetry system was activated to identify collared individual(s) and then deactivated once all data were collected, and the visual survey protocol was resumed. When the entire EPU had been </w:t>
      </w:r>
      <w:r w:rsidR="00FA0B08">
        <w:t>surveyed</w:t>
      </w:r>
      <w:r w:rsidRPr="00A25B45">
        <w:t xml:space="preserve"> and data collected for all sighted elk, the telemetry system was reactivated and the telemetry-assisted follow up surveys began. These consisted of locating missed elk precisely via telemetry and, once located, the same animal and habitat data was collected as for the </w:t>
      </w:r>
      <w:r w:rsidR="00FA0B08">
        <w:t>inventory</w:t>
      </w:r>
      <w:r w:rsidRPr="00A25B45">
        <w:t xml:space="preserve"> surveys. If missed groups were in cover, the radio signal was pinpointed, and habitat data was collected for the estimated location. If the group could be</w:t>
      </w:r>
      <w:r w:rsidR="00A558CA">
        <w:t xml:space="preserve"> easily</w:t>
      </w:r>
      <w:r w:rsidRPr="00A25B45">
        <w:t xml:space="preserve"> hazed into openings or sparser cover, the animal data was also recorded. Where this was not feasible, the animal data for </w:t>
      </w:r>
      <w:r w:rsidR="00E7702D">
        <w:t xml:space="preserve">only </w:t>
      </w:r>
      <w:r w:rsidRPr="00A25B45">
        <w:t xml:space="preserve">the collared individual was </w:t>
      </w:r>
      <w:r w:rsidR="00FA0B08">
        <w:t>recorded using</w:t>
      </w:r>
      <w:r w:rsidRPr="00A25B45">
        <w:t xml:space="preserve"> database records. Sightability trials were conducted </w:t>
      </w:r>
      <w:r w:rsidR="00650C9E">
        <w:t>simultaneously with</w:t>
      </w:r>
      <w:r w:rsidRPr="00A25B45">
        <w:t xml:space="preserve"> annual elk inventory surveys to </w:t>
      </w:r>
      <w:r w:rsidR="00A65D82">
        <w:t xml:space="preserve">minimize additional </w:t>
      </w:r>
      <w:r w:rsidR="00F27BD7">
        <w:t>costs</w:t>
      </w:r>
      <w:r w:rsidRPr="00A25B45">
        <w:t>.</w:t>
      </w:r>
    </w:p>
    <w:p w14:paraId="583FC788" w14:textId="29488D3A" w:rsidR="002B7585" w:rsidRPr="00A25B45" w:rsidRDefault="002B7585" w:rsidP="006E3D2F">
      <w:pPr>
        <w:rPr>
          <w:b/>
          <w:bCs/>
        </w:rPr>
      </w:pPr>
      <w:r w:rsidRPr="00B30A95">
        <w:lastRenderedPageBreak/>
        <w:t xml:space="preserve">Table </w:t>
      </w:r>
      <w:r>
        <w:fldChar w:fldCharType="begin"/>
      </w:r>
      <w:r>
        <w:instrText>SEQ Table \* ARABIC</w:instrText>
      </w:r>
      <w:r>
        <w:fldChar w:fldCharType="separate"/>
      </w:r>
      <w:r w:rsidRPr="00B30A95">
        <w:t>5</w:t>
      </w:r>
      <w:r>
        <w:fldChar w:fldCharType="end"/>
      </w:r>
      <w:r>
        <w:t xml:space="preserve">. </w:t>
      </w:r>
      <w:r w:rsidRPr="00A25B45">
        <w:t xml:space="preserve">Animal and habitat data recorded during </w:t>
      </w:r>
      <w:r w:rsidR="00CC35E1">
        <w:t>inventory and telemetry</w:t>
      </w:r>
      <w:r>
        <w:t xml:space="preserve"> surveys</w:t>
      </w:r>
      <w:r w:rsidRPr="00A25B45">
        <w:t>. In addition, the date, EPU surveyed, light intensity (flat / bright), helicopter make / model and surveyors names and roles were recorded for each survey.</w:t>
      </w:r>
      <w:r>
        <w:t xml:space="preserve"> Location data was also recorded for each observation.</w:t>
      </w:r>
    </w:p>
    <w:tbl>
      <w:tblPr>
        <w:tblStyle w:val="PlainTable2"/>
        <w:tblW w:w="9351" w:type="dxa"/>
        <w:tblLook w:val="0420" w:firstRow="1" w:lastRow="0" w:firstColumn="0" w:lastColumn="0" w:noHBand="0" w:noVBand="1"/>
      </w:tblPr>
      <w:tblGrid>
        <w:gridCol w:w="2547"/>
        <w:gridCol w:w="6804"/>
      </w:tblGrid>
      <w:tr w:rsidR="002B7585" w:rsidRPr="00A25B45" w14:paraId="00D91621" w14:textId="77777777" w:rsidTr="00D84C91">
        <w:trPr>
          <w:cnfStyle w:val="100000000000" w:firstRow="1" w:lastRow="0" w:firstColumn="0" w:lastColumn="0" w:oddVBand="0" w:evenVBand="0" w:oddHBand="0" w:evenHBand="0" w:firstRowFirstColumn="0" w:firstRowLastColumn="0" w:lastRowFirstColumn="0" w:lastRowLastColumn="0"/>
          <w:trHeight w:val="284"/>
        </w:trPr>
        <w:tc>
          <w:tcPr>
            <w:tcW w:w="2547" w:type="dxa"/>
            <w:noWrap/>
          </w:tcPr>
          <w:p w14:paraId="21D68E7B" w14:textId="77777777" w:rsidR="002B7585" w:rsidRPr="00A25B45" w:rsidRDefault="002B7585" w:rsidP="00D84C91">
            <w:r w:rsidRPr="00A25B45">
              <w:t>Variable</w:t>
            </w:r>
          </w:p>
        </w:tc>
        <w:tc>
          <w:tcPr>
            <w:tcW w:w="6804" w:type="dxa"/>
          </w:tcPr>
          <w:p w14:paraId="3F24C652" w14:textId="77777777" w:rsidR="002B7585" w:rsidRPr="00A25B45" w:rsidRDefault="002B7585" w:rsidP="00D84C91">
            <w:r w:rsidRPr="00A25B45">
              <w:t>Description</w:t>
            </w:r>
          </w:p>
        </w:tc>
      </w:tr>
      <w:tr w:rsidR="002B7585" w:rsidRPr="00A25B45" w14:paraId="49C63369"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23329767" w14:textId="77777777" w:rsidR="002B7585" w:rsidRPr="00A25B45" w:rsidRDefault="002B7585" w:rsidP="00D84C91">
            <w:r>
              <w:t>Cows</w:t>
            </w:r>
          </w:p>
        </w:tc>
        <w:tc>
          <w:tcPr>
            <w:tcW w:w="6804" w:type="dxa"/>
          </w:tcPr>
          <w:p w14:paraId="66E712B9" w14:textId="77777777" w:rsidR="002B7585" w:rsidRPr="00A25B45" w:rsidRDefault="002B7585" w:rsidP="00D84C91">
            <w:r>
              <w:t>Count of cows in group</w:t>
            </w:r>
          </w:p>
        </w:tc>
      </w:tr>
      <w:tr w:rsidR="002B7585" w:rsidRPr="00A25B45" w14:paraId="6FF97C6A" w14:textId="77777777" w:rsidTr="00D84C91">
        <w:trPr>
          <w:trHeight w:val="284"/>
        </w:trPr>
        <w:tc>
          <w:tcPr>
            <w:tcW w:w="2547" w:type="dxa"/>
          </w:tcPr>
          <w:p w14:paraId="53AF3064" w14:textId="77777777" w:rsidR="002B7585" w:rsidRPr="00A25B45" w:rsidRDefault="002B7585" w:rsidP="00D84C91">
            <w:r>
              <w:t>Calves</w:t>
            </w:r>
          </w:p>
        </w:tc>
        <w:tc>
          <w:tcPr>
            <w:tcW w:w="6804" w:type="dxa"/>
          </w:tcPr>
          <w:p w14:paraId="02E03FBA" w14:textId="77777777" w:rsidR="002B7585" w:rsidRPr="00A25B45" w:rsidRDefault="002B7585" w:rsidP="00D84C91">
            <w:r>
              <w:t>Count of calves (&lt;1 year) in group</w:t>
            </w:r>
          </w:p>
        </w:tc>
      </w:tr>
      <w:tr w:rsidR="002B7585" w:rsidRPr="00A25B45" w14:paraId="61F3035D"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5126D10A" w14:textId="77777777" w:rsidR="002B7585" w:rsidRPr="00A25B45" w:rsidRDefault="002B7585" w:rsidP="00D84C91">
            <w:r>
              <w:t>Spikes</w:t>
            </w:r>
          </w:p>
        </w:tc>
        <w:tc>
          <w:tcPr>
            <w:tcW w:w="6804" w:type="dxa"/>
          </w:tcPr>
          <w:p w14:paraId="592E5801" w14:textId="77777777" w:rsidR="002B7585" w:rsidRPr="00A25B45" w:rsidRDefault="002B7585" w:rsidP="00D84C91">
            <w:r>
              <w:t>Count of spikes (yearling males) in group</w:t>
            </w:r>
          </w:p>
        </w:tc>
      </w:tr>
      <w:tr w:rsidR="002B7585" w:rsidRPr="00A25B45" w14:paraId="001B62D5" w14:textId="77777777" w:rsidTr="00D84C91">
        <w:trPr>
          <w:trHeight w:val="284"/>
        </w:trPr>
        <w:tc>
          <w:tcPr>
            <w:tcW w:w="2547" w:type="dxa"/>
          </w:tcPr>
          <w:p w14:paraId="42D5014B" w14:textId="77777777" w:rsidR="002B7585" w:rsidRPr="00A25B45" w:rsidRDefault="002B7585" w:rsidP="00D84C91">
            <w:r>
              <w:t>Bulls</w:t>
            </w:r>
          </w:p>
        </w:tc>
        <w:tc>
          <w:tcPr>
            <w:tcW w:w="6804" w:type="dxa"/>
          </w:tcPr>
          <w:p w14:paraId="009F736A" w14:textId="77777777" w:rsidR="002B7585" w:rsidRPr="00A25B45" w:rsidRDefault="002B7585" w:rsidP="00D84C91">
            <w:r>
              <w:t>Count of bulls (&gt;2 years) in group</w:t>
            </w:r>
          </w:p>
        </w:tc>
      </w:tr>
      <w:tr w:rsidR="002B7585" w:rsidRPr="00A25B45" w14:paraId="2E08845F"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35AB3722" w14:textId="77777777" w:rsidR="002B7585" w:rsidRPr="00A25B45" w:rsidRDefault="002B7585" w:rsidP="00D84C91">
            <w:r>
              <w:t>Unclassified</w:t>
            </w:r>
          </w:p>
        </w:tc>
        <w:tc>
          <w:tcPr>
            <w:tcW w:w="6804" w:type="dxa"/>
          </w:tcPr>
          <w:p w14:paraId="046EE9B5" w14:textId="77777777" w:rsidR="002B7585" w:rsidRPr="00A25B45" w:rsidRDefault="002B7585" w:rsidP="00D84C91">
            <w:r>
              <w:t>Count of unclassified elk in group</w:t>
            </w:r>
          </w:p>
        </w:tc>
      </w:tr>
      <w:tr w:rsidR="002B7585" w:rsidRPr="00A25B45" w14:paraId="4D316D9A" w14:textId="77777777" w:rsidTr="00D84C91">
        <w:trPr>
          <w:trHeight w:val="284"/>
        </w:trPr>
        <w:tc>
          <w:tcPr>
            <w:tcW w:w="2547" w:type="dxa"/>
          </w:tcPr>
          <w:p w14:paraId="17CAEC28" w14:textId="77777777" w:rsidR="002B7585" w:rsidRPr="00A25B45" w:rsidRDefault="002B7585" w:rsidP="00D84C91">
            <w:r w:rsidRPr="00A25B45">
              <w:t>Group Size</w:t>
            </w:r>
          </w:p>
        </w:tc>
        <w:tc>
          <w:tcPr>
            <w:tcW w:w="6804" w:type="dxa"/>
          </w:tcPr>
          <w:p w14:paraId="5ED2847C" w14:textId="77777777" w:rsidR="002B7585" w:rsidRPr="00A25B45" w:rsidRDefault="002B7585" w:rsidP="00D84C91">
            <w:r>
              <w:t>Total count</w:t>
            </w:r>
            <w:r w:rsidRPr="00A25B45">
              <w:t xml:space="preserve"> of elk in the group</w:t>
            </w:r>
          </w:p>
        </w:tc>
      </w:tr>
      <w:tr w:rsidR="002B7585" w:rsidRPr="00A25B45" w14:paraId="6A1F4F07"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7C467DA4" w14:textId="77777777" w:rsidR="002B7585" w:rsidRPr="00A25B45" w:rsidRDefault="002B7585" w:rsidP="00D84C91">
            <w:r>
              <w:t>Survey type</w:t>
            </w:r>
          </w:p>
        </w:tc>
        <w:tc>
          <w:tcPr>
            <w:tcW w:w="6804" w:type="dxa"/>
          </w:tcPr>
          <w:p w14:paraId="374EEE78" w14:textId="77777777" w:rsidR="002B7585" w:rsidRPr="00A25B45" w:rsidRDefault="002B7585" w:rsidP="00D84C91">
            <w:r>
              <w:t>Method of observation: Incidental / Inventory / Telemetry</w:t>
            </w:r>
          </w:p>
        </w:tc>
      </w:tr>
      <w:tr w:rsidR="002B7585" w:rsidRPr="00A25B45" w14:paraId="5A847680" w14:textId="77777777" w:rsidTr="00D84C91">
        <w:trPr>
          <w:trHeight w:val="284"/>
        </w:trPr>
        <w:tc>
          <w:tcPr>
            <w:tcW w:w="2547" w:type="dxa"/>
          </w:tcPr>
          <w:p w14:paraId="4E27ACCA" w14:textId="77777777" w:rsidR="002B7585" w:rsidRPr="00A25B45" w:rsidRDefault="002B7585" w:rsidP="00D84C91">
            <w:r w:rsidRPr="00A25B45">
              <w:t>Habitat Category</w:t>
            </w:r>
          </w:p>
        </w:tc>
        <w:tc>
          <w:tcPr>
            <w:tcW w:w="6804" w:type="dxa"/>
          </w:tcPr>
          <w:p w14:paraId="1EE81CF6" w14:textId="654223B6" w:rsidR="00AB1C2D" w:rsidRDefault="00AB1C2D" w:rsidP="00D84C91">
            <w:r>
              <w:t xml:space="preserve">4 = </w:t>
            </w:r>
            <w:r w:rsidR="00F42E36">
              <w:t>Mature Forest</w:t>
            </w:r>
          </w:p>
          <w:p w14:paraId="0A1A3C6F" w14:textId="7C42E278" w:rsidR="00BA2120" w:rsidRDefault="00AB1C2D" w:rsidP="00D84C91">
            <w:r>
              <w:t xml:space="preserve">3 = </w:t>
            </w:r>
            <w:r w:rsidR="00F42E36">
              <w:t>Cut block</w:t>
            </w:r>
          </w:p>
          <w:p w14:paraId="4293BECB" w14:textId="77777777" w:rsidR="00BA2120" w:rsidRDefault="00BA2120" w:rsidP="00D84C91">
            <w:r>
              <w:t>2 = Field / Riparian</w:t>
            </w:r>
          </w:p>
          <w:p w14:paraId="631C94C7" w14:textId="51F733E5" w:rsidR="002B7585" w:rsidRPr="00A25B45" w:rsidRDefault="00F42E36" w:rsidP="00D84C91">
            <w:r>
              <w:t>1 = Road / Non-vegetated</w:t>
            </w:r>
          </w:p>
        </w:tc>
      </w:tr>
      <w:tr w:rsidR="002B7585" w:rsidRPr="00A25B45" w14:paraId="2EBA9D80"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hideMark/>
          </w:tcPr>
          <w:p w14:paraId="26C2EF08" w14:textId="77777777" w:rsidR="002B7585" w:rsidRPr="00A25B45" w:rsidRDefault="002B7585" w:rsidP="00D84C91">
            <w:r>
              <w:t>Visual obstruction</w:t>
            </w:r>
          </w:p>
        </w:tc>
        <w:tc>
          <w:tcPr>
            <w:tcW w:w="6804" w:type="dxa"/>
            <w:hideMark/>
          </w:tcPr>
          <w:p w14:paraId="1F58DA47" w14:textId="2FC8AACF" w:rsidR="002B7585" w:rsidRPr="00A25B45" w:rsidRDefault="002B7585" w:rsidP="00D84C91">
            <w:r>
              <w:t xml:space="preserve">Proportion (from 0 to 1) of area around first sighted elk (~10m radius) where vision to ground-level is obstructed; </w:t>
            </w:r>
            <w:r w:rsidRPr="00A25B45">
              <w:t xml:space="preserve">following Unsworth et al. </w:t>
            </w:r>
            <w:r w:rsidRPr="00A25B45">
              <w:fldChar w:fldCharType="begin" w:fldLock="1"/>
            </w:r>
            <w:r w:rsidR="00361B49">
              <w:instrText xml:space="preserve"> ADDIN ZOTERO_ITEM CSL_CITATION {"citationID":"cJGmDvQI","properties":{"formattedCitation":"(1991)","plainCitation":"(1991)","noteIndex":0},"citationItems":[{"id":"sFX9Yh5j/2zu4hkr2","uris":["http://www.mendeley.com/documents/?uuid=b96bdeeb-c956-445a-a798-2af2ced19575"],"itemData":{"author":[{"dropping-particle":"","family":"Unsworth","given":"J.W.","non-dropping-particle":"","parse-names":false,"suffix":""},{"dropping-particle":"","family":"Leban","given":"F.A.","non-dropping-particle":"","parse-names":false,"suffix":""},{"dropping-particle":"","family":"Sargeant","given":"G.A.","non-dropping-particle":"","parse-names":false,"suffix":""},{"dropping-particle":"","family":"Garton","given":"E.O.","non-dropping-particle":"","parse-names":false,"suffix":""},{"dropping-particle":"","family":"Hurley","given":"M.A.","non-dropping-particle":"","parse-names":false,"suffix":""},{"dropping-particle":"","family":"Pope","given":"J.R.","non-dropping-particle":"","parse-names":false,"suffix":""},{"dropping-particle":"","family":"Lepitch","given":"D.J.","non-dropping-particle":"","parse-names":false,"suffix":""}],"id":"ITEM-1","issued":{"date-parts":[["1991"]]},"publisher-place":"Boise, Idaho, USA","title":"Aerial survey: user's manual.","type":"report"},"suppress-author":1}],"schema":"https://github.com/citation-style-language/schema/raw/master/csl-citation.json"} </w:instrText>
            </w:r>
            <w:r w:rsidRPr="00A25B45">
              <w:fldChar w:fldCharType="separate"/>
            </w:r>
            <w:r w:rsidR="00361B49" w:rsidRPr="00361B49">
              <w:t>(1991)</w:t>
            </w:r>
            <w:r w:rsidRPr="00A25B45">
              <w:fldChar w:fldCharType="end"/>
            </w:r>
            <w:r>
              <w:t xml:space="preserve"> figures for evaluating vegetation cover.</w:t>
            </w:r>
          </w:p>
        </w:tc>
      </w:tr>
      <w:tr w:rsidR="002B7585" w:rsidRPr="00A25B45" w14:paraId="556B68B2" w14:textId="77777777" w:rsidTr="00D84C91">
        <w:trPr>
          <w:trHeight w:val="284"/>
        </w:trPr>
        <w:tc>
          <w:tcPr>
            <w:tcW w:w="2547" w:type="dxa"/>
          </w:tcPr>
          <w:p w14:paraId="48390AD2" w14:textId="77777777" w:rsidR="002B7585" w:rsidRPr="00A25B45" w:rsidRDefault="002B7585" w:rsidP="00D84C91">
            <w:r>
              <w:t>Activity</w:t>
            </w:r>
          </w:p>
        </w:tc>
        <w:tc>
          <w:tcPr>
            <w:tcW w:w="6804" w:type="dxa"/>
          </w:tcPr>
          <w:p w14:paraId="06F831C1" w14:textId="77777777" w:rsidR="00AF0916" w:rsidRDefault="002B7585" w:rsidP="00D84C91">
            <w:r w:rsidRPr="00A25B45">
              <w:t>Activity of first elk sighted:</w:t>
            </w:r>
          </w:p>
          <w:p w14:paraId="352DD37E" w14:textId="77777777" w:rsidR="002B7585" w:rsidRDefault="00AF0916" w:rsidP="00D84C91">
            <w:r>
              <w:t>1 =</w:t>
            </w:r>
            <w:r w:rsidR="002B7585" w:rsidRPr="00A25B45">
              <w:t xml:space="preserve"> Standing</w:t>
            </w:r>
            <w:r w:rsidR="002B7585">
              <w:t xml:space="preserve"> /</w:t>
            </w:r>
            <w:r w:rsidR="002B7585" w:rsidRPr="00A25B45">
              <w:t xml:space="preserve"> Moving</w:t>
            </w:r>
          </w:p>
          <w:p w14:paraId="4F60F387" w14:textId="34EB0F07" w:rsidR="00AF0916" w:rsidRPr="00A25B45" w:rsidRDefault="00AF0916" w:rsidP="00D84C91">
            <w:r>
              <w:t>0 = Bedded</w:t>
            </w:r>
          </w:p>
        </w:tc>
      </w:tr>
      <w:tr w:rsidR="002B7585" w:rsidRPr="00A25B45" w14:paraId="684E29AF" w14:textId="77777777" w:rsidTr="00D84C91">
        <w:trPr>
          <w:cnfStyle w:val="000000100000" w:firstRow="0" w:lastRow="0" w:firstColumn="0" w:lastColumn="0" w:oddVBand="0" w:evenVBand="0" w:oddHBand="1" w:evenHBand="0" w:firstRowFirstColumn="0" w:firstRowLastColumn="0" w:lastRowFirstColumn="0" w:lastRowLastColumn="0"/>
          <w:trHeight w:val="284"/>
        </w:trPr>
        <w:tc>
          <w:tcPr>
            <w:tcW w:w="2547" w:type="dxa"/>
          </w:tcPr>
          <w:p w14:paraId="149C48A9" w14:textId="77777777" w:rsidR="002B7585" w:rsidRPr="00A25B45" w:rsidRDefault="002B7585" w:rsidP="00D84C91">
            <w:r>
              <w:t>Collars</w:t>
            </w:r>
          </w:p>
        </w:tc>
        <w:tc>
          <w:tcPr>
            <w:tcW w:w="6804" w:type="dxa"/>
          </w:tcPr>
          <w:p w14:paraId="4A9C469F" w14:textId="77777777" w:rsidR="002B7585" w:rsidRPr="00A25B45" w:rsidRDefault="002B7585" w:rsidP="00D84C91">
            <w:r>
              <w:t>Number of collars seen in group</w:t>
            </w:r>
          </w:p>
        </w:tc>
      </w:tr>
      <w:tr w:rsidR="002B7585" w:rsidRPr="00A25B45" w14:paraId="493CFBBA" w14:textId="77777777" w:rsidTr="00D84C91">
        <w:trPr>
          <w:trHeight w:val="284"/>
        </w:trPr>
        <w:tc>
          <w:tcPr>
            <w:tcW w:w="2547" w:type="dxa"/>
          </w:tcPr>
          <w:p w14:paraId="19A21C4E" w14:textId="77777777" w:rsidR="002B7585" w:rsidRPr="00A25B45" w:rsidRDefault="002B7585" w:rsidP="00D84C91">
            <w:r w:rsidRPr="00A25B45">
              <w:t>Collar ID</w:t>
            </w:r>
          </w:p>
        </w:tc>
        <w:tc>
          <w:tcPr>
            <w:tcW w:w="6804" w:type="dxa"/>
          </w:tcPr>
          <w:p w14:paraId="7B24AE3B" w14:textId="362780E3" w:rsidR="002B7585" w:rsidRPr="00A25B45" w:rsidRDefault="002B7585" w:rsidP="00D84C91">
            <w:r w:rsidRPr="00A25B45">
              <w:t>If applicable, collar serial number</w:t>
            </w:r>
            <w:r w:rsidR="00CB3E47">
              <w:t>(s)</w:t>
            </w:r>
          </w:p>
        </w:tc>
      </w:tr>
    </w:tbl>
    <w:p w14:paraId="1CA78EFE" w14:textId="77777777" w:rsidR="002B7585" w:rsidRDefault="002B7585" w:rsidP="00FE240C"/>
    <w:p w14:paraId="33BFEB7E" w14:textId="77777777" w:rsidR="002B7585" w:rsidRDefault="002B7585" w:rsidP="002B7585">
      <w:pPr>
        <w:pStyle w:val="Heading2"/>
      </w:pPr>
      <w:r>
        <w:t>Model</w:t>
      </w:r>
    </w:p>
    <w:p w14:paraId="41702F82" w14:textId="29F3B4E6" w:rsidR="00226FBE" w:rsidRDefault="000F7A2C" w:rsidP="00FE240C">
      <w:r>
        <w:t>A beta-binomial model developed by Fieber</w:t>
      </w:r>
      <w:r w:rsidR="004F349D">
        <w:t>g</w:t>
      </w:r>
      <w:r>
        <w:t xml:space="preserve"> et al. (2013) was </w:t>
      </w:r>
      <w:r w:rsidR="00012C92">
        <w:t>used to</w:t>
      </w:r>
      <w:r w:rsidR="004F349D">
        <w:t xml:space="preserve"> model detection probabilities as a function of </w:t>
      </w:r>
      <w:r w:rsidR="00BE75D7">
        <w:t>a covariate, informed by sightability trial</w:t>
      </w:r>
      <w:r w:rsidR="00BF7C9D">
        <w:t xml:space="preserve"> data</w:t>
      </w:r>
      <w:r w:rsidR="00BE75D7">
        <w:t>.</w:t>
      </w:r>
      <w:r w:rsidR="0007441B">
        <w:t xml:space="preserve"> </w:t>
      </w:r>
      <w:r w:rsidR="006825C4">
        <w:t>Only</w:t>
      </w:r>
      <w:r w:rsidR="0007441B">
        <w:t xml:space="preserve"> observations of</w:t>
      </w:r>
      <w:r w:rsidR="006825C4">
        <w:t xml:space="preserve"> groups with</w:t>
      </w:r>
      <w:r w:rsidR="0007441B">
        <w:t xml:space="preserve"> collared elk included in the sightability trial dataset.</w:t>
      </w:r>
      <w:r w:rsidR="0007441B" w:rsidRPr="00A25B45">
        <w:t xml:space="preserve"> </w:t>
      </w:r>
      <w:r w:rsidR="000435A9">
        <w:t xml:space="preserve">Groups were considered </w:t>
      </w:r>
      <w:r w:rsidR="00F67A04">
        <w:t xml:space="preserve">‘detected’ if </w:t>
      </w:r>
      <w:r w:rsidR="00F422B0">
        <w:t>they were o</w:t>
      </w:r>
      <w:r w:rsidR="00036297">
        <w:t>bserved without telemetry assistance</w:t>
      </w:r>
      <w:r w:rsidR="00934493">
        <w:t>, and ‘undetected’ otherwise</w:t>
      </w:r>
      <w:r w:rsidR="00036297">
        <w:t xml:space="preserve">. </w:t>
      </w:r>
      <w:r w:rsidR="00293D96">
        <w:t>The dataset</w:t>
      </w:r>
      <w:r w:rsidR="00D34BE5">
        <w:t xml:space="preserve"> underwent </w:t>
      </w:r>
      <w:r w:rsidR="001F0098">
        <w:t>Kendall’s</w:t>
      </w:r>
      <w:r w:rsidR="00BD13A3">
        <w:t xml:space="preserve"> (1938)</w:t>
      </w:r>
      <w:r w:rsidR="00165AB6">
        <w:t xml:space="preserve"> bivariate</w:t>
      </w:r>
      <w:r w:rsidR="001F0098">
        <w:t xml:space="preserve"> </w:t>
      </w:r>
      <w:r w:rsidR="00D34BE5">
        <w:t>correlation test</w:t>
      </w:r>
      <w:r w:rsidR="00ED4E26">
        <w:t xml:space="preserve"> using </w:t>
      </w:r>
      <w:r w:rsidR="00732883">
        <w:t xml:space="preserve">the </w:t>
      </w:r>
      <w:proofErr w:type="spellStart"/>
      <w:r w:rsidR="00732883">
        <w:rPr>
          <w:i/>
          <w:iCs/>
        </w:rPr>
        <w:t>cor.test</w:t>
      </w:r>
      <w:proofErr w:type="spellEnd"/>
      <w:r w:rsidR="00732883">
        <w:rPr>
          <w:i/>
          <w:iCs/>
        </w:rPr>
        <w:t xml:space="preserve"> </w:t>
      </w:r>
      <w:r w:rsidR="00732883">
        <w:t xml:space="preserve">function in the </w:t>
      </w:r>
      <w:r w:rsidR="00732883">
        <w:rPr>
          <w:i/>
          <w:iCs/>
        </w:rPr>
        <w:t>stats</w:t>
      </w:r>
      <w:r w:rsidR="00732883">
        <w:t xml:space="preserve"> R package</w:t>
      </w:r>
      <w:r w:rsidR="00B325BD">
        <w:t xml:space="preserve"> to </w:t>
      </w:r>
      <w:r w:rsidR="00FC3580">
        <w:t xml:space="preserve">identify relationships between detection probability and four </w:t>
      </w:r>
      <w:r w:rsidR="002E1E7C">
        <w:t>variables</w:t>
      </w:r>
      <w:r w:rsidR="00FC3580">
        <w:t xml:space="preserve">: visual obstruction, </w:t>
      </w:r>
      <w:r w:rsidR="008B7442">
        <w:t>elk activity at first sighting, habitat type, and group size.</w:t>
      </w:r>
      <w:r w:rsidR="00FB1A20">
        <w:t xml:space="preserve"> Variables </w:t>
      </w:r>
      <w:r w:rsidR="002E1E7C">
        <w:t>significantly correlated with detection were included as model covariates.</w:t>
      </w:r>
      <w:r w:rsidR="002E7A3C" w:rsidRPr="002E7A3C">
        <w:t xml:space="preserve"> </w:t>
      </w:r>
    </w:p>
    <w:p w14:paraId="0913B759" w14:textId="2A672037" w:rsidR="00772006" w:rsidRDefault="00226FBE" w:rsidP="00FE240C">
      <w:r>
        <w:t>The modelled sightability function wa</w:t>
      </w:r>
      <w:r w:rsidR="00921637">
        <w:t xml:space="preserve">s applied to </w:t>
      </w:r>
      <w:r w:rsidR="008E57F0">
        <w:t xml:space="preserve">an operational dataset containing </w:t>
      </w:r>
      <w:r w:rsidR="00934493">
        <w:t xml:space="preserve">all </w:t>
      </w:r>
      <w:r w:rsidR="008E57F0">
        <w:t xml:space="preserve">inventory </w:t>
      </w:r>
      <w:r w:rsidR="00934493">
        <w:t xml:space="preserve">survey </w:t>
      </w:r>
      <w:r w:rsidR="008B2C79">
        <w:t>observations (</w:t>
      </w:r>
      <w:r w:rsidR="004831AF">
        <w:t xml:space="preserve">including </w:t>
      </w:r>
      <w:r w:rsidR="00234917">
        <w:t>groups with and without collared individuals</w:t>
      </w:r>
      <w:r w:rsidR="008B2C79">
        <w:t>)</w:t>
      </w:r>
      <w:r w:rsidR="004831AF">
        <w:t xml:space="preserve">. </w:t>
      </w:r>
      <w:r w:rsidR="00977F45">
        <w:t>EPUs were treated as subunits</w:t>
      </w:r>
      <w:r w:rsidR="007D4EC1">
        <w:t xml:space="preserve"> and estimates were calculated for five strata: cows, </w:t>
      </w:r>
      <w:r w:rsidR="003456C9">
        <w:t xml:space="preserve">calves, spikes, bulls, and total. </w:t>
      </w:r>
      <w:r w:rsidR="00303F14">
        <w:t xml:space="preserve">Model performance was only assessed for the ‘total’ stratum, as estimates for the other strata </w:t>
      </w:r>
      <w:r w:rsidR="008A79A1">
        <w:t xml:space="preserve">were only used to determine </w:t>
      </w:r>
      <w:r w:rsidR="00FA69CA">
        <w:t xml:space="preserve">age/sex ratios. </w:t>
      </w:r>
    </w:p>
    <w:p w14:paraId="658D0D8D" w14:textId="6105FF3E" w:rsidR="00A25B45" w:rsidRPr="00A25B45" w:rsidRDefault="005E4C9A" w:rsidP="00FE240C">
      <w:r>
        <w:t xml:space="preserve">Preliminary analysis showed </w:t>
      </w:r>
      <w:r w:rsidR="00745DAB">
        <w:t>major</w:t>
      </w:r>
      <w:r w:rsidR="001A6FD1">
        <w:t xml:space="preserve"> discrepancies between </w:t>
      </w:r>
      <w:r w:rsidR="00A01573">
        <w:t xml:space="preserve">model and standard </w:t>
      </w:r>
      <w:r w:rsidR="001A6FD1">
        <w:t xml:space="preserve">estimates when a large proportion of </w:t>
      </w:r>
      <w:r w:rsidR="00844275">
        <w:t>total observations were telemetry-assisted</w:t>
      </w:r>
      <w:r w:rsidR="003E3FFB">
        <w:t xml:space="preserve">. </w:t>
      </w:r>
      <w:r w:rsidR="00D36F7B">
        <w:t xml:space="preserve">Excluding all telemetry observations from the operational dataset produced </w:t>
      </w:r>
      <w:r w:rsidR="004434FD">
        <w:t xml:space="preserve">unreasonably low estimates (e.g., estimates below the minimum count) </w:t>
      </w:r>
      <w:r w:rsidR="00810AEC">
        <w:t>and including all telemetry observations produced unreasonably high estimates (e.g.,</w:t>
      </w:r>
      <w:r w:rsidR="00BB31E4">
        <w:t xml:space="preserve"> </w:t>
      </w:r>
      <w:r w:rsidR="00CB03D1">
        <w:t>lower 95% confidence limits</w:t>
      </w:r>
      <w:r w:rsidR="00BB31E4">
        <w:t xml:space="preserve"> above the standard point estimate). </w:t>
      </w:r>
      <w:r w:rsidR="003E3FFB">
        <w:t xml:space="preserve">Therefore, we chose to include telemetry-assisted observations only when </w:t>
      </w:r>
      <w:r w:rsidR="00A1105B">
        <w:lastRenderedPageBreak/>
        <w:t>doing so would bring the current year’s mean group size closer to the total mean for all years for that EPU</w:t>
      </w:r>
      <w:r w:rsidR="00D36F7B">
        <w:t>.</w:t>
      </w:r>
      <w:r w:rsidR="008B2C79">
        <w:t xml:space="preserve"> </w:t>
      </w:r>
      <w:r w:rsidR="00157C53">
        <w:t>Incidental observations were not included in either datase</w:t>
      </w:r>
      <w:r w:rsidR="00F25C36">
        <w:t>t.</w:t>
      </w:r>
      <w:r w:rsidR="00606CE6" w:rsidRPr="00606CE6">
        <w:t xml:space="preserve"> </w:t>
      </w:r>
    </w:p>
    <w:p w14:paraId="03FDD444" w14:textId="7E20F9DB" w:rsidR="00566A13" w:rsidRDefault="00F25C36" w:rsidP="00FE240C">
      <w:r>
        <w:t>The model</w:t>
      </w:r>
      <w:r w:rsidR="00566A13">
        <w:t xml:space="preserve"> was run in JAGS </w:t>
      </w:r>
      <w:r w:rsidR="00566A13">
        <w:fldChar w:fldCharType="begin" w:fldLock="1"/>
      </w:r>
      <w:r w:rsidR="00361B49">
        <w:instrText xml:space="preserve"> ADDIN ZOTERO_ITEM CSL_CITATION {"citationID":"LupbBl0n","properties":{"formattedCitation":"(Plummer, 2003)","plainCitation":"(Plummer, 2003)","noteIndex":0},"citationItems":[{"id":"sFX9Yh5j/V62DfTlb","uris":["http://www.mendeley.com/documents/?uuid=18ffd096-18b7-4cba-a903-b02258c65ffd"],"itemData":{"DOI":"10.1.1.13.3406","ISBN":"ISSN 1609-395X","ISSN":"1609395X","abstract":"JAGS is a program for Bayesian Graphical modelling which aims for compatibility with classic BUGS. The program could eventually be developed as an R package. This article explains the motivations for this program, briefly describes the architecture and then discusses some ideas for a vectorized form of the BUGS language. 1","author":[{"dropping-particle":"","family":"Plummer","given":"M.","non-dropping-particle":"","parse-names":false,"suffix":""}],"container-title":"Proceedings of the 3rd International Workshop on Distributed Statistical Computing (DSC 2003)","id":"ITEM-1","issued":{"date-parts":[["2003"]]},"page":"20-22","title":"JAGS: A program for analysis of Bayesian graphical models using Gibbs sampling","type":"article-journal"}}],"schema":"https://github.com/citation-style-language/schema/raw/master/csl-citation.json"} </w:instrText>
      </w:r>
      <w:r w:rsidR="00566A13">
        <w:fldChar w:fldCharType="separate"/>
      </w:r>
      <w:r w:rsidR="00361B49" w:rsidRPr="00361B49">
        <w:t>(Plummer, 2003)</w:t>
      </w:r>
      <w:r w:rsidR="00566A13">
        <w:fldChar w:fldCharType="end"/>
      </w:r>
      <w:r w:rsidR="00566A13">
        <w:t xml:space="preserve">, interfaced through the statistical program R </w:t>
      </w:r>
      <w:r w:rsidR="00566A13">
        <w:fldChar w:fldCharType="begin" w:fldLock="1"/>
      </w:r>
      <w:r w:rsidR="00361B49">
        <w:instrText xml:space="preserve"> ADDIN ZOTERO_ITEM CSL_CITATION {"citationID":"4pNDdvlK","properties":{"formattedCitation":"(R Development Core Team, 2021)","plainCitation":"(R Development Core Team, 2021)","noteIndex":0},"citationItems":[{"id":"sFX9Yh5j/wompGtIP","uris":["http://www.mendeley.com/documents/?uuid=05c041cb-189f-4d0c-8361-2027b6a22a86"],"itemData":{"DOI":"10.1038/sj.hdy.6800737","ISBN":"3-900051-07-0","ISSN":"16000706","PMID":"16106260","abstract":"R Development Core Team (2019). R: A language and environment for statistical computing. R Foundation for Statistical Computing, Vienna, Austria. ISBN 3-900051-07-0, URL http://www.R-project.org/.","author":[{"dropping-particle":"","family":"R Development Core Team","given":"","non-dropping-particle":"","parse-names":false,"suffix":""}],"container-title":"R Foundation for Statistical Computing Vienna Austria","id":"ITEM-1","issued":{"date-parts":[["2021"]]},"number":"4.0.5","publisher":"R Foundation for Statistical Computing","publisher-place":"Vienna, Austria","title":"R: A language and environment for statistical computing.","type":"article"}}],"schema":"https://github.com/citation-style-language/schema/raw/master/csl-citation.json"} </w:instrText>
      </w:r>
      <w:r w:rsidR="00566A13">
        <w:fldChar w:fldCharType="separate"/>
      </w:r>
      <w:r w:rsidR="00361B49" w:rsidRPr="00361B49">
        <w:t>(R Development Core Team, 2021)</w:t>
      </w:r>
      <w:r w:rsidR="00566A13">
        <w:fldChar w:fldCharType="end"/>
      </w:r>
      <w:r w:rsidR="00566A13">
        <w:t xml:space="preserve">, using the </w:t>
      </w:r>
      <w:proofErr w:type="spellStart"/>
      <w:r w:rsidR="00566A13" w:rsidRPr="00AE07A2">
        <w:rPr>
          <w:i/>
          <w:iCs/>
        </w:rPr>
        <w:t>rjags</w:t>
      </w:r>
      <w:proofErr w:type="spellEnd"/>
      <w:r w:rsidR="00566A13">
        <w:t xml:space="preserve"> package </w:t>
      </w:r>
      <w:r w:rsidR="00566A13">
        <w:fldChar w:fldCharType="begin" w:fldLock="1"/>
      </w:r>
      <w:r w:rsidR="00361B49">
        <w:instrText xml:space="preserve"> ADDIN ZOTERO_ITEM CSL_CITATION {"citationID":"Iq3vdCw9","properties":{"formattedCitation":"(Plummer, 2016)","plainCitation":"(Plummer, 2016)","noteIndex":0},"citationItems":[{"id":"sFX9Yh5j/bokwvkss","uris":["http://www.mendeley.com/documents/?uuid=f48b2f83-d88f-4c47-a132-b7421b4f2a49"],"itemData":{"author":[{"dropping-particle":"","family":"Plummer","given":"Martyn","non-dropping-particle":"","parse-names":false,"suffix":""}],"id":"ITEM-1","issued":{"date-parts":[["2016"]]},"number":"R package version 4-6","title":"rjags: Bayesian Graphical Models using MCMC.","type":"article"}}],"schema":"https://github.com/citation-style-language/schema/raw/master/csl-citation.json"} </w:instrText>
      </w:r>
      <w:r w:rsidR="00566A13">
        <w:fldChar w:fldCharType="separate"/>
      </w:r>
      <w:r w:rsidR="00361B49" w:rsidRPr="00361B49">
        <w:t>(Plummer, 2016)</w:t>
      </w:r>
      <w:r w:rsidR="00566A13">
        <w:fldChar w:fldCharType="end"/>
      </w:r>
      <w:r w:rsidR="00566A13">
        <w:t xml:space="preserve">. Three chains were run for </w:t>
      </w:r>
      <w:r w:rsidR="004204D1">
        <w:t>4</w:t>
      </w:r>
      <w:r w:rsidR="00566A13">
        <w:t>0,000 iterations</w:t>
      </w:r>
      <w:r w:rsidR="00B62F97">
        <w:t xml:space="preserve"> with</w:t>
      </w:r>
      <w:r w:rsidR="004204D1">
        <w:t xml:space="preserve"> 50%</w:t>
      </w:r>
      <w:r w:rsidR="00B62F97">
        <w:t xml:space="preserve"> thinning and the first</w:t>
      </w:r>
      <w:r w:rsidR="00566A13">
        <w:t xml:space="preserve"> </w:t>
      </w:r>
      <w:r w:rsidR="004204D1">
        <w:t>2</w:t>
      </w:r>
      <w:r w:rsidR="00566A13">
        <w:t>0,000 iterations were discarded as bur</w:t>
      </w:r>
      <w:r w:rsidR="00B62F97">
        <w:t>n-in</w:t>
      </w:r>
      <w:r w:rsidR="0089317A">
        <w:t>.</w:t>
      </w:r>
      <w:r w:rsidR="00B354DC" w:rsidRPr="00B354DC">
        <w:t xml:space="preserve"> </w:t>
      </w:r>
      <w:r w:rsidR="00B354DC" w:rsidRPr="00A25B45">
        <w:t xml:space="preserve">See Fieberg et al. </w:t>
      </w:r>
      <w:r w:rsidR="00B354DC" w:rsidRPr="00A25B45">
        <w:fldChar w:fldCharType="begin" w:fldLock="1"/>
      </w:r>
      <w:r w:rsidR="00361B49">
        <w:instrText xml:space="preserve"> ADDIN ZOTERO_ITEM CSL_CITATION {"citationID":"k94FOhCG","properties":{"formattedCitation":"(2013)","plainCitation":"(2013)","noteIndex":0},"citationItems":[{"id":"sFX9Yh5j/mGLwTTSs","uris":["http://www.mendeley.com/documents/?uuid=9e71a1c7-79eb-4d00-90a6-3b4b6b5253c0"],"itemData":{"DOI":"10.1111/2041-210X.12078","ISSN":"2041210X","abstract":"Steinhorst &amp; Samuel (Biometrics 1989; 45, 415-425) showed how logistic regression models, fit to detection data collected from radiocollared animals, can be used to estimate and adjust for visibility bias in wildlife population surveys. Population abundance is estimated using a modified Horvitz-Thompson (mHT) estimator in which counts of observed animal groups are divided by their estimated inclusion probabilities (determined by plot-level sampling probabilities and detection probabilities estimated from radiocollared individuals). The sampling distribution of the mHT estimator is typically right-skewed, and statistical inference relies on asymptotic theory that may not be appropriate with small samples. We develop an alternative, Bayesian model-based approach which we apply to data collected from moose (Alces alces) in Minnesota. We model detection probabilities as a function of visual obstruction, informed by data from 124 sightability trials involving radiocollared moose. These sightability data, along with counts of moose from a stratified random sample of aerial plots, are used to estimate moose abundance in 2006 and 2007 and the log rate of change between the 2 years. Unlike traditional design-based estimators, model-based estimators require assumptions regarding stratum-specific distributions of the detection covariates, the number of animal groups per plot and the number of animals per animal group. We demonstrate numerical and graphical methods for assessing the validity of these assumptions and compare two different models for the distribution of the number of animal groups per plot, a beta-binomial model and a logistic-t model. Estimates of the log rate of change (95% CI) between 2006 and 2007 were -0·21 (-0·53, 0·12), -0·24 (-0·64, 0·16), and -0·25 (-0·64, 0·15) for the beta-binomial model, logistic-t model and mHT estimator, respectively. Plots of posterior-predictive distributions and goodness-of-fit measures both suggest the beta-binomial model provides a better fit to the data. The Bayesian framework offers many inferential advantages, including the ability to incorporate prior information and perform exact inference with small samples. More importantly, the model-based approach provides additional flexibility when designing and analysing multi-year surveys (e.g. rotational sampling designs could be used to focus sampling effort in important areas, and random effects could be used to share information across years). © 2013 British Ecolog…","author":[{"dropping-particle":"","family":"Fieberg","given":"John","non-dropping-particle":"","parse-names":false,"suffix":""},{"dropping-particle":"","family":"Alexander","given":"Michael","non-dropping-particle":"","parse-names":false,"suffix":""},{"dropping-particle":"","family":"Tse","given":"Scarlett","non-dropping-particle":"","parse-names":false,"suffix":""},{"dropping-particle":"","family":"Clair","given":"Katie","non-dropping-particle":"St.","parse-names":false,"suffix":""}],"container-title":"Methods in Ecology and Evolution","editor":[{"dropping-particle":"","family":"Spencer","given":"Matthew","non-dropping-particle":"","parse-names":false,"suffix":""}],"id":"ITEM-1","issue":"9","issued":{"date-parts":[["2013","9"]]},"page":"854-864","title":"Abundance estimation with sightability data: a Bayesian data augmentation approach","type":"article-journal","volume":"4"},"suppress-author":1}],"schema":"https://github.com/citation-style-language/schema/raw/master/csl-citation.json"} </w:instrText>
      </w:r>
      <w:r w:rsidR="00B354DC" w:rsidRPr="00A25B45">
        <w:fldChar w:fldCharType="separate"/>
      </w:r>
      <w:r w:rsidR="00361B49" w:rsidRPr="00361B49">
        <w:t>(2013)</w:t>
      </w:r>
      <w:r w:rsidR="00B354DC" w:rsidRPr="00A25B45">
        <w:fldChar w:fldCharType="end"/>
      </w:r>
      <w:r w:rsidR="00B354DC" w:rsidRPr="00A25B45">
        <w:t xml:space="preserve"> for</w:t>
      </w:r>
      <w:r w:rsidR="00B354DC">
        <w:t xml:space="preserve"> further</w:t>
      </w:r>
      <w:r w:rsidR="00B354DC" w:rsidRPr="00A25B45">
        <w:t xml:space="preserve"> details on </w:t>
      </w:r>
      <w:r w:rsidR="00B354DC">
        <w:t>model development</w:t>
      </w:r>
      <w:r w:rsidR="00B354DC" w:rsidRPr="00A25B45">
        <w:t>.</w:t>
      </w:r>
    </w:p>
    <w:p w14:paraId="5FCCED22" w14:textId="0A2BE381" w:rsidR="00BD39B8" w:rsidRDefault="00BD39B8" w:rsidP="00BD39B8">
      <w:pPr>
        <w:pStyle w:val="Heading2"/>
      </w:pPr>
      <w:r>
        <w:t>Analysis</w:t>
      </w:r>
    </w:p>
    <w:p w14:paraId="294B47CA" w14:textId="67E2358D" w:rsidR="004570FB" w:rsidRDefault="00CA544B" w:rsidP="00BD39B8">
      <w:r>
        <w:rPr>
          <w:lang w:eastAsia="en-CA"/>
        </w:rPr>
        <w:t xml:space="preserve">Model </w:t>
      </w:r>
      <w:r w:rsidR="00CF2C7F">
        <w:rPr>
          <w:lang w:eastAsia="en-CA"/>
        </w:rPr>
        <w:t>performance was evaluated by</w:t>
      </w:r>
      <w:r w:rsidR="00D26AB6">
        <w:rPr>
          <w:lang w:eastAsia="en-CA"/>
        </w:rPr>
        <w:t xml:space="preserve"> convergence</w:t>
      </w:r>
      <w:r w:rsidR="00CF2C7F">
        <w:rPr>
          <w:lang w:eastAsia="en-CA"/>
        </w:rPr>
        <w:t xml:space="preserve"> and</w:t>
      </w:r>
      <w:r w:rsidR="004570FB">
        <w:rPr>
          <w:lang w:eastAsia="en-CA"/>
        </w:rPr>
        <w:t xml:space="preserve"> autocorrelation</w:t>
      </w:r>
      <w:r w:rsidR="00426CA8">
        <w:rPr>
          <w:lang w:eastAsia="en-CA"/>
        </w:rPr>
        <w:t>.</w:t>
      </w:r>
      <w:r w:rsidR="004363C6">
        <w:rPr>
          <w:lang w:eastAsia="en-CA"/>
        </w:rPr>
        <w:t xml:space="preserve"> Convergence was </w:t>
      </w:r>
      <w:r w:rsidR="00884E91">
        <w:rPr>
          <w:lang w:eastAsia="en-CA"/>
        </w:rPr>
        <w:t>measured</w:t>
      </w:r>
      <w:r w:rsidR="004363C6">
        <w:rPr>
          <w:lang w:eastAsia="en-CA"/>
        </w:rPr>
        <w:t xml:space="preserve"> using </w:t>
      </w:r>
      <w:r w:rsidR="00363F5E">
        <w:t xml:space="preserve">the </w:t>
      </w:r>
      <w:r w:rsidR="004363C6">
        <w:t>Gelman</w:t>
      </w:r>
      <w:r w:rsidR="002255BC">
        <w:t>-</w:t>
      </w:r>
      <w:r w:rsidR="004363C6">
        <w:t xml:space="preserve">Rubin </w:t>
      </w:r>
      <w:r w:rsidR="00363F5E">
        <w:t xml:space="preserve">convergence </w:t>
      </w:r>
      <w:r w:rsidR="00931D40">
        <w:t>diagnostic</w:t>
      </w:r>
      <w:r w:rsidR="004363C6">
        <w:t xml:space="preserve"> (</w:t>
      </w:r>
      <m:oMath>
        <m:acc>
          <m:accPr>
            <m:ctrlPr>
              <w:rPr>
                <w:rFonts w:ascii="Cambria Math" w:hAnsi="Cambria Math"/>
                <w:i/>
              </w:rPr>
            </m:ctrlPr>
          </m:accPr>
          <m:e>
            <m:r>
              <w:rPr>
                <w:rFonts w:ascii="Cambria Math" w:hAnsi="Cambria Math"/>
              </w:rPr>
              <m:t>R</m:t>
            </m:r>
          </m:e>
        </m:acc>
      </m:oMath>
      <w:r w:rsidR="002255BC">
        <w:t>; Gelman and Rubin 1992</w:t>
      </w:r>
      <w:r w:rsidR="004363C6">
        <w:t>)</w:t>
      </w:r>
      <w:r w:rsidR="00C32B73">
        <w:t xml:space="preserve"> </w:t>
      </w:r>
      <w:r w:rsidR="00884E91">
        <w:t xml:space="preserve">while autocorrelation was </w:t>
      </w:r>
      <w:r w:rsidR="004635F5">
        <w:t>evaluated using effective sample size</w:t>
      </w:r>
      <w:r w:rsidR="008E5436">
        <w:t xml:space="preserve"> (ESS)</w:t>
      </w:r>
      <w:r w:rsidR="004635F5">
        <w:t>.</w:t>
      </w:r>
      <w:r w:rsidR="00A95A3B">
        <w:t xml:space="preserve"> </w:t>
      </w:r>
      <w:r w:rsidR="00AA63A9">
        <w:t xml:space="preserve">There is no </w:t>
      </w:r>
      <w:r w:rsidR="009248AA">
        <w:t>universal acceptable value for either of these diagnostics</w:t>
      </w:r>
      <w:r w:rsidR="00694E58">
        <w:t xml:space="preserve">. </w:t>
      </w:r>
      <w:r w:rsidR="00330637">
        <w:t>Gelman et al. (</w:t>
      </w:r>
      <w:r w:rsidR="00452072">
        <w:t xml:space="preserve">2004) have recommended accepting </w:t>
      </w:r>
      <w:r w:rsidR="00404A22">
        <w:t>convergence when</w:t>
      </w:r>
      <w:r w:rsidR="00452072">
        <w:t xml:space="preserve"> </w:t>
      </w:r>
      <m:oMath>
        <m:acc>
          <m:accPr>
            <m:ctrlPr>
              <w:rPr>
                <w:rFonts w:ascii="Cambria Math" w:hAnsi="Cambria Math"/>
                <w:i/>
              </w:rPr>
            </m:ctrlPr>
          </m:accPr>
          <m:e>
            <m:r>
              <w:rPr>
                <w:rFonts w:ascii="Cambria Math" w:hAnsi="Cambria Math"/>
              </w:rPr>
              <m:t>R</m:t>
            </m:r>
          </m:e>
        </m:acc>
        <m:r>
          <w:rPr>
            <w:rFonts w:ascii="Cambria Math" w:hAnsi="Cambria Math"/>
          </w:rPr>
          <m:t>≤1.1</m:t>
        </m:r>
      </m:oMath>
      <w:r w:rsidR="00B50093">
        <w:t>, though other researchers argue this is</w:t>
      </w:r>
      <w:r w:rsidR="00756843">
        <w:t xml:space="preserve"> much too high and a cutoff of 1.05 or 1.01 is more likely to ensure convergence (Vats and Knudson 2020)</w:t>
      </w:r>
      <w:r w:rsidR="00240D29">
        <w:t xml:space="preserve">. </w:t>
      </w:r>
      <w:r w:rsidR="00B71964">
        <w:t xml:space="preserve">We </w:t>
      </w:r>
      <w:r w:rsidR="006710A4">
        <w:t>deemed model performance acceptable</w:t>
      </w:r>
      <w:r w:rsidR="00B71964">
        <w:t xml:space="preserve"> </w:t>
      </w:r>
      <w:r w:rsidR="00D1091F">
        <w:t xml:space="preserve">when </w:t>
      </w:r>
      <m:oMath>
        <m:acc>
          <m:accPr>
            <m:ctrlPr>
              <w:rPr>
                <w:rFonts w:ascii="Cambria Math" w:hAnsi="Cambria Math"/>
                <w:i/>
              </w:rPr>
            </m:ctrlPr>
          </m:accPr>
          <m:e>
            <m:r>
              <w:rPr>
                <w:rFonts w:ascii="Cambria Math" w:hAnsi="Cambria Math"/>
              </w:rPr>
              <m:t>R</m:t>
            </m:r>
          </m:e>
        </m:acc>
        <m:r>
          <w:rPr>
            <w:rFonts w:ascii="Cambria Math" w:hAnsi="Cambria Math"/>
          </w:rPr>
          <m:t>≤1.05</m:t>
        </m:r>
      </m:oMath>
      <w:r w:rsidR="00D1091F">
        <w:t xml:space="preserve"> and </w:t>
      </w:r>
      <w:r w:rsidR="006710A4">
        <w:t>ESS &gt; 100.</w:t>
      </w:r>
      <w:r w:rsidR="00D1091F">
        <w:t xml:space="preserve"> </w:t>
      </w:r>
    </w:p>
    <w:p w14:paraId="1AB1E7DD" w14:textId="1F9C7585" w:rsidR="00121629" w:rsidRDefault="00121629" w:rsidP="00BD39B8">
      <w:r>
        <w:rPr>
          <w:lang w:eastAsia="en-CA"/>
        </w:rPr>
        <w:t>Model estimates were assessed for precision and agreement with standard estimates</w:t>
      </w:r>
      <w:r w:rsidR="00CA1D2F">
        <w:t xml:space="preserve">. </w:t>
      </w:r>
      <w:r w:rsidR="002011BB">
        <w:t>Coefficient of variation (CV) was used to measure precision and agreement was evaluated using Lin’s (1989) concordance correlation coefficient (CCC) and Bland-Altman limits of agreement</w:t>
      </w:r>
      <w:r w:rsidR="00761165">
        <w:t xml:space="preserve"> (</w:t>
      </w:r>
      <w:r w:rsidR="00F40DD7">
        <w:t>Bland and Altman</w:t>
      </w:r>
      <w:r w:rsidR="00761165">
        <w:t xml:space="preserve"> 1999)</w:t>
      </w:r>
      <w:r w:rsidR="002011BB">
        <w:t>. We considered</w:t>
      </w:r>
      <w:r w:rsidR="00E06B44">
        <w:t xml:space="preserve"> estimates</w:t>
      </w:r>
      <w:r w:rsidR="00FC133A">
        <w:t xml:space="preserve"> precise if the</w:t>
      </w:r>
      <w:r w:rsidR="00E06B44">
        <w:t xml:space="preserve"> coefficient of variation (CV)</w:t>
      </w:r>
      <w:r w:rsidR="00FC133A">
        <w:t xml:space="preserve"> was</w:t>
      </w:r>
      <w:r w:rsidR="00E06B44">
        <w:t xml:space="preserve"> </w:t>
      </w:r>
      <w:r w:rsidR="002A0557">
        <w:t xml:space="preserve">at or below </w:t>
      </w:r>
      <w:r w:rsidR="00C16595">
        <w:t>0.2</w:t>
      </w:r>
      <w:r w:rsidR="003828E3">
        <w:t xml:space="preserve">, as is common in </w:t>
      </w:r>
      <w:r w:rsidR="006E10BD">
        <w:t>population estimation</w:t>
      </w:r>
      <w:r w:rsidR="00D173F5" w:rsidRPr="00D173F5">
        <w:t xml:space="preserve"> </w:t>
      </w:r>
      <w:r w:rsidR="00D173F5">
        <w:t>(Pollock et al. 1990</w:t>
      </w:r>
      <w:r w:rsidR="00257E41">
        <w:t>,</w:t>
      </w:r>
      <w:r w:rsidR="00D173F5">
        <w:t xml:space="preserve"> </w:t>
      </w:r>
      <w:r w:rsidR="00257E41">
        <w:t xml:space="preserve">Efford and Boulanger 2019, </w:t>
      </w:r>
      <w:r w:rsidR="00D173F5">
        <w:t>Schmidt et al. 2022)</w:t>
      </w:r>
      <w:r w:rsidR="003828E3">
        <w:t>.</w:t>
      </w:r>
      <w:r w:rsidR="006E10BD">
        <w:t xml:space="preserve"> </w:t>
      </w:r>
      <w:r w:rsidR="008E00FA">
        <w:t xml:space="preserve">To interpret </w:t>
      </w:r>
      <w:r w:rsidR="00AE09D2">
        <w:t xml:space="preserve">agreement </w:t>
      </w:r>
      <w:r w:rsidR="00876DC4">
        <w:t>diagnostics,</w:t>
      </w:r>
      <w:r w:rsidR="00A5485D">
        <w:t xml:space="preserve"> </w:t>
      </w:r>
      <w:r w:rsidR="008E00FA">
        <w:t xml:space="preserve">we </w:t>
      </w:r>
      <w:r w:rsidR="00BB3219">
        <w:t xml:space="preserve">referenced </w:t>
      </w:r>
      <w:r w:rsidR="00F40DD7">
        <w:t>Pacheco</w:t>
      </w:r>
      <w:r w:rsidR="00BB3219">
        <w:t xml:space="preserve"> et al. (2013)</w:t>
      </w:r>
      <w:r w:rsidR="00876DC4">
        <w:t xml:space="preserve"> who reported a mean CCC</w:t>
      </w:r>
      <w:r w:rsidR="00FC133A">
        <w:t xml:space="preserve"> (N=18)</w:t>
      </w:r>
      <w:r w:rsidR="00876DC4">
        <w:t xml:space="preserve"> of</w:t>
      </w:r>
      <w:r w:rsidR="00095C13">
        <w:t xml:space="preserve"> 0.80. We considered values above </w:t>
      </w:r>
      <w:r w:rsidR="00B36440">
        <w:t>0.8 to be acceptable, but primarily used agreement metrics in relative terms.</w:t>
      </w:r>
    </w:p>
    <w:p w14:paraId="48BC9AE9" w14:textId="30264C91" w:rsidR="00F348E6" w:rsidRDefault="00F348E6" w:rsidP="00BD39B8">
      <w:r>
        <w:t xml:space="preserve">To determine </w:t>
      </w:r>
      <w:r w:rsidR="003A4C66">
        <w:t xml:space="preserve">whether including prior years’ data improves current-year estimates, we ran the model </w:t>
      </w:r>
      <w:r w:rsidR="00C6165E">
        <w:t xml:space="preserve">separately </w:t>
      </w:r>
      <w:r w:rsidR="003A4C66">
        <w:t>on two datasets:</w:t>
      </w:r>
      <w:r w:rsidR="00033E64">
        <w:t xml:space="preserve"> the 8-year (2016-2023) dataset and a 3-year (2021-2023) dataset</w:t>
      </w:r>
      <w:r w:rsidR="000E6A0F">
        <w:t xml:space="preserve">. </w:t>
      </w:r>
      <w:r w:rsidR="00DE52E0">
        <w:t>In doing so w</w:t>
      </w:r>
      <w:r w:rsidR="00685045">
        <w:t xml:space="preserve">e aimed to determine </w:t>
      </w:r>
      <w:r w:rsidR="007529A9">
        <w:t>how</w:t>
      </w:r>
      <w:r w:rsidR="00685045">
        <w:t xml:space="preserve"> including</w:t>
      </w:r>
      <w:r w:rsidR="00DE52E0">
        <w:t xml:space="preserve"> additional</w:t>
      </w:r>
      <w:r w:rsidR="00685045">
        <w:t xml:space="preserve"> data from years where sightability trials were not performed </w:t>
      </w:r>
      <w:r w:rsidR="007529A9">
        <w:t>affects estimate agreement</w:t>
      </w:r>
      <w:r w:rsidR="00EB71EF">
        <w:t>, precision,</w:t>
      </w:r>
      <w:r w:rsidR="007529A9">
        <w:t xml:space="preserve"> and model performance.</w:t>
      </w:r>
      <w:r w:rsidR="00A07FE6">
        <w:t xml:space="preserve"> </w:t>
      </w:r>
      <w:commentRangeStart w:id="14"/>
      <w:r w:rsidR="00A07FE6">
        <w:t xml:space="preserve">Additionally, we </w:t>
      </w:r>
      <w:r w:rsidR="00E748F8">
        <w:t>subset the 8-year dataset to</w:t>
      </w:r>
      <w:r w:rsidR="006D200C">
        <w:t xml:space="preserve"> simulate results with just one year of</w:t>
      </w:r>
      <w:r w:rsidR="002B3215">
        <w:t xml:space="preserve"> sightability data. We compared model results from</w:t>
      </w:r>
      <w:r w:rsidR="001564D7">
        <w:t xml:space="preserve"> a dataset only including 2021 data (i.e., the first year sightability trials were run)</w:t>
      </w:r>
      <w:r w:rsidR="000F7CBE">
        <w:t xml:space="preserve"> to those of a dataset including three prior years without sightability data (201</w:t>
      </w:r>
      <w:r w:rsidR="00C43617">
        <w:t>6</w:t>
      </w:r>
      <w:r w:rsidR="000F7CBE">
        <w:t xml:space="preserve">-2020). </w:t>
      </w:r>
      <w:r w:rsidR="00E11C51">
        <w:t xml:space="preserve">In doing so we aimed to </w:t>
      </w:r>
      <w:r w:rsidR="009C38A1">
        <w:t xml:space="preserve">make a recommendation on whether prior year data should be included when </w:t>
      </w:r>
      <w:r w:rsidR="00335C18">
        <w:t>only one year of sightability data is available (</w:t>
      </w:r>
      <w:r w:rsidR="0082457F">
        <w:t>i.e., the case</w:t>
      </w:r>
      <w:r w:rsidR="00335C18">
        <w:t xml:space="preserve"> </w:t>
      </w:r>
      <w:r w:rsidR="0082457F">
        <w:t>when using this methodology for the first time</w:t>
      </w:r>
      <w:r w:rsidR="00335C18">
        <w:t>).</w:t>
      </w:r>
      <w:commentRangeEnd w:id="14"/>
      <w:r w:rsidR="00127FEE">
        <w:rPr>
          <w:rStyle w:val="CommentReference"/>
        </w:rPr>
        <w:commentReference w:id="14"/>
      </w:r>
    </w:p>
    <w:p w14:paraId="2811FABC" w14:textId="76F5F7C9" w:rsidR="0028276E" w:rsidRDefault="00FE240C" w:rsidP="00FE240C">
      <w:pPr>
        <w:pStyle w:val="Heading1"/>
      </w:pPr>
      <w:r>
        <w:t>Results</w:t>
      </w:r>
    </w:p>
    <w:p w14:paraId="6D33F8A7" w14:textId="10FB20E9" w:rsidR="0079737F" w:rsidRPr="0079737F" w:rsidRDefault="00270AFF" w:rsidP="00270AFF">
      <w:pPr>
        <w:pStyle w:val="Heading2"/>
      </w:pPr>
      <w:r>
        <w:t>Sightability covariates</w:t>
      </w:r>
    </w:p>
    <w:p w14:paraId="6895D495" w14:textId="59A472B2" w:rsidR="00FE240C" w:rsidRDefault="00FE240C" w:rsidP="00FE240C">
      <w:r>
        <w:t>Correlation tests were conducted on the sightability data</w:t>
      </w:r>
      <w:r w:rsidR="005F15EA">
        <w:t>set</w:t>
      </w:r>
      <w:r>
        <w:t xml:space="preserve"> to determine the relationship between </w:t>
      </w:r>
      <w:r w:rsidR="00B7155F">
        <w:t>detection</w:t>
      </w:r>
      <w:r>
        <w:t xml:space="preserve"> and </w:t>
      </w:r>
      <w:r w:rsidR="0007055A">
        <w:t xml:space="preserve">(1) </w:t>
      </w:r>
      <w:r>
        <w:t>visual obstruction</w:t>
      </w:r>
      <w:r w:rsidR="00EE01A3">
        <w:t xml:space="preserve">, </w:t>
      </w:r>
      <w:r w:rsidR="0007055A">
        <w:t xml:space="preserve">(2) </w:t>
      </w:r>
      <w:r>
        <w:t>elk group size,</w:t>
      </w:r>
      <w:r w:rsidR="0007055A">
        <w:t xml:space="preserve"> (3)</w:t>
      </w:r>
      <w:r>
        <w:t xml:space="preserve"> habitat type</w:t>
      </w:r>
      <w:r w:rsidR="00EE01A3">
        <w:t xml:space="preserve"> </w:t>
      </w:r>
      <w:r>
        <w:t xml:space="preserve">and </w:t>
      </w:r>
      <w:r w:rsidR="0007055A">
        <w:t xml:space="preserve">(4) </w:t>
      </w:r>
      <w:r>
        <w:t xml:space="preserve">elk activity. </w:t>
      </w:r>
      <w:r w:rsidR="007D2906">
        <w:t xml:space="preserve">Out of the four variables tested, only visual obstruction produced a p-value &lt; 0.05. Visual obstruction showed an inverse correlation with </w:t>
      </w:r>
      <w:r w:rsidR="00A861A7">
        <w:t>detection</w:t>
      </w:r>
      <w:r w:rsidR="007D2906">
        <w:t xml:space="preserve"> and was ultimately chosen to be the sole covariate used in the model.</w:t>
      </w:r>
    </w:p>
    <w:p w14:paraId="1591B5F4" w14:textId="77777777" w:rsidR="002A5BA4" w:rsidRDefault="002A5BA4">
      <w:r>
        <w:br w:type="page"/>
      </w:r>
    </w:p>
    <w:p w14:paraId="1A0868FA" w14:textId="734768F0" w:rsidR="005D2390" w:rsidRDefault="00FE240C" w:rsidP="006E3D2F">
      <w:pPr>
        <w:pStyle w:val="Caption"/>
      </w:pPr>
      <w:r w:rsidRPr="00B30A95">
        <w:lastRenderedPageBreak/>
        <w:t xml:space="preserve">Table </w:t>
      </w:r>
      <w:r>
        <w:fldChar w:fldCharType="begin"/>
      </w:r>
      <w:r>
        <w:instrText>SEQ Table \* ARABIC</w:instrText>
      </w:r>
      <w:r>
        <w:fldChar w:fldCharType="separate"/>
      </w:r>
      <w:r w:rsidRPr="00B30A95">
        <w:rPr>
          <w:noProof/>
        </w:rPr>
        <w:t>6</w:t>
      </w:r>
      <w:r>
        <w:fldChar w:fldCharType="end"/>
      </w:r>
      <w:r w:rsidR="00757DB8">
        <w:rPr>
          <w:noProof/>
        </w:rPr>
        <w:t>.</w:t>
      </w:r>
      <w:r w:rsidRPr="00B30A95">
        <w:t xml:space="preserve"> </w:t>
      </w:r>
      <w:r w:rsidR="00757DB8">
        <w:t xml:space="preserve">Results of Kendall’s </w:t>
      </w:r>
      <w:r w:rsidR="00F123E3">
        <w:t>(</w:t>
      </w:r>
      <w:r w:rsidR="00BD13A3">
        <w:t>1938</w:t>
      </w:r>
      <w:r w:rsidR="00EB03FC">
        <w:t xml:space="preserve">) </w:t>
      </w:r>
      <w:r w:rsidR="00757DB8">
        <w:t>correlation test</w:t>
      </w:r>
      <w:r w:rsidRPr="007234AA">
        <w:t xml:space="preserve"> between </w:t>
      </w:r>
      <w:r w:rsidR="00757DB8">
        <w:t>detection</w:t>
      </w:r>
      <w:r w:rsidRPr="007234AA">
        <w:t xml:space="preserve"> (1 if observed without telemetry assistance, 0 if observed with) and four observation-specific variables: visual obstruction (VOC; 0 to 1 where 0 is no obstruction), habitat (ordinal from 1 to 4 by vegetation height), elk group size, and activity of first elk spotted (0 if bedded, 1 if standing or moving). </w:t>
      </w:r>
    </w:p>
    <w:tbl>
      <w:tblPr>
        <w:tblStyle w:val="PlainTable2"/>
        <w:tblW w:w="5000" w:type="pct"/>
        <w:tblCellMar>
          <w:top w:w="28" w:type="dxa"/>
          <w:bottom w:w="28" w:type="dxa"/>
        </w:tblCellMar>
        <w:tblLook w:val="0420" w:firstRow="1" w:lastRow="0" w:firstColumn="0" w:lastColumn="0" w:noHBand="0" w:noVBand="1"/>
      </w:tblPr>
      <w:tblGrid>
        <w:gridCol w:w="3118"/>
        <w:gridCol w:w="3121"/>
        <w:gridCol w:w="3121"/>
      </w:tblGrid>
      <w:tr w:rsidR="005D2390" w:rsidRPr="005D2390" w14:paraId="628E7B86" w14:textId="77777777" w:rsidTr="005145B3">
        <w:trPr>
          <w:cnfStyle w:val="100000000000" w:firstRow="1" w:lastRow="0" w:firstColumn="0" w:lastColumn="0" w:oddVBand="0" w:evenVBand="0" w:oddHBand="0" w:evenHBand="0" w:firstRowFirstColumn="0" w:firstRowLastColumn="0" w:lastRowFirstColumn="0" w:lastRowLastColumn="0"/>
          <w:cantSplit/>
          <w:trHeight w:val="288"/>
        </w:trPr>
        <w:tc>
          <w:tcPr>
            <w:tcW w:w="1666" w:type="pct"/>
            <w:noWrap/>
            <w:hideMark/>
          </w:tcPr>
          <w:p w14:paraId="4FAFEE06" w14:textId="77777777" w:rsidR="005D2390" w:rsidRPr="00757DB8" w:rsidRDefault="005D2390" w:rsidP="00A6099E">
            <w:pPr>
              <w:spacing w:line="288" w:lineRule="auto"/>
            </w:pPr>
            <w:r w:rsidRPr="00757DB8">
              <w:t>Variable</w:t>
            </w:r>
          </w:p>
        </w:tc>
        <w:tc>
          <w:tcPr>
            <w:tcW w:w="1667" w:type="pct"/>
            <w:noWrap/>
            <w:hideMark/>
          </w:tcPr>
          <w:p w14:paraId="2B4B46A8" w14:textId="77777777" w:rsidR="005D2390" w:rsidRPr="00757DB8" w:rsidRDefault="005D2390" w:rsidP="00A6099E">
            <w:pPr>
              <w:spacing w:line="288" w:lineRule="auto"/>
            </w:pPr>
            <w:r w:rsidRPr="00757DB8">
              <w:t>Correlation</w:t>
            </w:r>
          </w:p>
        </w:tc>
        <w:tc>
          <w:tcPr>
            <w:tcW w:w="1667" w:type="pct"/>
            <w:noWrap/>
            <w:hideMark/>
          </w:tcPr>
          <w:p w14:paraId="01E252C8" w14:textId="77777777" w:rsidR="005D2390" w:rsidRPr="00757DB8" w:rsidRDefault="005D2390" w:rsidP="00A6099E">
            <w:pPr>
              <w:spacing w:line="288" w:lineRule="auto"/>
            </w:pPr>
            <w:r w:rsidRPr="00757DB8">
              <w:t>p</w:t>
            </w:r>
          </w:p>
        </w:tc>
      </w:tr>
      <w:tr w:rsidR="005D2390" w:rsidRPr="005D2390" w14:paraId="0917FD76" w14:textId="77777777" w:rsidTr="005145B3">
        <w:trPr>
          <w:cnfStyle w:val="000000100000" w:firstRow="0" w:lastRow="0" w:firstColumn="0" w:lastColumn="0" w:oddVBand="0" w:evenVBand="0" w:oddHBand="1" w:evenHBand="0" w:firstRowFirstColumn="0" w:firstRowLastColumn="0" w:lastRowFirstColumn="0" w:lastRowLastColumn="0"/>
          <w:cantSplit/>
          <w:trHeight w:val="288"/>
        </w:trPr>
        <w:tc>
          <w:tcPr>
            <w:tcW w:w="1666" w:type="pct"/>
            <w:noWrap/>
            <w:hideMark/>
          </w:tcPr>
          <w:p w14:paraId="0F25BEB8" w14:textId="77777777" w:rsidR="005D2390" w:rsidRPr="005D2390" w:rsidRDefault="005D2390" w:rsidP="00A6099E">
            <w:pPr>
              <w:spacing w:line="288" w:lineRule="auto"/>
            </w:pPr>
            <w:r w:rsidRPr="005D2390">
              <w:t>VOC</w:t>
            </w:r>
          </w:p>
        </w:tc>
        <w:tc>
          <w:tcPr>
            <w:tcW w:w="1667" w:type="pct"/>
            <w:noWrap/>
            <w:hideMark/>
          </w:tcPr>
          <w:p w14:paraId="361246B3" w14:textId="1199B408" w:rsidR="005D2390" w:rsidRPr="005D2390" w:rsidRDefault="005D2390" w:rsidP="00A6099E">
            <w:pPr>
              <w:spacing w:line="288" w:lineRule="auto"/>
            </w:pPr>
            <w:r w:rsidRPr="005D2390">
              <w:t>-0.</w:t>
            </w:r>
            <w:r w:rsidR="00365F80">
              <w:t>34</w:t>
            </w:r>
          </w:p>
        </w:tc>
        <w:tc>
          <w:tcPr>
            <w:tcW w:w="1667" w:type="pct"/>
            <w:noWrap/>
            <w:hideMark/>
          </w:tcPr>
          <w:p w14:paraId="762F2128" w14:textId="0A2E78DD" w:rsidR="005D2390" w:rsidRPr="005D2390" w:rsidRDefault="005D2390" w:rsidP="00A6099E">
            <w:pPr>
              <w:spacing w:line="288" w:lineRule="auto"/>
            </w:pPr>
            <w:r w:rsidRPr="005D2390">
              <w:t>0.000</w:t>
            </w:r>
            <w:r w:rsidR="00D608DC">
              <w:t>5</w:t>
            </w:r>
          </w:p>
        </w:tc>
      </w:tr>
      <w:tr w:rsidR="005D2390" w:rsidRPr="005D2390" w14:paraId="47C330D1" w14:textId="77777777" w:rsidTr="005145B3">
        <w:trPr>
          <w:cantSplit/>
          <w:trHeight w:val="288"/>
        </w:trPr>
        <w:tc>
          <w:tcPr>
            <w:tcW w:w="1666" w:type="pct"/>
            <w:noWrap/>
            <w:hideMark/>
          </w:tcPr>
          <w:p w14:paraId="78634A24" w14:textId="77777777" w:rsidR="005D2390" w:rsidRPr="005D2390" w:rsidRDefault="005D2390" w:rsidP="00A6099E">
            <w:pPr>
              <w:spacing w:line="288" w:lineRule="auto"/>
            </w:pPr>
            <w:r w:rsidRPr="005D2390">
              <w:t>Activity</w:t>
            </w:r>
          </w:p>
        </w:tc>
        <w:tc>
          <w:tcPr>
            <w:tcW w:w="1667" w:type="pct"/>
            <w:noWrap/>
            <w:hideMark/>
          </w:tcPr>
          <w:p w14:paraId="142042B6" w14:textId="77777777" w:rsidR="005D2390" w:rsidRPr="005D2390" w:rsidRDefault="005D2390" w:rsidP="00A6099E">
            <w:pPr>
              <w:spacing w:line="288" w:lineRule="auto"/>
            </w:pPr>
            <w:r w:rsidRPr="005D2390">
              <w:t>-0.06</w:t>
            </w:r>
          </w:p>
        </w:tc>
        <w:tc>
          <w:tcPr>
            <w:tcW w:w="1667" w:type="pct"/>
            <w:noWrap/>
            <w:hideMark/>
          </w:tcPr>
          <w:p w14:paraId="34AC0EDE" w14:textId="482284DF" w:rsidR="005D2390" w:rsidRPr="005D2390" w:rsidRDefault="005D2390" w:rsidP="00A6099E">
            <w:pPr>
              <w:spacing w:line="288" w:lineRule="auto"/>
            </w:pPr>
            <w:r w:rsidRPr="005D2390">
              <w:t>0.6</w:t>
            </w:r>
            <w:r w:rsidR="00D608DC">
              <w:t>369</w:t>
            </w:r>
          </w:p>
        </w:tc>
      </w:tr>
      <w:tr w:rsidR="005D2390" w:rsidRPr="005D2390" w14:paraId="02273AAC" w14:textId="77777777" w:rsidTr="005145B3">
        <w:trPr>
          <w:cnfStyle w:val="000000100000" w:firstRow="0" w:lastRow="0" w:firstColumn="0" w:lastColumn="0" w:oddVBand="0" w:evenVBand="0" w:oddHBand="1" w:evenHBand="0" w:firstRowFirstColumn="0" w:firstRowLastColumn="0" w:lastRowFirstColumn="0" w:lastRowLastColumn="0"/>
          <w:cantSplit/>
          <w:trHeight w:val="288"/>
        </w:trPr>
        <w:tc>
          <w:tcPr>
            <w:tcW w:w="1666" w:type="pct"/>
            <w:noWrap/>
            <w:hideMark/>
          </w:tcPr>
          <w:p w14:paraId="2634976C" w14:textId="77777777" w:rsidR="005D2390" w:rsidRPr="005D2390" w:rsidRDefault="005D2390" w:rsidP="00A6099E">
            <w:pPr>
              <w:spacing w:line="288" w:lineRule="auto"/>
            </w:pPr>
            <w:r w:rsidRPr="005D2390">
              <w:t>Habitat</w:t>
            </w:r>
          </w:p>
        </w:tc>
        <w:tc>
          <w:tcPr>
            <w:tcW w:w="1667" w:type="pct"/>
            <w:noWrap/>
            <w:hideMark/>
          </w:tcPr>
          <w:p w14:paraId="4AA1C760" w14:textId="6604D5E1" w:rsidR="005D2390" w:rsidRPr="005D2390" w:rsidRDefault="005D2390" w:rsidP="00A6099E">
            <w:pPr>
              <w:spacing w:line="288" w:lineRule="auto"/>
            </w:pPr>
            <w:r w:rsidRPr="005D2390">
              <w:t>-0.</w:t>
            </w:r>
            <w:r w:rsidR="00365F80">
              <w:t>16</w:t>
            </w:r>
          </w:p>
        </w:tc>
        <w:tc>
          <w:tcPr>
            <w:tcW w:w="1667" w:type="pct"/>
            <w:noWrap/>
            <w:hideMark/>
          </w:tcPr>
          <w:p w14:paraId="3B6A901B" w14:textId="1D97A382" w:rsidR="005D2390" w:rsidRPr="005D2390" w:rsidRDefault="005D2390" w:rsidP="00A6099E">
            <w:pPr>
              <w:spacing w:line="288" w:lineRule="auto"/>
            </w:pPr>
            <w:r w:rsidRPr="005D2390">
              <w:t>0.</w:t>
            </w:r>
            <w:r w:rsidR="00D608DC">
              <w:t>1502</w:t>
            </w:r>
          </w:p>
        </w:tc>
      </w:tr>
      <w:tr w:rsidR="005D2390" w:rsidRPr="005D2390" w14:paraId="0037BB3F" w14:textId="77777777" w:rsidTr="005145B3">
        <w:trPr>
          <w:cantSplit/>
          <w:trHeight w:val="288"/>
        </w:trPr>
        <w:tc>
          <w:tcPr>
            <w:tcW w:w="1666" w:type="pct"/>
            <w:noWrap/>
            <w:hideMark/>
          </w:tcPr>
          <w:p w14:paraId="36028A50" w14:textId="77777777" w:rsidR="005D2390" w:rsidRPr="005D2390" w:rsidRDefault="005D2390" w:rsidP="00A6099E">
            <w:pPr>
              <w:spacing w:line="288" w:lineRule="auto"/>
            </w:pPr>
            <w:r w:rsidRPr="005D2390">
              <w:t>Group size</w:t>
            </w:r>
          </w:p>
        </w:tc>
        <w:tc>
          <w:tcPr>
            <w:tcW w:w="1667" w:type="pct"/>
            <w:noWrap/>
            <w:hideMark/>
          </w:tcPr>
          <w:p w14:paraId="1A80F0E4" w14:textId="7B1E63BE" w:rsidR="005D2390" w:rsidRPr="005D2390" w:rsidRDefault="005D2390" w:rsidP="00A6099E">
            <w:pPr>
              <w:spacing w:line="288" w:lineRule="auto"/>
            </w:pPr>
            <w:r w:rsidRPr="005D2390">
              <w:t>0.1</w:t>
            </w:r>
            <w:r w:rsidR="00365F80">
              <w:t>2</w:t>
            </w:r>
          </w:p>
        </w:tc>
        <w:tc>
          <w:tcPr>
            <w:tcW w:w="1667" w:type="pct"/>
            <w:noWrap/>
            <w:hideMark/>
          </w:tcPr>
          <w:p w14:paraId="5FA60C6E" w14:textId="07624505" w:rsidR="005D2390" w:rsidRPr="005D2390" w:rsidRDefault="005D2390" w:rsidP="00A6099E">
            <w:pPr>
              <w:spacing w:line="288" w:lineRule="auto"/>
            </w:pPr>
            <w:r w:rsidRPr="005D2390">
              <w:t>0.</w:t>
            </w:r>
            <w:r w:rsidR="00D608DC">
              <w:t>2182</w:t>
            </w:r>
          </w:p>
        </w:tc>
      </w:tr>
    </w:tbl>
    <w:p w14:paraId="2B91FAEC" w14:textId="77777777" w:rsidR="00270AFF" w:rsidRDefault="00270AFF" w:rsidP="00E07AC6"/>
    <w:p w14:paraId="237C0F89" w14:textId="03D05B32" w:rsidR="00270AFF" w:rsidRDefault="00207601" w:rsidP="00270AFF">
      <w:pPr>
        <w:pStyle w:val="Heading2"/>
      </w:pPr>
      <w:r>
        <w:t>Model results</w:t>
      </w:r>
    </w:p>
    <w:p w14:paraId="14EE3219" w14:textId="44AB1373" w:rsidR="00C8582D" w:rsidRDefault="00101B35" w:rsidP="00B24918">
      <w:r>
        <w:t>One hundred abundance estimates with confidence were derived from the 8-year dataset (</w:t>
      </w:r>
      <w:r>
        <w:fldChar w:fldCharType="begin"/>
      </w:r>
      <w:r>
        <w:instrText xml:space="preserve"> REF _Ref141440497 \h </w:instrText>
      </w:r>
      <w:r>
        <w:fldChar w:fldCharType="separate"/>
      </w:r>
      <w:r>
        <w:t>Appendix A</w:t>
      </w:r>
      <w:r>
        <w:fldChar w:fldCharType="end"/>
      </w:r>
      <w:r>
        <w:t xml:space="preserve">). All models converged with </w:t>
      </w:r>
      <m:oMath>
        <m:acc>
          <m:accPr>
            <m:ctrlPr>
              <w:rPr>
                <w:rFonts w:ascii="Cambria Math" w:hAnsi="Cambria Math"/>
                <w:i/>
              </w:rPr>
            </m:ctrlPr>
          </m:accPr>
          <m:e>
            <m:r>
              <w:rPr>
                <w:rFonts w:ascii="Cambria Math" w:hAnsi="Cambria Math"/>
              </w:rPr>
              <m:t>R</m:t>
            </m:r>
          </m:e>
        </m:acc>
      </m:oMath>
      <w:r>
        <w:t xml:space="preserve"> &lt; 1.05 (median = 1.003; range = 1.001 to 1.021). </w:t>
      </w:r>
      <w:r w:rsidR="00F20B34">
        <w:t>All ESS values were acceptable,</w:t>
      </w:r>
      <w:r>
        <w:t xml:space="preserve"> rang</w:t>
      </w:r>
      <w:r w:rsidR="00F20B34">
        <w:t>ing</w:t>
      </w:r>
      <w:r>
        <w:t xml:space="preserve"> from 110 to 30000 with median 890. CV values ranged from 0.115 to 0.531 (median = 0.199) and showed a strong (R</w:t>
      </w:r>
      <w:r>
        <w:rPr>
          <w:vertAlign w:val="superscript"/>
        </w:rPr>
        <w:t>2</w:t>
      </w:r>
      <w:r>
        <w:t xml:space="preserve"> = 0.88) correlation with the number of animals counted in the respective EPU and survey year (</w:t>
      </w:r>
      <w:r>
        <w:fldChar w:fldCharType="begin"/>
      </w:r>
      <w:r>
        <w:instrText xml:space="preserve"> REF _Ref141366655 \h </w:instrText>
      </w:r>
      <w:r>
        <w:fldChar w:fldCharType="separate"/>
      </w:r>
      <w:r>
        <w:t xml:space="preserve">Fig. </w:t>
      </w:r>
      <w:r>
        <w:rPr>
          <w:noProof/>
        </w:rPr>
        <w:t>5</w:t>
      </w:r>
      <w:r>
        <w:fldChar w:fldCharType="end"/>
      </w:r>
      <w:r>
        <w:t>).</w:t>
      </w:r>
    </w:p>
    <w:p w14:paraId="4CB05633" w14:textId="77777777" w:rsidR="007D42C9" w:rsidRDefault="0063387B" w:rsidP="00B14BAA">
      <w:pPr>
        <w:keepNext/>
        <w:spacing w:after="0"/>
        <w:jc w:val="center"/>
      </w:pPr>
      <w:r>
        <w:rPr>
          <w:noProof/>
        </w:rPr>
        <w:drawing>
          <wp:inline distT="0" distB="0" distL="0" distR="0" wp14:anchorId="233AD81F" wp14:editId="0C3190BC">
            <wp:extent cx="4680000" cy="3060000"/>
            <wp:effectExtent l="0" t="0" r="6350" b="7620"/>
            <wp:docPr id="1798842696" name="Chart 1">
              <a:extLst xmlns:a="http://schemas.openxmlformats.org/drawingml/2006/main">
                <a:ext uri="{FF2B5EF4-FFF2-40B4-BE49-F238E27FC236}">
                  <a16:creationId xmlns:a16="http://schemas.microsoft.com/office/drawing/2014/main" id="{BC32F4B2-29A5-285A-F4B6-5F71AD85F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77328" w14:textId="0AEFA25B" w:rsidR="0063387B" w:rsidRDefault="007D42C9" w:rsidP="007D42C9">
      <w:pPr>
        <w:pStyle w:val="Caption"/>
      </w:pPr>
      <w:bookmarkStart w:id="15" w:name="_Ref141366655"/>
      <w:bookmarkStart w:id="16" w:name="_Ref141366629"/>
      <w:r>
        <w:t>Fig</w:t>
      </w:r>
      <w:r w:rsidR="0059244E">
        <w:t>.</w:t>
      </w:r>
      <w:r>
        <w:t xml:space="preserve"> </w:t>
      </w:r>
      <w:r>
        <w:fldChar w:fldCharType="begin"/>
      </w:r>
      <w:r>
        <w:instrText>SEQ Figure \* ARABIC</w:instrText>
      </w:r>
      <w:r>
        <w:fldChar w:fldCharType="separate"/>
      </w:r>
      <w:r w:rsidR="001E6C51">
        <w:rPr>
          <w:noProof/>
        </w:rPr>
        <w:t>5</w:t>
      </w:r>
      <w:r>
        <w:fldChar w:fldCharType="end"/>
      </w:r>
      <w:bookmarkEnd w:id="15"/>
      <w:r>
        <w:t>. Coefficient of variation</w:t>
      </w:r>
      <w:r w:rsidR="007F7D30">
        <w:t xml:space="preserve"> </w:t>
      </w:r>
      <w:r>
        <w:t xml:space="preserve">as a function of animals counted </w:t>
      </w:r>
      <w:r w:rsidR="00F17A58">
        <w:t>annually</w:t>
      </w:r>
      <w:r w:rsidR="00442AE9">
        <w:t xml:space="preserve"> </w:t>
      </w:r>
      <w:r w:rsidR="007F7D30">
        <w:t xml:space="preserve">in 26 elk population units </w:t>
      </w:r>
      <w:r w:rsidR="00441169">
        <w:t>from 2016-2023</w:t>
      </w:r>
      <w:r w:rsidR="004B377A">
        <w:t xml:space="preserve"> (N = 100)</w:t>
      </w:r>
      <w:bookmarkEnd w:id="16"/>
      <w:r w:rsidR="00BA4D17">
        <w:t xml:space="preserve"> with a</w:t>
      </w:r>
      <w:r w:rsidR="007E4BEB">
        <w:t xml:space="preserve"> power </w:t>
      </w:r>
      <w:r w:rsidR="008070F4">
        <w:t>function</w:t>
      </w:r>
      <w:r w:rsidR="007E4BEB">
        <w:t xml:space="preserve"> </w:t>
      </w:r>
      <w:r w:rsidR="00A810F2">
        <w:t>trendline</w:t>
      </w:r>
      <w:r w:rsidR="009B690E">
        <w:t>.</w:t>
      </w:r>
      <w:r w:rsidR="00E76BA8">
        <w:t xml:space="preserve"> </w:t>
      </w:r>
    </w:p>
    <w:p w14:paraId="5FF2D308" w14:textId="5AE53B90" w:rsidR="002B470A" w:rsidRPr="00E4331B" w:rsidRDefault="00C8582D" w:rsidP="00230B0A">
      <w:r>
        <w:t>Modelling the 3-year dataset produced 34 abundance estimates</w:t>
      </w:r>
      <w:r w:rsidR="00F17A58">
        <w:t xml:space="preserve"> from 23 EPUs</w:t>
      </w:r>
      <w:r>
        <w:t xml:space="preserve">, </w:t>
      </w:r>
      <w:r w:rsidR="00C03D7A">
        <w:t xml:space="preserve">all </w:t>
      </w:r>
      <w:r w:rsidR="005D644B">
        <w:t xml:space="preserve">converging with </w:t>
      </w:r>
      <m:oMath>
        <m:acc>
          <m:accPr>
            <m:ctrlPr>
              <w:rPr>
                <w:rFonts w:ascii="Cambria Math" w:hAnsi="Cambria Math"/>
                <w:i/>
              </w:rPr>
            </m:ctrlPr>
          </m:accPr>
          <m:e>
            <m:r>
              <w:rPr>
                <w:rFonts w:ascii="Cambria Math" w:hAnsi="Cambria Math"/>
              </w:rPr>
              <m:t>R</m:t>
            </m:r>
          </m:e>
        </m:acc>
      </m:oMath>
      <w:r w:rsidR="005D644B">
        <w:t xml:space="preserve"> &lt; 1.05</w:t>
      </w:r>
      <w:r>
        <w:t xml:space="preserve"> (median = 1.00</w:t>
      </w:r>
      <w:r w:rsidR="005D644B">
        <w:t>2</w:t>
      </w:r>
      <w:r w:rsidR="00D21FD4">
        <w:t>; range = 1.001 to 1.005</w:t>
      </w:r>
      <w:r>
        <w:t xml:space="preserve">). </w:t>
      </w:r>
      <w:r w:rsidR="00D21FD4">
        <w:t>ESS values</w:t>
      </w:r>
      <w:r w:rsidR="003D63A2">
        <w:t xml:space="preserve"> ranged from 1</w:t>
      </w:r>
      <w:r w:rsidR="009D37C5">
        <w:t>,</w:t>
      </w:r>
      <w:r w:rsidR="003D63A2">
        <w:t>000 to 30</w:t>
      </w:r>
      <w:r w:rsidR="009D37C5">
        <w:t>,</w:t>
      </w:r>
      <w:r w:rsidR="003D63A2">
        <w:t>000 with median 3,350</w:t>
      </w:r>
      <w:r>
        <w:t>.</w:t>
      </w:r>
      <w:r w:rsidR="004E1202">
        <w:t xml:space="preserve"> CV values</w:t>
      </w:r>
      <w:r w:rsidR="00E859ED">
        <w:t xml:space="preserve"> were between </w:t>
      </w:r>
      <w:r w:rsidR="001E298E">
        <w:t xml:space="preserve">0.078 and </w:t>
      </w:r>
      <w:r w:rsidR="007C3910">
        <w:t>0.</w:t>
      </w:r>
      <w:r w:rsidR="00B25DF6">
        <w:t>37</w:t>
      </w:r>
      <w:r w:rsidR="002A0BBD">
        <w:t>1</w:t>
      </w:r>
      <w:r w:rsidR="007C3910">
        <w:t xml:space="preserve"> with median 0.139.</w:t>
      </w:r>
      <w:r w:rsidR="00E4331B">
        <w:t xml:space="preserve"> A</w:t>
      </w:r>
      <w:r w:rsidR="00C22CD3">
        <w:t xml:space="preserve"> negative</w:t>
      </w:r>
      <w:r w:rsidR="00E4331B">
        <w:t xml:space="preserve"> correlation</w:t>
      </w:r>
      <w:r w:rsidR="00C22CD3">
        <w:t xml:space="preserve"> (R</w:t>
      </w:r>
      <w:r w:rsidR="00C22CD3">
        <w:rPr>
          <w:vertAlign w:val="superscript"/>
        </w:rPr>
        <w:t>2</w:t>
      </w:r>
      <w:r w:rsidR="00C22CD3">
        <w:t xml:space="preserve"> = 0.82) </w:t>
      </w:r>
      <w:r w:rsidR="00E4331B">
        <w:t>between number of animals counted and CV was identified</w:t>
      </w:r>
      <w:r w:rsidR="00C22CD3">
        <w:t xml:space="preserve"> (</w:t>
      </w:r>
      <w:r w:rsidR="00371864">
        <w:fldChar w:fldCharType="begin"/>
      </w:r>
      <w:r w:rsidR="00371864">
        <w:instrText xml:space="preserve"> REF _Ref143257368 \h </w:instrText>
      </w:r>
      <w:r w:rsidR="00371864">
        <w:fldChar w:fldCharType="separate"/>
      </w:r>
      <w:r w:rsidR="00371864">
        <w:t xml:space="preserve">Fig. </w:t>
      </w:r>
      <w:r w:rsidR="00371864">
        <w:rPr>
          <w:noProof/>
        </w:rPr>
        <w:t>6</w:t>
      </w:r>
      <w:r w:rsidR="00371864">
        <w:fldChar w:fldCharType="end"/>
      </w:r>
      <w:r w:rsidR="00C22CD3">
        <w:t>)</w:t>
      </w:r>
      <w:r w:rsidR="00E4331B">
        <w:t>.</w:t>
      </w:r>
    </w:p>
    <w:p w14:paraId="3399C5A5" w14:textId="77777777" w:rsidR="00C74275" w:rsidRDefault="00684C4B" w:rsidP="00C74275">
      <w:pPr>
        <w:keepNext/>
        <w:jc w:val="center"/>
      </w:pPr>
      <w:r>
        <w:rPr>
          <w:noProof/>
        </w:rPr>
        <w:lastRenderedPageBreak/>
        <w:drawing>
          <wp:inline distT="0" distB="0" distL="0" distR="0" wp14:anchorId="52047894" wp14:editId="585D136D">
            <wp:extent cx="4680000" cy="3056190"/>
            <wp:effectExtent l="0" t="0" r="6350" b="11430"/>
            <wp:docPr id="1638858311" name="Chart 1">
              <a:extLst xmlns:a="http://schemas.openxmlformats.org/drawingml/2006/main">
                <a:ext uri="{FF2B5EF4-FFF2-40B4-BE49-F238E27FC236}">
                  <a16:creationId xmlns:a16="http://schemas.microsoft.com/office/drawing/2014/main" id="{BC68A826-F5DC-11F6-D3B2-5B90D457D3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15F6A40" w14:textId="184605F5" w:rsidR="00684C4B" w:rsidRPr="002B470A" w:rsidRDefault="00C74275" w:rsidP="00C74275">
      <w:pPr>
        <w:pStyle w:val="Caption"/>
      </w:pPr>
      <w:bookmarkStart w:id="17" w:name="_Ref143257368"/>
      <w:r>
        <w:t xml:space="preserve">Fig. </w:t>
      </w:r>
      <w:r>
        <w:fldChar w:fldCharType="begin"/>
      </w:r>
      <w:r>
        <w:instrText>SEQ Figure \* ARABIC</w:instrText>
      </w:r>
      <w:r>
        <w:fldChar w:fldCharType="separate"/>
      </w:r>
      <w:r w:rsidR="001E6C51">
        <w:rPr>
          <w:noProof/>
        </w:rPr>
        <w:t>6</w:t>
      </w:r>
      <w:r>
        <w:fldChar w:fldCharType="end"/>
      </w:r>
      <w:bookmarkEnd w:id="17"/>
      <w:r>
        <w:t>. Coefficient of variation as a function of animals counted</w:t>
      </w:r>
      <w:r w:rsidR="00DF7C6D">
        <w:t xml:space="preserve"> annually</w:t>
      </w:r>
      <w:r w:rsidR="00AE6A80">
        <w:t xml:space="preserve"> in </w:t>
      </w:r>
      <w:r w:rsidR="004B377A">
        <w:t>23</w:t>
      </w:r>
      <w:r w:rsidR="00580D51">
        <w:t xml:space="preserve"> population</w:t>
      </w:r>
      <w:r w:rsidR="00DF7C6D">
        <w:t xml:space="preserve"> unit</w:t>
      </w:r>
      <w:r w:rsidR="004B377A">
        <w:t>s</w:t>
      </w:r>
      <w:r w:rsidR="009C4AF0">
        <w:t xml:space="preserve"> from 2021-2023 </w:t>
      </w:r>
      <w:r w:rsidR="004B377A">
        <w:t xml:space="preserve">(N = 34) </w:t>
      </w:r>
      <w:r w:rsidR="009C4AF0">
        <w:t xml:space="preserve">with a </w:t>
      </w:r>
      <w:r>
        <w:t>power function trendline.</w:t>
      </w:r>
    </w:p>
    <w:p w14:paraId="727E63FA" w14:textId="520DD32D" w:rsidR="0082457F" w:rsidRDefault="00A34C6F" w:rsidP="00E07AC6">
      <w:pPr>
        <w:rPr>
          <w:noProof/>
        </w:rPr>
      </w:pPr>
      <w:r>
        <w:t xml:space="preserve">Total </w:t>
      </w:r>
      <w:r w:rsidR="00DC7E37">
        <w:t>agreement</w:t>
      </w:r>
      <w:r>
        <w:t xml:space="preserve"> </w:t>
      </w:r>
      <w:r w:rsidR="00F3184A">
        <w:t xml:space="preserve">between standard and model estimates was high </w:t>
      </w:r>
      <w:r>
        <w:t xml:space="preserve">in the 8-year dataset </w:t>
      </w:r>
      <w:r w:rsidR="00260DB7">
        <w:t>(CCC = 0.866</w:t>
      </w:r>
      <w:r w:rsidR="005A1F57">
        <w:t>;</w:t>
      </w:r>
      <w:r w:rsidR="00AF773C">
        <w:t xml:space="preserve"> 95% CI = 0.813 to 0.905)</w:t>
      </w:r>
      <w:r w:rsidR="009561A7">
        <w:t xml:space="preserve"> with</w:t>
      </w:r>
      <w:r w:rsidR="005C3CD2">
        <w:t xml:space="preserve"> an estimated bias of </w:t>
      </w:r>
      <w:r w:rsidR="00010F9D">
        <w:t>+</w:t>
      </w:r>
      <w:r w:rsidR="005C3CD2">
        <w:t>17.8 (95% CI = 11.4 to 24.2)</w:t>
      </w:r>
      <w:r w:rsidR="004B0889">
        <w:t xml:space="preserve"> and limits </w:t>
      </w:r>
      <w:r w:rsidR="002E2D8C">
        <w:t xml:space="preserve">of </w:t>
      </w:r>
      <w:r w:rsidR="00DC7E37">
        <w:t>agreement</w:t>
      </w:r>
      <w:r w:rsidR="002E2D8C">
        <w:t xml:space="preserve"> at -45.0 (90% CI </w:t>
      </w:r>
      <w:r w:rsidR="00BB500D">
        <w:t xml:space="preserve">= </w:t>
      </w:r>
      <w:r w:rsidR="002E2D8C">
        <w:t>-52.2 to -37.8</w:t>
      </w:r>
      <w:r w:rsidR="00BB500D">
        <w:t xml:space="preserve">) and +80.6 (90% CI = </w:t>
      </w:r>
      <w:r w:rsidR="005F0A1D">
        <w:t>73.4 to 87.8).</w:t>
      </w:r>
      <w:r w:rsidR="004051B2">
        <w:t xml:space="preserve"> </w:t>
      </w:r>
      <w:r w:rsidR="005717CD">
        <w:t>When evaluated individually by year</w:t>
      </w:r>
      <w:r w:rsidR="00E70D16">
        <w:t xml:space="preserve">, CCC values ranged from 0.664 (2017) to 0.962 (2022) with median 0.875. </w:t>
      </w:r>
      <w:r w:rsidR="001D0E0A">
        <w:t>Total a</w:t>
      </w:r>
      <w:r w:rsidR="00DC7E37">
        <w:t>greemen</w:t>
      </w:r>
      <w:r w:rsidR="001D0E0A">
        <w:t xml:space="preserve">t </w:t>
      </w:r>
      <w:r w:rsidR="00B0528B">
        <w:t>was higher in the 3-year dataset</w:t>
      </w:r>
      <w:r w:rsidR="005A1F57">
        <w:t xml:space="preserve"> (CCC = 0.934; 95% CI = 0.876</w:t>
      </w:r>
      <w:r w:rsidR="00B76BCC">
        <w:t xml:space="preserve"> to 0.966) and estimated bias was</w:t>
      </w:r>
      <w:r w:rsidR="00F20CFC">
        <w:t xml:space="preserve"> </w:t>
      </w:r>
      <w:r w:rsidR="006C6477">
        <w:t>+</w:t>
      </w:r>
      <w:r w:rsidR="00F20CFC">
        <w:t>14.4 (95% CI = 4.8 to 24.0).</w:t>
      </w:r>
      <w:r w:rsidR="00686B9D">
        <w:t xml:space="preserve"> Limits of </w:t>
      </w:r>
      <w:r w:rsidR="00DC7E37">
        <w:t>agreement</w:t>
      </w:r>
      <w:r w:rsidR="00686B9D">
        <w:t xml:space="preserve"> were -39.6 (</w:t>
      </w:r>
      <w:r w:rsidR="0095159C">
        <w:t>90% CI = -50.5 to -28.8)</w:t>
      </w:r>
      <w:r w:rsidR="009A2FF1">
        <w:t xml:space="preserve"> and +68.4 (90% CI = 57.5 to 79.3</w:t>
      </w:r>
      <w:r w:rsidR="004051B2">
        <w:t>).</w:t>
      </w:r>
      <w:r w:rsidR="00917569">
        <w:t xml:space="preserve"> Annual CCC values were</w:t>
      </w:r>
      <w:r w:rsidR="007D0DC3">
        <w:t xml:space="preserve"> between </w:t>
      </w:r>
      <w:r w:rsidR="00F97AFD">
        <w:t>0.</w:t>
      </w:r>
      <w:r w:rsidR="00651A93">
        <w:t>900</w:t>
      </w:r>
      <w:r w:rsidR="00F97AFD">
        <w:t xml:space="preserve"> (2022) and 0.97</w:t>
      </w:r>
      <w:r w:rsidR="00651A93">
        <w:t>1</w:t>
      </w:r>
      <w:r w:rsidR="00F97AFD">
        <w:t xml:space="preserve"> (2023) with median </w:t>
      </w:r>
      <w:r w:rsidR="00457AB4">
        <w:t>0.9</w:t>
      </w:r>
      <w:r w:rsidR="00651A93">
        <w:t>27</w:t>
      </w:r>
      <w:r w:rsidR="00457AB4">
        <w:t>.</w:t>
      </w:r>
      <w:r w:rsidR="00081E81" w:rsidRPr="00081E81">
        <w:rPr>
          <w:noProof/>
        </w:rPr>
        <w:t xml:space="preserve"> </w:t>
      </w:r>
    </w:p>
    <w:p w14:paraId="467DDAC0" w14:textId="77777777" w:rsidR="00081E81" w:rsidRDefault="00081E81" w:rsidP="00635C15">
      <w:pPr>
        <w:keepNext/>
        <w:jc w:val="center"/>
      </w:pPr>
      <w:r>
        <w:rPr>
          <w:noProof/>
        </w:rPr>
        <w:lastRenderedPageBreak/>
        <w:drawing>
          <wp:inline distT="0" distB="0" distL="0" distR="0" wp14:anchorId="5DA03DBE" wp14:editId="2506A762">
            <wp:extent cx="5780734" cy="3456000"/>
            <wp:effectExtent l="0" t="0" r="0" b="0"/>
            <wp:docPr id="1504012163" name="Picture 150401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2163"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80734" cy="3456000"/>
                    </a:xfrm>
                    <a:prstGeom prst="rect">
                      <a:avLst/>
                    </a:prstGeom>
                    <a:noFill/>
                    <a:ln>
                      <a:noFill/>
                    </a:ln>
                  </pic:spPr>
                </pic:pic>
              </a:graphicData>
            </a:graphic>
          </wp:inline>
        </w:drawing>
      </w:r>
    </w:p>
    <w:p w14:paraId="51B7C899" w14:textId="4B9C6C59" w:rsidR="00425385" w:rsidRDefault="00081E81" w:rsidP="00081E81">
      <w:pPr>
        <w:pStyle w:val="Caption"/>
      </w:pPr>
      <w:bookmarkStart w:id="18" w:name="_Ref141969247"/>
      <w:r>
        <w:t>Fig</w:t>
      </w:r>
      <w:r w:rsidR="00C45751">
        <w:t>.</w:t>
      </w:r>
      <w:r>
        <w:t xml:space="preserve"> </w:t>
      </w:r>
      <w:r>
        <w:fldChar w:fldCharType="begin"/>
      </w:r>
      <w:r>
        <w:instrText>SEQ Figure \* ARABIC</w:instrText>
      </w:r>
      <w:r>
        <w:fldChar w:fldCharType="separate"/>
      </w:r>
      <w:r w:rsidR="001E6C51">
        <w:rPr>
          <w:noProof/>
        </w:rPr>
        <w:t>7</w:t>
      </w:r>
      <w:r>
        <w:fldChar w:fldCharType="end"/>
      </w:r>
      <w:bookmarkEnd w:id="18"/>
      <w:r>
        <w:t>.</w:t>
      </w:r>
      <w:r>
        <w:rPr>
          <w:noProof/>
        </w:rPr>
        <w:t xml:space="preserve"> Bland-Altman (1983) </w:t>
      </w:r>
      <w:r w:rsidR="00A778BE">
        <w:rPr>
          <w:noProof/>
        </w:rPr>
        <w:t xml:space="preserve">plot </w:t>
      </w:r>
      <w:r w:rsidR="00603E00">
        <w:rPr>
          <w:noProof/>
        </w:rPr>
        <w:t>of</w:t>
      </w:r>
      <w:r>
        <w:rPr>
          <w:noProof/>
        </w:rPr>
        <w:t xml:space="preserve"> </w:t>
      </w:r>
      <w:r w:rsidR="00A778BE">
        <w:rPr>
          <w:noProof/>
        </w:rPr>
        <w:t>elk population abundanc</w:t>
      </w:r>
      <w:r w:rsidR="00734AA5">
        <w:rPr>
          <w:noProof/>
        </w:rPr>
        <w:t>e estimates from 2016-2023</w:t>
      </w:r>
      <w:r w:rsidR="004B10D8">
        <w:rPr>
          <w:noProof/>
        </w:rPr>
        <w:t xml:space="preserve"> with trendline (green) and</w:t>
      </w:r>
      <w:r w:rsidR="00B718F3">
        <w:rPr>
          <w:noProof/>
        </w:rPr>
        <w:t xml:space="preserve"> associated confidence (grey shaded)</w:t>
      </w:r>
      <w:r w:rsidR="00734AA5">
        <w:rPr>
          <w:noProof/>
        </w:rPr>
        <w:t>.</w:t>
      </w:r>
    </w:p>
    <w:p w14:paraId="5E23573E" w14:textId="73417EF8" w:rsidR="00EF509D" w:rsidRDefault="00BA0B3C" w:rsidP="00635C15">
      <w:pPr>
        <w:keepNext/>
        <w:jc w:val="center"/>
      </w:pPr>
      <w:r>
        <w:rPr>
          <w:noProof/>
        </w:rPr>
        <w:drawing>
          <wp:inline distT="0" distB="0" distL="0" distR="0" wp14:anchorId="053B7211" wp14:editId="5486833B">
            <wp:extent cx="5780734" cy="3456000"/>
            <wp:effectExtent l="0" t="0" r="0" b="0"/>
            <wp:docPr id="82513067" name="Picture 8251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067"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80734" cy="3456000"/>
                    </a:xfrm>
                    <a:prstGeom prst="rect">
                      <a:avLst/>
                    </a:prstGeom>
                    <a:noFill/>
                    <a:ln>
                      <a:noFill/>
                    </a:ln>
                  </pic:spPr>
                </pic:pic>
              </a:graphicData>
            </a:graphic>
          </wp:inline>
        </w:drawing>
      </w:r>
    </w:p>
    <w:p w14:paraId="5E1CE69D" w14:textId="3C91C089" w:rsidR="00FE240C" w:rsidRDefault="00EF509D" w:rsidP="000578D5">
      <w:pPr>
        <w:pStyle w:val="Caption"/>
      </w:pPr>
      <w:bookmarkStart w:id="19" w:name="_Ref141369096"/>
      <w:r>
        <w:t xml:space="preserve">Fig. </w:t>
      </w:r>
      <w:r>
        <w:fldChar w:fldCharType="begin"/>
      </w:r>
      <w:r>
        <w:instrText>SEQ Figure \* ARABIC</w:instrText>
      </w:r>
      <w:r>
        <w:fldChar w:fldCharType="separate"/>
      </w:r>
      <w:r w:rsidR="001E6C51">
        <w:rPr>
          <w:noProof/>
        </w:rPr>
        <w:t>8</w:t>
      </w:r>
      <w:r>
        <w:fldChar w:fldCharType="end"/>
      </w:r>
      <w:bookmarkEnd w:id="19"/>
      <w:r>
        <w:t xml:space="preserve">. </w:t>
      </w:r>
      <w:r w:rsidR="00651A93">
        <w:t>Bland-Altman</w:t>
      </w:r>
      <w:r w:rsidR="006F5F2E">
        <w:t xml:space="preserve"> </w:t>
      </w:r>
      <w:r w:rsidR="00603E00">
        <w:t xml:space="preserve">(1983) </w:t>
      </w:r>
      <w:r w:rsidR="006F5F2E">
        <w:t>plot</w:t>
      </w:r>
      <w:r w:rsidR="00BA0B3C">
        <w:t xml:space="preserve"> of</w:t>
      </w:r>
      <w:r w:rsidR="00EF617A">
        <w:t xml:space="preserve"> </w:t>
      </w:r>
      <w:r w:rsidR="00603E00">
        <w:t>elk population abundance</w:t>
      </w:r>
      <w:r w:rsidR="00C45751" w:rsidRPr="00C45751">
        <w:t xml:space="preserve"> </w:t>
      </w:r>
      <w:r w:rsidR="00C45751">
        <w:t xml:space="preserve">estimates from </w:t>
      </w:r>
      <w:r w:rsidR="00734AA5">
        <w:t>2021-2023</w:t>
      </w:r>
      <w:r w:rsidR="00B718F3">
        <w:t xml:space="preserve"> with </w:t>
      </w:r>
      <w:r w:rsidR="00B718F3">
        <w:rPr>
          <w:noProof/>
        </w:rPr>
        <w:t>trendline (green) and associated confidence (grey shaded)</w:t>
      </w:r>
      <w:r w:rsidR="00603E00">
        <w:t>.</w:t>
      </w:r>
    </w:p>
    <w:p w14:paraId="5702AC11" w14:textId="77777777" w:rsidR="007D1086" w:rsidRDefault="007D1086" w:rsidP="007D1086"/>
    <w:p w14:paraId="5AFD75A9" w14:textId="33C458D6" w:rsidR="007D1086" w:rsidRDefault="00A007FA" w:rsidP="00C31A80">
      <w:pPr>
        <w:pStyle w:val="Heading2"/>
      </w:pPr>
      <w:r>
        <w:t>Dataset comparison</w:t>
      </w:r>
    </w:p>
    <w:p w14:paraId="18A43422" w14:textId="11E101DA" w:rsidR="00646A6F" w:rsidRDefault="0062260C" w:rsidP="00035961">
      <w:pPr>
        <w:rPr>
          <w:lang w:eastAsia="en-CA"/>
        </w:rPr>
      </w:pPr>
      <w:r>
        <w:rPr>
          <w:lang w:eastAsia="en-CA"/>
        </w:rPr>
        <w:t>To determine whether including prior years’ data (</w:t>
      </w:r>
      <w:r w:rsidR="007B4F95">
        <w:rPr>
          <w:lang w:eastAsia="en-CA"/>
        </w:rPr>
        <w:t>i.e.,</w:t>
      </w:r>
      <w:r w:rsidR="00CF7B4F">
        <w:rPr>
          <w:lang w:eastAsia="en-CA"/>
        </w:rPr>
        <w:t xml:space="preserve"> 2016-2020)</w:t>
      </w:r>
      <w:r>
        <w:rPr>
          <w:lang w:eastAsia="en-CA"/>
        </w:rPr>
        <w:t xml:space="preserve"> improves model estimates for recent years</w:t>
      </w:r>
      <w:r w:rsidR="00CF7B4F">
        <w:rPr>
          <w:lang w:eastAsia="en-CA"/>
        </w:rPr>
        <w:t xml:space="preserve"> (2021-2023), we separated </w:t>
      </w:r>
      <w:r w:rsidR="005726D6">
        <w:rPr>
          <w:lang w:eastAsia="en-CA"/>
        </w:rPr>
        <w:t>out the 2021-2023 estimates from the 8-year dataset results to compare with</w:t>
      </w:r>
      <w:r w:rsidR="00F93D76">
        <w:rPr>
          <w:lang w:eastAsia="en-CA"/>
        </w:rPr>
        <w:t xml:space="preserve"> results from the 3-year dataset. </w:t>
      </w:r>
      <w:r w:rsidR="00F6725F">
        <w:t xml:space="preserve">Model performance diagnostics for 2021-2023 estimates from the 8-year dataset were </w:t>
      </w:r>
      <w:proofErr w:type="gramStart"/>
      <w:r w:rsidR="00E646EA">
        <w:t>similar</w:t>
      </w:r>
      <w:r w:rsidR="00F6725F">
        <w:t xml:space="preserve"> to</w:t>
      </w:r>
      <w:proofErr w:type="gramEnd"/>
      <w:r w:rsidR="00F6725F">
        <w:t xml:space="preserve"> those of the 3-year dataset. </w:t>
      </w:r>
      <m:oMath>
        <m:acc>
          <m:accPr>
            <m:ctrlPr>
              <w:rPr>
                <w:rFonts w:ascii="Cambria Math" w:hAnsi="Cambria Math"/>
                <w:i/>
              </w:rPr>
            </m:ctrlPr>
          </m:accPr>
          <m:e>
            <m:r>
              <w:rPr>
                <w:rFonts w:ascii="Cambria Math" w:hAnsi="Cambria Math"/>
              </w:rPr>
              <m:t>R</m:t>
            </m:r>
          </m:e>
        </m:acc>
      </m:oMath>
      <w:r w:rsidR="00F6725F">
        <w:t xml:space="preserve"> ranged from 1.001 to 1.006 with median 1.002, and ESS ranged from 380 to 20,000 with median 1,700.</w:t>
      </w:r>
      <w:r w:rsidR="00646A6F">
        <w:t xml:space="preserve"> However, </w:t>
      </w:r>
      <w:r w:rsidR="00944395">
        <w:rPr>
          <w:lang w:eastAsia="en-CA"/>
        </w:rPr>
        <w:t xml:space="preserve">2021-2023 estimates from the 8-year dataset had higher CVs </w:t>
      </w:r>
      <w:r w:rsidR="00646A6F">
        <w:rPr>
          <w:lang w:eastAsia="en-CA"/>
        </w:rPr>
        <w:t xml:space="preserve">than the 3-year dataset estimates </w:t>
      </w:r>
      <w:r w:rsidR="00944395">
        <w:rPr>
          <w:lang w:eastAsia="en-CA"/>
        </w:rPr>
        <w:t>(</w:t>
      </w:r>
      <w:r w:rsidR="00AD0CEC">
        <w:rPr>
          <w:lang w:eastAsia="en-CA"/>
        </w:rPr>
        <w:t>median = 0.1</w:t>
      </w:r>
      <w:r w:rsidR="00A32EDD">
        <w:rPr>
          <w:lang w:eastAsia="en-CA"/>
        </w:rPr>
        <w:t>98</w:t>
      </w:r>
      <w:r w:rsidR="00AD0CEC">
        <w:rPr>
          <w:lang w:eastAsia="en-CA"/>
        </w:rPr>
        <w:t>, range = 0.1</w:t>
      </w:r>
      <w:r w:rsidR="005356FC">
        <w:rPr>
          <w:lang w:eastAsia="en-CA"/>
        </w:rPr>
        <w:t>28</w:t>
      </w:r>
      <w:r w:rsidR="00AD0CEC">
        <w:rPr>
          <w:lang w:eastAsia="en-CA"/>
        </w:rPr>
        <w:t xml:space="preserve"> to 0.</w:t>
      </w:r>
      <w:r w:rsidR="0021703E">
        <w:rPr>
          <w:lang w:eastAsia="en-CA"/>
        </w:rPr>
        <w:t>527</w:t>
      </w:r>
      <w:r w:rsidR="00AD0CEC">
        <w:rPr>
          <w:lang w:eastAsia="en-CA"/>
        </w:rPr>
        <w:t>)</w:t>
      </w:r>
      <w:r w:rsidR="00D90AF3">
        <w:rPr>
          <w:lang w:eastAsia="en-CA"/>
        </w:rPr>
        <w:t xml:space="preserve"> with a</w:t>
      </w:r>
      <w:r w:rsidR="002E6155">
        <w:rPr>
          <w:lang w:eastAsia="en-CA"/>
        </w:rPr>
        <w:t xml:space="preserve"> relationship between CV and animals counted</w:t>
      </w:r>
      <w:r w:rsidR="009B060D">
        <w:rPr>
          <w:lang w:eastAsia="en-CA"/>
        </w:rPr>
        <w:t xml:space="preserve"> </w:t>
      </w:r>
      <w:r w:rsidR="00D90AF3">
        <w:rPr>
          <w:lang w:eastAsia="en-CA"/>
        </w:rPr>
        <w:t xml:space="preserve">that </w:t>
      </w:r>
      <w:r w:rsidR="009B060D">
        <w:rPr>
          <w:lang w:eastAsia="en-CA"/>
        </w:rPr>
        <w:t xml:space="preserve">mirrored that of the </w:t>
      </w:r>
      <w:r w:rsidR="0004278C">
        <w:rPr>
          <w:lang w:eastAsia="en-CA"/>
        </w:rPr>
        <w:t>whole dataset</w:t>
      </w:r>
      <w:r w:rsidR="0036030F">
        <w:rPr>
          <w:lang w:eastAsia="en-CA"/>
        </w:rPr>
        <w:t xml:space="preserve"> </w:t>
      </w:r>
      <w:r w:rsidR="00D90AF3">
        <w:rPr>
          <w:lang w:eastAsia="en-CA"/>
        </w:rPr>
        <w:t>(</w:t>
      </w:r>
      <w:r w:rsidR="0036030F">
        <w:rPr>
          <w:lang w:eastAsia="en-CA"/>
        </w:rPr>
        <w:fldChar w:fldCharType="begin"/>
      </w:r>
      <w:r w:rsidR="0036030F">
        <w:rPr>
          <w:lang w:eastAsia="en-CA"/>
        </w:rPr>
        <w:instrText xml:space="preserve"> REF _Ref141366655 \h </w:instrText>
      </w:r>
      <w:r w:rsidR="0036030F">
        <w:rPr>
          <w:lang w:eastAsia="en-CA"/>
        </w:rPr>
      </w:r>
      <w:r w:rsidR="0036030F">
        <w:rPr>
          <w:lang w:eastAsia="en-CA"/>
        </w:rPr>
        <w:fldChar w:fldCharType="separate"/>
      </w:r>
      <w:r w:rsidR="0036030F">
        <w:t xml:space="preserve">Fig. </w:t>
      </w:r>
      <w:r w:rsidR="0036030F">
        <w:rPr>
          <w:noProof/>
        </w:rPr>
        <w:t>5</w:t>
      </w:r>
      <w:r w:rsidR="0036030F">
        <w:rPr>
          <w:lang w:eastAsia="en-CA"/>
        </w:rPr>
        <w:fldChar w:fldCharType="end"/>
      </w:r>
      <w:r w:rsidR="00D90AF3">
        <w:rPr>
          <w:lang w:eastAsia="en-CA"/>
        </w:rPr>
        <w:t>)</w:t>
      </w:r>
      <w:r w:rsidR="0004278C">
        <w:rPr>
          <w:lang w:eastAsia="en-CA"/>
        </w:rPr>
        <w:t xml:space="preserve">. </w:t>
      </w:r>
    </w:p>
    <w:p w14:paraId="797B898D" w14:textId="0E12AC8A" w:rsidR="001E6C51" w:rsidRDefault="00041D2E" w:rsidP="00035961">
      <w:r>
        <w:rPr>
          <w:lang w:eastAsia="en-CA"/>
        </w:rPr>
        <w:t>Total a</w:t>
      </w:r>
      <w:r w:rsidR="007A770B">
        <w:rPr>
          <w:lang w:eastAsia="en-CA"/>
        </w:rPr>
        <w:t>greement</w:t>
      </w:r>
      <w:r w:rsidR="0079024D">
        <w:rPr>
          <w:lang w:eastAsia="en-CA"/>
        </w:rPr>
        <w:t xml:space="preserve"> was slightly </w:t>
      </w:r>
      <w:r w:rsidR="003B452D">
        <w:rPr>
          <w:lang w:eastAsia="en-CA"/>
        </w:rPr>
        <w:t>greater</w:t>
      </w:r>
      <w:r w:rsidR="0079024D">
        <w:rPr>
          <w:lang w:eastAsia="en-CA"/>
        </w:rPr>
        <w:t xml:space="preserve"> in </w:t>
      </w:r>
      <w:r w:rsidR="00047870">
        <w:rPr>
          <w:lang w:eastAsia="en-CA"/>
        </w:rPr>
        <w:t>the 2021-2023</w:t>
      </w:r>
      <w:r w:rsidR="0079024D">
        <w:rPr>
          <w:lang w:eastAsia="en-CA"/>
        </w:rPr>
        <w:t xml:space="preserve"> estimates</w:t>
      </w:r>
      <w:r w:rsidR="00047870">
        <w:rPr>
          <w:lang w:eastAsia="en-CA"/>
        </w:rPr>
        <w:t xml:space="preserve"> from the 8-year dataset compared to the 3-year dataset,</w:t>
      </w:r>
      <w:r w:rsidR="0079024D">
        <w:rPr>
          <w:lang w:eastAsia="en-CA"/>
        </w:rPr>
        <w:t xml:space="preserve"> with a CCC </w:t>
      </w:r>
      <w:r w:rsidR="002666DD">
        <w:rPr>
          <w:lang w:eastAsia="en-CA"/>
        </w:rPr>
        <w:t>of</w:t>
      </w:r>
      <w:r w:rsidR="0079024D">
        <w:rPr>
          <w:lang w:eastAsia="en-CA"/>
        </w:rPr>
        <w:t xml:space="preserve"> 0.937</w:t>
      </w:r>
      <w:r w:rsidR="00A12087">
        <w:rPr>
          <w:lang w:eastAsia="en-CA"/>
        </w:rPr>
        <w:t>, bias of +2.35 (95% CI</w:t>
      </w:r>
      <w:r w:rsidR="00A02EBF">
        <w:rPr>
          <w:lang w:eastAsia="en-CA"/>
        </w:rPr>
        <w:t xml:space="preserve"> =</w:t>
      </w:r>
      <w:r w:rsidR="00A12087">
        <w:rPr>
          <w:lang w:eastAsia="en-CA"/>
        </w:rPr>
        <w:t xml:space="preserve"> -7.79 to 12.5)</w:t>
      </w:r>
      <w:r w:rsidR="00A02EBF">
        <w:rPr>
          <w:lang w:eastAsia="en-CA"/>
        </w:rPr>
        <w:t xml:space="preserve">, and limits of agreement at -54.6 (90% CI = </w:t>
      </w:r>
      <w:r w:rsidR="00984C1F">
        <w:rPr>
          <w:lang w:eastAsia="en-CA"/>
        </w:rPr>
        <w:t>-66.1 to -43.2) and +59.3 (</w:t>
      </w:r>
      <w:r w:rsidR="00537DAF">
        <w:rPr>
          <w:lang w:eastAsia="en-CA"/>
        </w:rPr>
        <w:t>90% CI = 47.9 to 70.8).</w:t>
      </w:r>
      <w:r w:rsidR="0084238A">
        <w:rPr>
          <w:lang w:eastAsia="en-CA"/>
        </w:rPr>
        <w:t xml:space="preserve"> </w:t>
      </w:r>
      <w:r w:rsidR="00644DEC">
        <w:rPr>
          <w:lang w:eastAsia="en-CA"/>
        </w:rPr>
        <w:t>Agreement was less positively biased at high estimate values</w:t>
      </w:r>
      <w:r w:rsidR="002A69CC">
        <w:rPr>
          <w:lang w:eastAsia="en-CA"/>
        </w:rPr>
        <w:t xml:space="preserve"> compared to</w:t>
      </w:r>
      <w:r w:rsidR="00742646">
        <w:rPr>
          <w:lang w:eastAsia="en-CA"/>
        </w:rPr>
        <w:t xml:space="preserve"> </w:t>
      </w:r>
      <w:r w:rsidR="00987E37">
        <w:rPr>
          <w:lang w:eastAsia="en-CA"/>
        </w:rPr>
        <w:t>the 3-year dataset results (</w:t>
      </w:r>
      <w:r w:rsidR="00987E37">
        <w:rPr>
          <w:lang w:eastAsia="en-CA"/>
        </w:rPr>
        <w:fldChar w:fldCharType="begin"/>
      </w:r>
      <w:r w:rsidR="00987E37">
        <w:rPr>
          <w:lang w:eastAsia="en-CA"/>
        </w:rPr>
        <w:instrText xml:space="preserve"> REF _Ref141369096 \h </w:instrText>
      </w:r>
      <w:r w:rsidR="00987E37">
        <w:rPr>
          <w:lang w:eastAsia="en-CA"/>
        </w:rPr>
      </w:r>
      <w:r w:rsidR="00987E37">
        <w:rPr>
          <w:lang w:eastAsia="en-CA"/>
        </w:rPr>
        <w:fldChar w:fldCharType="separate"/>
      </w:r>
      <w:r w:rsidR="00987E37">
        <w:t xml:space="preserve">Fig. </w:t>
      </w:r>
      <w:r w:rsidR="00987E37">
        <w:rPr>
          <w:noProof/>
        </w:rPr>
        <w:t>8</w:t>
      </w:r>
      <w:r w:rsidR="00987E37">
        <w:rPr>
          <w:lang w:eastAsia="en-CA"/>
        </w:rPr>
        <w:fldChar w:fldCharType="end"/>
      </w:r>
      <w:r w:rsidR="001E6C51">
        <w:rPr>
          <w:lang w:eastAsia="en-CA"/>
        </w:rPr>
        <w:t xml:space="preserve">; </w:t>
      </w:r>
      <w:r w:rsidR="00D02842">
        <w:rPr>
          <w:lang w:eastAsia="en-CA"/>
        </w:rPr>
        <w:fldChar w:fldCharType="begin"/>
      </w:r>
      <w:r w:rsidR="00D02842">
        <w:rPr>
          <w:lang w:eastAsia="en-CA"/>
        </w:rPr>
        <w:instrText xml:space="preserve"> REF _Ref141969599 \h </w:instrText>
      </w:r>
      <w:r w:rsidR="00D02842">
        <w:rPr>
          <w:lang w:eastAsia="en-CA"/>
        </w:rPr>
      </w:r>
      <w:r w:rsidR="00D02842">
        <w:rPr>
          <w:lang w:eastAsia="en-CA"/>
        </w:rPr>
        <w:fldChar w:fldCharType="separate"/>
      </w:r>
      <w:r w:rsidR="00D02842">
        <w:t xml:space="preserve">Fig. </w:t>
      </w:r>
      <w:r w:rsidR="00D02842">
        <w:rPr>
          <w:noProof/>
        </w:rPr>
        <w:t>9</w:t>
      </w:r>
      <w:r w:rsidR="00D02842">
        <w:rPr>
          <w:lang w:eastAsia="en-CA"/>
        </w:rPr>
        <w:fldChar w:fldCharType="end"/>
      </w:r>
      <w:r w:rsidR="00987E37">
        <w:rPr>
          <w:lang w:eastAsia="en-CA"/>
        </w:rPr>
        <w:t>)</w:t>
      </w:r>
      <w:r w:rsidR="00387A6E">
        <w:rPr>
          <w:lang w:eastAsia="en-CA"/>
        </w:rPr>
        <w:t>.</w:t>
      </w:r>
      <w:r w:rsidR="00B5294C">
        <w:rPr>
          <w:lang w:eastAsia="en-CA"/>
        </w:rPr>
        <w:t xml:space="preserve"> Annual CCC values</w:t>
      </w:r>
      <w:r w:rsidR="001552B4">
        <w:rPr>
          <w:lang w:eastAsia="en-CA"/>
        </w:rPr>
        <w:t xml:space="preserve"> were lower for </w:t>
      </w:r>
      <w:r w:rsidR="001563EB">
        <w:rPr>
          <w:lang w:eastAsia="en-CA"/>
        </w:rPr>
        <w:t>2021 (0.906 vs</w:t>
      </w:r>
      <w:r w:rsidR="004E2AF1">
        <w:rPr>
          <w:lang w:eastAsia="en-CA"/>
        </w:rPr>
        <w:t>.</w:t>
      </w:r>
      <w:r w:rsidR="001563EB">
        <w:rPr>
          <w:lang w:eastAsia="en-CA"/>
        </w:rPr>
        <w:t xml:space="preserve"> 0.927) and 2023 (0.961 vs. </w:t>
      </w:r>
      <w:r w:rsidR="004E2AF1">
        <w:rPr>
          <w:lang w:eastAsia="en-CA"/>
        </w:rPr>
        <w:t>0.971) but higher for 2022 (0.962 vs. 0.900)</w:t>
      </w:r>
      <w:r w:rsidR="00C01856">
        <w:rPr>
          <w:lang w:eastAsia="en-CA"/>
        </w:rPr>
        <w:t>.</w:t>
      </w:r>
    </w:p>
    <w:p w14:paraId="1ADA2E94" w14:textId="77777777" w:rsidR="001E6C51" w:rsidRDefault="001E6C51" w:rsidP="00674C86">
      <w:pPr>
        <w:keepNext/>
        <w:jc w:val="center"/>
      </w:pPr>
      <w:r>
        <w:rPr>
          <w:noProof/>
          <w:lang w:eastAsia="en-CA"/>
        </w:rPr>
        <w:drawing>
          <wp:inline distT="0" distB="0" distL="0" distR="0" wp14:anchorId="09C4A33A" wp14:editId="4D0B6E12">
            <wp:extent cx="5868000" cy="3506380"/>
            <wp:effectExtent l="0" t="0" r="0" b="0"/>
            <wp:docPr id="13245548" name="Picture 1324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8000" cy="3506380"/>
                    </a:xfrm>
                    <a:prstGeom prst="rect">
                      <a:avLst/>
                    </a:prstGeom>
                    <a:noFill/>
                    <a:ln>
                      <a:noFill/>
                    </a:ln>
                  </pic:spPr>
                </pic:pic>
              </a:graphicData>
            </a:graphic>
          </wp:inline>
        </w:drawing>
      </w:r>
    </w:p>
    <w:p w14:paraId="512E5C24" w14:textId="3A789BE4" w:rsidR="001E6C51" w:rsidRDefault="001E6C51" w:rsidP="001E6C51">
      <w:pPr>
        <w:pStyle w:val="Caption"/>
      </w:pPr>
      <w:bookmarkStart w:id="20" w:name="_Ref141969599"/>
      <w:r>
        <w:t xml:space="preserve">Fig. </w:t>
      </w:r>
      <w:r>
        <w:fldChar w:fldCharType="begin"/>
      </w:r>
      <w:r>
        <w:instrText>SEQ Figure \* ARABIC</w:instrText>
      </w:r>
      <w:r>
        <w:fldChar w:fldCharType="separate"/>
      </w:r>
      <w:r>
        <w:rPr>
          <w:noProof/>
        </w:rPr>
        <w:t>9</w:t>
      </w:r>
      <w:r>
        <w:fldChar w:fldCharType="end"/>
      </w:r>
      <w:bookmarkEnd w:id="20"/>
      <w:r>
        <w:t>. Bland-Altman (1983) plot of elk population abundance</w:t>
      </w:r>
      <w:r w:rsidRPr="00C45751">
        <w:t xml:space="preserve"> </w:t>
      </w:r>
      <w:r>
        <w:t xml:space="preserve">estimates from 2021-2023 with </w:t>
      </w:r>
      <w:r>
        <w:rPr>
          <w:noProof/>
        </w:rPr>
        <w:t>trendline (green) and associated confidence (grey shaded)</w:t>
      </w:r>
      <w:r>
        <w:t>.</w:t>
      </w:r>
    </w:p>
    <w:p w14:paraId="7479D0C1" w14:textId="4112FC17" w:rsidR="006544BF" w:rsidRPr="006544BF" w:rsidRDefault="00C43617" w:rsidP="006544BF">
      <w:r>
        <w:t>~ 2021 alone vs 2016-2021 dataset~</w:t>
      </w:r>
    </w:p>
    <w:p w14:paraId="626125A0" w14:textId="2B088BDD" w:rsidR="00566A13" w:rsidRDefault="00566A13" w:rsidP="00566A13">
      <w:pPr>
        <w:spacing w:after="0" w:line="240" w:lineRule="auto"/>
        <w:ind w:right="300"/>
        <w:rPr>
          <w:lang w:eastAsia="en-CA"/>
        </w:rPr>
      </w:pPr>
    </w:p>
    <w:p w14:paraId="48F29649" w14:textId="6FC5ED71" w:rsidR="00566A13" w:rsidRDefault="00566A13" w:rsidP="00566A13">
      <w:pPr>
        <w:pStyle w:val="Heading1"/>
      </w:pPr>
      <w:r>
        <w:t>Discussion</w:t>
      </w:r>
    </w:p>
    <w:p w14:paraId="799DC869" w14:textId="5C3FB832" w:rsidR="00814E34" w:rsidRDefault="000F6029" w:rsidP="00C93A31">
      <w:r>
        <w:lastRenderedPageBreak/>
        <w:t xml:space="preserve">Analysis of </w:t>
      </w:r>
      <w:r w:rsidR="00AE49E5">
        <w:t xml:space="preserve">77 sightability trials showed that visual obstruction </w:t>
      </w:r>
      <w:r w:rsidR="00CC5700">
        <w:t xml:space="preserve">(VOC) </w:t>
      </w:r>
      <w:r w:rsidR="00AE49E5">
        <w:t>was the only variable significantly correlated to detection</w:t>
      </w:r>
      <w:r w:rsidR="00CC5700">
        <w:t>. Using VOC as the sole covariate</w:t>
      </w:r>
      <w:r w:rsidR="00E626FD">
        <w:t xml:space="preserve">, </w:t>
      </w:r>
      <w:r w:rsidR="0070225C">
        <w:t>two datasets were modeled</w:t>
      </w:r>
      <w:r w:rsidR="00340F5F">
        <w:t>: the</w:t>
      </w:r>
      <w:r w:rsidR="00E626FD">
        <w:t xml:space="preserve"> </w:t>
      </w:r>
      <w:r w:rsidR="009A7ECD">
        <w:t xml:space="preserve">full 8-year dataset, and </w:t>
      </w:r>
      <w:r w:rsidR="00340F5F">
        <w:t xml:space="preserve">a dataset </w:t>
      </w:r>
      <w:r w:rsidR="00372C20">
        <w:t>of only the</w:t>
      </w:r>
      <w:r w:rsidR="009A7ECD">
        <w:t xml:space="preserve"> years where sightability trials took place (</w:t>
      </w:r>
      <w:r w:rsidR="00201F0A">
        <w:t>3-year dataset).</w:t>
      </w:r>
      <w:r w:rsidR="008B427B">
        <w:t xml:space="preserve"> Model performance was </w:t>
      </w:r>
      <w:r w:rsidR="00035527">
        <w:t>acceptable in both cases, demonstrating that the model is appropriate for use with elk inventory data.</w:t>
      </w:r>
      <w:r w:rsidR="00201F0A">
        <w:t xml:space="preserve"> </w:t>
      </w:r>
      <w:r w:rsidR="001047ED">
        <w:t>Model convergence, effective sample size</w:t>
      </w:r>
      <w:r w:rsidR="00743D13">
        <w:t xml:space="preserve">, and </w:t>
      </w:r>
      <w:r w:rsidR="00ED2263">
        <w:t xml:space="preserve">estimate precision were </w:t>
      </w:r>
      <w:r w:rsidR="009354B6">
        <w:t>better in the 3-year dataset</w:t>
      </w:r>
      <w:r w:rsidR="00D757D7">
        <w:t xml:space="preserve">. </w:t>
      </w:r>
      <w:r w:rsidR="00D25C25">
        <w:t xml:space="preserve">Approximately 50% of </w:t>
      </w:r>
      <w:r w:rsidR="00E51547">
        <w:t>estimates were</w:t>
      </w:r>
      <w:r w:rsidR="00C34A43">
        <w:t xml:space="preserve"> considered precise in the 8-year dataset results, while </w:t>
      </w:r>
      <w:r w:rsidR="002B54E0">
        <w:t xml:space="preserve">~75% of the 3-year dataset results </w:t>
      </w:r>
      <w:r w:rsidR="008922FB">
        <w:t>met the threshold for precision.</w:t>
      </w:r>
      <w:r w:rsidR="009C1519">
        <w:t xml:space="preserve"> </w:t>
      </w:r>
      <w:r w:rsidR="00CA51E4">
        <w:t>Results from both datasets showed a negative correlation between animals counted annually and estimate CV</w:t>
      </w:r>
      <w:r w:rsidR="00272BEA">
        <w:t>, suggesting that higher minimum counts improve estimate precision.</w:t>
      </w:r>
      <w:r w:rsidR="003D4E18">
        <w:t xml:space="preserve"> The 8-year dataset results suggest that precise estimates are most likely when the minimum count is near or above 50 animals, while the 3-year dataset results show that the minimum count need only be approximately 25 animals</w:t>
      </w:r>
      <w:r w:rsidR="00D74DEC">
        <w:t xml:space="preserve"> to ensure a CV below 0.2</w:t>
      </w:r>
      <w:r w:rsidR="003D4E18">
        <w:t xml:space="preserve">. </w:t>
      </w:r>
      <w:r w:rsidR="00C8395E">
        <w:t>Such precise estimates may not always be necessary, however, as Pa</w:t>
      </w:r>
      <w:r w:rsidR="00F40DD7">
        <w:t>c</w:t>
      </w:r>
      <w:r w:rsidR="00C8395E">
        <w:t xml:space="preserve">heco (2013) notes that estimates with a CV between 0.2 and 0.5 </w:t>
      </w:r>
      <w:r w:rsidR="00770590">
        <w:t>can</w:t>
      </w:r>
      <w:r w:rsidR="00C8395E">
        <w:t xml:space="preserve"> still</w:t>
      </w:r>
      <w:r w:rsidR="00770590">
        <w:t xml:space="preserve"> be</w:t>
      </w:r>
      <w:r w:rsidR="00C8395E">
        <w:t xml:space="preserve"> useful for long-term</w:t>
      </w:r>
      <w:r w:rsidR="00D955E4">
        <w:t xml:space="preserve"> population</w:t>
      </w:r>
      <w:r w:rsidR="00C8395E">
        <w:t xml:space="preserve"> monitoring.</w:t>
      </w:r>
    </w:p>
    <w:p w14:paraId="3EEEB531" w14:textId="459D6896" w:rsidR="00A43AA5" w:rsidRDefault="00D757D7" w:rsidP="00C93A31">
      <w:r>
        <w:t>Total agreement was also higher</w:t>
      </w:r>
      <w:r w:rsidR="00814E34">
        <w:t xml:space="preserve"> in the 3-year dataset results</w:t>
      </w:r>
      <w:r w:rsidR="007650C1">
        <w:t xml:space="preserve"> compared to the</w:t>
      </w:r>
      <w:r w:rsidR="00770590">
        <w:t xml:space="preserve"> full</w:t>
      </w:r>
      <w:r w:rsidR="007650C1">
        <w:t xml:space="preserve"> 8-year dataset results.</w:t>
      </w:r>
      <w:r>
        <w:t xml:space="preserve"> </w:t>
      </w:r>
      <w:r w:rsidR="007650C1">
        <w:t>However,</w:t>
      </w:r>
      <w:r w:rsidR="0071300E">
        <w:t xml:space="preserve"> </w:t>
      </w:r>
      <w:r w:rsidR="00F6351B">
        <w:t>a direct comparison</w:t>
      </w:r>
      <w:r w:rsidR="00BB23FE">
        <w:t xml:space="preserve"> of 2021-2023 results from the</w:t>
      </w:r>
      <w:r w:rsidR="0071300E">
        <w:t xml:space="preserve"> 8-year</w:t>
      </w:r>
      <w:r w:rsidR="00BB23FE">
        <w:t xml:space="preserve"> and 3-year</w:t>
      </w:r>
      <w:r w:rsidR="0071300E">
        <w:t xml:space="preserve"> dataset</w:t>
      </w:r>
      <w:r w:rsidR="00BB23FE">
        <w:t>s</w:t>
      </w:r>
      <w:r w:rsidR="0071300E">
        <w:t xml:space="preserve"> </w:t>
      </w:r>
      <w:r w:rsidR="00BB23FE">
        <w:t xml:space="preserve">revealed that </w:t>
      </w:r>
      <w:r w:rsidR="00DE1A0C">
        <w:t xml:space="preserve">agreement with standard estimates was slightly higher with </w:t>
      </w:r>
      <w:r w:rsidR="00013337">
        <w:t>a bias closer to zero</w:t>
      </w:r>
      <w:r w:rsidR="00385EA0">
        <w:t xml:space="preserve"> </w:t>
      </w:r>
      <w:r w:rsidR="007863BD">
        <w:t>in the 8-year dataset results</w:t>
      </w:r>
      <w:r w:rsidR="00DC0B34">
        <w:t>.</w:t>
      </w:r>
      <w:r w:rsidR="004D0C0B">
        <w:t xml:space="preserve"> These findings suggest that</w:t>
      </w:r>
      <w:r w:rsidR="00DC0B34">
        <w:t xml:space="preserve"> </w:t>
      </w:r>
      <w:r w:rsidR="000849CB">
        <w:t xml:space="preserve">incorporating </w:t>
      </w:r>
      <w:r w:rsidR="001478EE">
        <w:t>data from years where sightability trials were not performed ma</w:t>
      </w:r>
      <w:r w:rsidR="005C452C">
        <w:t xml:space="preserve">y </w:t>
      </w:r>
      <w:r w:rsidR="001710E7">
        <w:t>lessen</w:t>
      </w:r>
      <w:r w:rsidR="005C452C">
        <w:t xml:space="preserve"> estimate bias at the cost of </w:t>
      </w:r>
      <w:r w:rsidR="007372B6">
        <w:t xml:space="preserve">reduced </w:t>
      </w:r>
      <w:r w:rsidR="005C452C">
        <w:t>precision and model performance</w:t>
      </w:r>
      <w:r w:rsidR="0054348E">
        <w:t>.</w:t>
      </w:r>
      <w:r w:rsidR="009E610E">
        <w:t xml:space="preserve"> Still, agreement was similar between the two sets of </w:t>
      </w:r>
      <w:r w:rsidR="00BB665C">
        <w:t>2021-2023 estimates, indicating the effects on bias</w:t>
      </w:r>
      <w:r w:rsidR="0046375F">
        <w:t xml:space="preserve"> were not strong.</w:t>
      </w:r>
    </w:p>
    <w:p w14:paraId="04105330" w14:textId="68E855CA" w:rsidR="00127FEE" w:rsidRDefault="00A1039A" w:rsidP="00C93A31">
      <w:r>
        <w:t xml:space="preserve">Deciding between including or excluding </w:t>
      </w:r>
      <w:r w:rsidR="004B7E21">
        <w:t>data from years where sightability trials were not completed</w:t>
      </w:r>
      <w:r w:rsidR="003344D5">
        <w:t xml:space="preserve"> will </w:t>
      </w:r>
      <w:r w:rsidR="00781A6A">
        <w:t>depend on</w:t>
      </w:r>
      <w:r w:rsidR="0000043D">
        <w:t xml:space="preserve"> how much precision is required</w:t>
      </w:r>
      <w:r w:rsidR="00F560FB">
        <w:t>, and whether long-term trends are of interest.</w:t>
      </w:r>
      <w:r w:rsidR="00724188">
        <w:t xml:space="preserve"> The most precise estimates will likely </w:t>
      </w:r>
      <w:r w:rsidR="00A94287">
        <w:t xml:space="preserve">arise from </w:t>
      </w:r>
      <w:r w:rsidR="007132C4">
        <w:t xml:space="preserve">only including data from sightability trial years. However, the findings show that the model </w:t>
      </w:r>
      <w:r w:rsidR="00D90831">
        <w:t>still produces useful results</w:t>
      </w:r>
      <w:r w:rsidR="001D5DA0">
        <w:t xml:space="preserve"> </w:t>
      </w:r>
      <w:r w:rsidR="00D90831">
        <w:t xml:space="preserve">regardless of whether </w:t>
      </w:r>
      <w:r w:rsidR="004A1927">
        <w:t xml:space="preserve">sightability trials were conducted in all years. </w:t>
      </w:r>
    </w:p>
    <w:p w14:paraId="369146B3" w14:textId="0481F460" w:rsidR="00127FEE" w:rsidRDefault="00127FEE" w:rsidP="00C93A31">
      <w:r w:rsidRPr="00DB6AB3">
        <w:t xml:space="preserve">~ </w:t>
      </w:r>
      <w:r w:rsidR="00DB6AB3">
        <w:t>whether</w:t>
      </w:r>
      <w:r>
        <w:t xml:space="preserve"> first-time users should include prior year data</w:t>
      </w:r>
      <w:r w:rsidR="00DB6AB3">
        <w:t>~</w:t>
      </w:r>
    </w:p>
    <w:p w14:paraId="6A08AF6A" w14:textId="77777777" w:rsidR="00786EB6" w:rsidRDefault="00786EB6" w:rsidP="00C93A31"/>
    <w:p w14:paraId="043B9E36" w14:textId="655B198D" w:rsidR="00566A13" w:rsidRDefault="00566A13" w:rsidP="00566A13">
      <w:pPr>
        <w:rPr>
          <w:lang w:eastAsia="en-CA"/>
        </w:rPr>
      </w:pPr>
      <w:r>
        <w:rPr>
          <w:lang w:eastAsia="en-CA"/>
        </w:rPr>
        <w:t xml:space="preserve">Bayesian modelling totes an advantage over </w:t>
      </w:r>
      <w:r w:rsidR="000F3189">
        <w:rPr>
          <w:lang w:eastAsia="en-CA"/>
        </w:rPr>
        <w:t>other estimators</w:t>
      </w:r>
      <w:r>
        <w:rPr>
          <w:lang w:eastAsia="en-CA"/>
        </w:rPr>
        <w:t xml:space="preserve"> in that multiple years of data can be </w:t>
      </w:r>
      <w:proofErr w:type="gramStart"/>
      <w:r>
        <w:rPr>
          <w:lang w:eastAsia="en-CA"/>
        </w:rPr>
        <w:t>taken into account</w:t>
      </w:r>
      <w:proofErr w:type="gramEnd"/>
      <w:r>
        <w:rPr>
          <w:lang w:eastAsia="en-CA"/>
        </w:rPr>
        <w:t xml:space="preserve"> when estimating abundance in a given year (</w:t>
      </w:r>
      <w:proofErr w:type="spellStart"/>
      <w:r>
        <w:rPr>
          <w:lang w:eastAsia="en-CA"/>
        </w:rPr>
        <w:t>ArchMiller</w:t>
      </w:r>
      <w:proofErr w:type="spellEnd"/>
      <w:r>
        <w:rPr>
          <w:lang w:eastAsia="en-CA"/>
        </w:rPr>
        <w:t xml:space="preserve"> et al. 2018). Repeated estimates will also allow for temporal analysis of Bayesian outputs, producing reliable interannual trends of elk population size.</w:t>
      </w:r>
    </w:p>
    <w:p w14:paraId="41C28213" w14:textId="4495C77B" w:rsidR="009946D7" w:rsidRDefault="00566A13" w:rsidP="00FE240C">
      <w:pPr>
        <w:rPr>
          <w:lang w:eastAsia="en-CA"/>
        </w:rPr>
      </w:pPr>
      <w:r>
        <w:rPr>
          <w:lang w:eastAsia="en-CA"/>
        </w:rPr>
        <w:t>Elk harvest quotas can be informed by Bayesian modelling outputs with little additional cost. Expertise is beneficial in estimating any population using any method, but if such expertise is not available, this report has demonstrated that Bayesian estimates are in high agreement with expert-informed estimates. Subsequently, Bayesian modelling is superior to the existing method in that (1) it produces a measure of precision, (2) the modelling process can be standardized for easy reproduction year after year, and (3) estimates can be produced in the absence of species expertise. Harvest quotas may be set at the point estimate (tau hat) or more conservatively at the lower 50% confidence bound.</w:t>
      </w:r>
    </w:p>
    <w:p w14:paraId="7BFB5DB6" w14:textId="20E9E110" w:rsidR="009946D7" w:rsidRPr="00F765DF" w:rsidRDefault="009946D7" w:rsidP="00FE240C">
      <w:pPr>
        <w:rPr>
          <w:lang w:eastAsia="en-CA"/>
        </w:rPr>
      </w:pPr>
      <w:r>
        <w:rPr>
          <w:lang w:eastAsia="en-CA"/>
        </w:rPr>
        <w:t>Sightability surveys should be c</w:t>
      </w:r>
      <w:r w:rsidR="00711045">
        <w:rPr>
          <w:lang w:eastAsia="en-CA"/>
        </w:rPr>
        <w:t>ontinued in future years</w:t>
      </w:r>
      <w:r w:rsidR="00A87E32">
        <w:rPr>
          <w:lang w:eastAsia="en-CA"/>
        </w:rPr>
        <w:t xml:space="preserve"> to </w:t>
      </w:r>
      <w:r w:rsidR="009E7C43">
        <w:rPr>
          <w:lang w:eastAsia="en-CA"/>
        </w:rPr>
        <w:t xml:space="preserve">increase the amount of information </w:t>
      </w:r>
      <w:r w:rsidR="00CB29B9">
        <w:rPr>
          <w:lang w:eastAsia="en-CA"/>
        </w:rPr>
        <w:t xml:space="preserve">used to model sightability. </w:t>
      </w:r>
    </w:p>
    <w:p w14:paraId="55F0183A" w14:textId="0689CAE4" w:rsidR="00624263" w:rsidRPr="00566A13" w:rsidRDefault="00624263" w:rsidP="00FE240C">
      <w:pPr>
        <w:rPr>
          <w:b/>
          <w:bCs/>
        </w:rPr>
      </w:pPr>
      <w:r w:rsidRPr="00566A13">
        <w:rPr>
          <w:b/>
          <w:bCs/>
        </w:rPr>
        <w:t>Credit authorship contribution statement</w:t>
      </w:r>
    </w:p>
    <w:p w14:paraId="6287FD9F" w14:textId="336BDC60" w:rsidR="00333112" w:rsidRDefault="00624263" w:rsidP="00AE6405">
      <w:pPr>
        <w:rPr>
          <w:rFonts w:asciiTheme="majorHAnsi" w:eastAsiaTheme="majorEastAsia" w:hAnsiTheme="majorHAnsi" w:cstheme="majorBidi"/>
          <w:color w:val="1C6194" w:themeColor="accent6" w:themeShade="BF"/>
          <w:sz w:val="40"/>
          <w:szCs w:val="40"/>
        </w:rPr>
      </w:pPr>
      <w:r>
        <w:rPr>
          <w:b/>
          <w:bCs/>
        </w:rPr>
        <w:lastRenderedPageBreak/>
        <w:t xml:space="preserve">Tristen Brush: </w:t>
      </w:r>
      <w:r>
        <w:t xml:space="preserve">Methodology, Software, Formal analysis, Data curation, Writing – Original Draft, Visualization </w:t>
      </w:r>
      <w:r>
        <w:rPr>
          <w:b/>
          <w:bCs/>
        </w:rPr>
        <w:t xml:space="preserve">Joanna Burgar: </w:t>
      </w:r>
      <w:r>
        <w:t>Conceptualization, Methodology, Resources, Writing – Review &amp; Editing</w:t>
      </w:r>
      <w:r w:rsidR="00F765DF">
        <w:t xml:space="preserve"> </w:t>
      </w:r>
      <w:r>
        <w:rPr>
          <w:b/>
          <w:bCs/>
        </w:rPr>
        <w:t>Darryl Reynolds:</w:t>
      </w:r>
      <w:r w:rsidRPr="00624263">
        <w:t xml:space="preserve"> </w:t>
      </w:r>
      <w:r>
        <w:t>Investigation</w:t>
      </w:r>
      <w:r w:rsidR="00F765DF">
        <w:t xml:space="preserve"> </w:t>
      </w:r>
      <w:r>
        <w:rPr>
          <w:b/>
          <w:bCs/>
        </w:rPr>
        <w:t xml:space="preserve">John Kelly: </w:t>
      </w:r>
      <w:r>
        <w:t>Investigation</w:t>
      </w:r>
      <w:r w:rsidR="00F765DF">
        <w:t xml:space="preserve"> </w:t>
      </w:r>
      <w:r>
        <w:rPr>
          <w:b/>
          <w:bCs/>
        </w:rPr>
        <w:t xml:space="preserve">Daniel Guertin: </w:t>
      </w:r>
      <w:r>
        <w:t>Conceptualization, Supervision</w:t>
      </w:r>
    </w:p>
    <w:p w14:paraId="4C304212" w14:textId="19DD21A1" w:rsidR="00AE6405" w:rsidRPr="00AE6405" w:rsidRDefault="00AE6405" w:rsidP="005320B4">
      <w:pPr>
        <w:pStyle w:val="Heading1"/>
        <w:numPr>
          <w:ilvl w:val="0"/>
          <w:numId w:val="0"/>
        </w:numPr>
        <w:ind w:left="360" w:hanging="360"/>
      </w:pPr>
      <w:commentRangeStart w:id="21"/>
      <w:r>
        <w:t>References</w:t>
      </w:r>
      <w:commentRangeEnd w:id="21"/>
      <w:r w:rsidR="00472F84">
        <w:rPr>
          <w:rStyle w:val="CommentReference"/>
        </w:rPr>
        <w:commentReference w:id="21"/>
      </w:r>
    </w:p>
    <w:p w14:paraId="05AD7196" w14:textId="77777777" w:rsidR="00B60DC7" w:rsidRPr="00B60DC7" w:rsidRDefault="00B60DC7" w:rsidP="00B60DC7">
      <w:pPr>
        <w:pStyle w:val="Bibliography"/>
        <w:rPr>
          <w:szCs w:val="24"/>
        </w:rPr>
      </w:pPr>
      <w:r>
        <w:fldChar w:fldCharType="begin"/>
      </w:r>
      <w:r>
        <w:instrText xml:space="preserve"> ADDIN ZOTERO_BIBL {"uncited":[["http://zotero.org/users/local/4xUtdSeu/items/E8PR7U3F"],["http://zotero.org/users/local/4xUtdSeu/items/9BPZD2EQ"],["http://zotero.org/users/local/4xUtdSeu/items/42XYQXNE"],["http://zotero.org/users/local/4xUtdSeu/items/3RCPA3X7"],["http://zotero.org/users/local/4xUtdSeu/items/P2JEPPE7"],["http://zotero.org/users/local/4xUtdSeu/items/5IYB2DEJ"],["http://zotero.org/users/local/4xUtdSeu/items/BJNTHR5M"],["http://zotero.org/users/local/4xUtdSeu/items/C92VXCNT"],["http://zotero.org/users/local/4xUtdSeu/items/KMTDBQ2N"],["http://zotero.org/users/local/4xUtdSeu/items/HAK2AAG9"],["http://zotero.org/users/local/4xUtdSeu/items/VNSRFSC3"],["http://zotero.org/users/local/4xUtdSeu/items/8NS5T5A7"],["http://zotero.org/users/local/4xUtdSeu/items/CXZ47ADU"],["http://zotero.org/users/local/4xUtdSeu/items/4V772URH"],["http://zotero.org/users/local/4xUtdSeu/items/FMTAIHCM"],["http://zotero.org/users/local/4xUtdSeu/items/43SKHMXU"],["http://zotero.org/users/local/4xUtdSeu/items/YKV79XN5"],["http://zotero.org/users/local/4xUtdSeu/items/RCTQSEJI"],["http://zotero.org/users/local/4xUtdSeu/items/UPV3YGWJ"],["http://zotero.org/users/local/4xUtdSeu/items/MGIXMGP6"],["http://zotero.org/users/local/4xUtdSeu/items/AZSQNAH6"],["http://zotero.org/users/local/4xUtdSeu/items/3S4EPG8B"],["http://zotero.org/users/local/4xUtdSeu/items/X82AWXK3"],["http://zotero.org/users/local/4xUtdSeu/items/6MUCTJKZ"],["http://zotero.org/users/local/4xUtdSeu/items/ERN8M8CX"],["http://zotero.org/users/local/4xUtdSeu/items/YY5KJF7T"],["http://zotero.org/users/local/4xUtdSeu/items/M7NXDSZY"],["http://zotero.org/users/local/4xUtdSeu/items/9WPJKG8B"],["http://zotero.org/users/local/4xUtdSeu/items/RXJDLXML"]],"omitted":[["http://www.mendeley.com/documents/?uuid=9e71a1c7-79eb-4d00-90a6-3b4b6b5253c0"],["http://www.mendeley.com/documents/?uuid=66e1c5c8-5187-4039-b643-45163a93c366"],["http://www.mendeley.com/documents/?uuid=57cc8fe8-bf0e-4742-bfea-6718967555fa"],["http://www.mendeley.com/documents/?uuid=f48b2f83-d88f-4c47-a132-b7421b4f2a49"],["http://www.mendeley.com/documents/?uuid=18ffd096-18b7-4cba-a903-b02258c65ffd"],["http://www.mendeley.com/documents/?uuid=a6af7653-ddd9-4754-b6a6-1116c6f8fe66"],["http://www.mendeley.com/documents/?uuid=05c041cb-189f-4d0c-8361-2027b6a22a86"],["http://www.mendeley.com/documents/?uuid=b96bdeeb-c956-445a-a798-2af2ced19575"]],"custom":[]} CSL_BIBLIOGRAPHY </w:instrText>
      </w:r>
      <w:r>
        <w:fldChar w:fldCharType="separate"/>
      </w:r>
      <w:r w:rsidRPr="00B60DC7">
        <w:rPr>
          <w:szCs w:val="24"/>
        </w:rPr>
        <w:t>Altman, D.G., Bland, J.M., 1983. Measurement in Medicine: The Analysis of Method Comparison Studies. J. R. Stat. Soc. Ser. Stat. 32, 307–317. https://doi.org/10.2307/2987937</w:t>
      </w:r>
    </w:p>
    <w:p w14:paraId="69EB2FCD" w14:textId="77777777" w:rsidR="00B60DC7" w:rsidRPr="00B60DC7" w:rsidRDefault="00B60DC7" w:rsidP="00B60DC7">
      <w:pPr>
        <w:pStyle w:val="Bibliography"/>
        <w:rPr>
          <w:szCs w:val="24"/>
        </w:rPr>
      </w:pPr>
      <w:r w:rsidRPr="00B60DC7">
        <w:rPr>
          <w:szCs w:val="24"/>
        </w:rPr>
        <w:t>ArchMiller, A.A., Dorazio, R.M., Clair, K.S., Fieberg, J.R., 2018. Time series sightability modeling of animal populations. PLOS ONE 13, e0190706. https://doi.org/10.1371/journal.pone.0190706</w:t>
      </w:r>
    </w:p>
    <w:p w14:paraId="7E95C108" w14:textId="77777777" w:rsidR="00B60DC7" w:rsidRPr="00B60DC7" w:rsidRDefault="00B60DC7" w:rsidP="00B60DC7">
      <w:pPr>
        <w:pStyle w:val="Bibliography"/>
        <w:rPr>
          <w:szCs w:val="24"/>
        </w:rPr>
      </w:pPr>
      <w:r w:rsidRPr="00B60DC7">
        <w:rPr>
          <w:szCs w:val="24"/>
        </w:rPr>
        <w:t>Bland, J.M., Altman, D.G., 1999. Measuring agreement in method comparison studies. Stat. Methods Med. Res. 8, 135–160. https://doi.org/10.1177/096228029900800204</w:t>
      </w:r>
    </w:p>
    <w:p w14:paraId="521B4FE2" w14:textId="77777777" w:rsidR="00B60DC7" w:rsidRPr="00B60DC7" w:rsidRDefault="00B60DC7" w:rsidP="00B60DC7">
      <w:pPr>
        <w:pStyle w:val="Bibliography"/>
        <w:rPr>
          <w:szCs w:val="24"/>
        </w:rPr>
      </w:pPr>
      <w:r w:rsidRPr="00B60DC7">
        <w:rPr>
          <w:szCs w:val="24"/>
        </w:rPr>
        <w:t>Dorazio, R.M., Royle, J.A., Söderström, B., Glimskär, A., 2006. Estimating species richness and accumulation by modeling species occurrence and detectability. Ecology 87, 842–854. https://doi.org/10.1890/0012-9658(2006)87[842:esraab]2.0.co;2</w:t>
      </w:r>
    </w:p>
    <w:p w14:paraId="7CD4743A" w14:textId="77777777" w:rsidR="00B60DC7" w:rsidRPr="00B60DC7" w:rsidRDefault="00B60DC7" w:rsidP="00B60DC7">
      <w:pPr>
        <w:pStyle w:val="Bibliography"/>
        <w:rPr>
          <w:szCs w:val="24"/>
        </w:rPr>
      </w:pPr>
      <w:r w:rsidRPr="00B60DC7">
        <w:rPr>
          <w:szCs w:val="24"/>
        </w:rPr>
        <w:t>Efford, M.G., Boulanger, J., 2019. Fast evaluation of study designs for spatially explicit capture–recapture. Methods Ecol. Evol. 10, 1529–1535. https://doi.org/10.1111/2041-210X.13239</w:t>
      </w:r>
    </w:p>
    <w:p w14:paraId="7D7BE12F" w14:textId="77777777" w:rsidR="00B60DC7" w:rsidRPr="00B60DC7" w:rsidRDefault="00B60DC7" w:rsidP="00B60DC7">
      <w:pPr>
        <w:pStyle w:val="Bibliography"/>
        <w:rPr>
          <w:szCs w:val="24"/>
        </w:rPr>
      </w:pPr>
      <w:r w:rsidRPr="00B60DC7">
        <w:rPr>
          <w:szCs w:val="24"/>
        </w:rPr>
        <w:t>Fieberg, J., Alexander, M., Tse, S., St. Clair, K., 2013b. Abundance estimation with sightability data: a Bayesian data augmentation approach. Methods Ecol. Evol. 4, 854–864. https://doi.org/10.1111/2041-210X.12078</w:t>
      </w:r>
    </w:p>
    <w:p w14:paraId="147ABBB1" w14:textId="77777777" w:rsidR="00B60DC7" w:rsidRPr="00B60DC7" w:rsidRDefault="00B60DC7" w:rsidP="00B60DC7">
      <w:pPr>
        <w:pStyle w:val="Bibliography"/>
        <w:rPr>
          <w:szCs w:val="24"/>
        </w:rPr>
      </w:pPr>
      <w:r w:rsidRPr="00B60DC7">
        <w:rPr>
          <w:szCs w:val="24"/>
        </w:rPr>
        <w:t>Fieberg, J., Giudice, J., 2008. Variance of Stratified Survey Estimators with Probability of Detection Adjustments. J. Wildl. Manag. 72, 837–844.</w:t>
      </w:r>
    </w:p>
    <w:p w14:paraId="437F3344" w14:textId="77777777" w:rsidR="00B60DC7" w:rsidRPr="00B60DC7" w:rsidRDefault="00B60DC7" w:rsidP="00B60DC7">
      <w:pPr>
        <w:pStyle w:val="Bibliography"/>
        <w:rPr>
          <w:szCs w:val="24"/>
        </w:rPr>
      </w:pPr>
      <w:r w:rsidRPr="00B60DC7">
        <w:rPr>
          <w:szCs w:val="24"/>
        </w:rPr>
        <w:t>Forests, Lands and Natural Resource Operations, Ministry of, 2015. A Management Plan for Roosevelt Elk in British Columbia. British Columbia.</w:t>
      </w:r>
    </w:p>
    <w:p w14:paraId="01DE99DD" w14:textId="77777777" w:rsidR="00B60DC7" w:rsidRPr="00B60DC7" w:rsidRDefault="00B60DC7" w:rsidP="00B60DC7">
      <w:pPr>
        <w:pStyle w:val="Bibliography"/>
        <w:rPr>
          <w:szCs w:val="24"/>
        </w:rPr>
      </w:pPr>
      <w:r w:rsidRPr="00B60DC7">
        <w:rPr>
          <w:szCs w:val="24"/>
        </w:rPr>
        <w:t>Gelman, A., Carlin, J.B., Stern, H.S., Dunson, D.B., Vehtari, A., Rubin, D.B., 2004. Bayesian Data Analysis, 2nd ed. Chapman &amp; Hall/CRC, Boca Raton, Florida.</w:t>
      </w:r>
    </w:p>
    <w:p w14:paraId="53C164D0" w14:textId="77777777" w:rsidR="00B60DC7" w:rsidRPr="00B60DC7" w:rsidRDefault="00B60DC7" w:rsidP="00B60DC7">
      <w:pPr>
        <w:pStyle w:val="Bibliography"/>
        <w:rPr>
          <w:szCs w:val="24"/>
        </w:rPr>
      </w:pPr>
      <w:r w:rsidRPr="00B60DC7">
        <w:rPr>
          <w:szCs w:val="24"/>
        </w:rPr>
        <w:t>Gelman, A., Rubin, D.B., 1992. Inference from Iterative Simulation Using Multiple Sequences. Stat. Sci. 7, 457–472.</w:t>
      </w:r>
    </w:p>
    <w:p w14:paraId="3D455BE1" w14:textId="77777777" w:rsidR="00B60DC7" w:rsidRPr="00B60DC7" w:rsidRDefault="00B60DC7" w:rsidP="00B60DC7">
      <w:pPr>
        <w:pStyle w:val="Bibliography"/>
        <w:rPr>
          <w:szCs w:val="24"/>
        </w:rPr>
      </w:pPr>
      <w:r w:rsidRPr="00B60DC7">
        <w:rPr>
          <w:szCs w:val="24"/>
        </w:rPr>
        <w:t>GeoBC, 2014. Digital Elevation Model for British Columbia - CDED - 1:250,000.</w:t>
      </w:r>
    </w:p>
    <w:p w14:paraId="28E288D4" w14:textId="77777777" w:rsidR="00B60DC7" w:rsidRPr="00B60DC7" w:rsidRDefault="00B60DC7" w:rsidP="00B60DC7">
      <w:pPr>
        <w:pStyle w:val="Bibliography"/>
        <w:rPr>
          <w:szCs w:val="24"/>
        </w:rPr>
      </w:pPr>
      <w:r w:rsidRPr="00B60DC7">
        <w:rPr>
          <w:szCs w:val="24"/>
        </w:rPr>
        <w:t>Kendall, M.G., 1938. A New Measure of Rank Correlation. Biometrika 30, 81–93. https://doi.org/10.1093/biomet/30.1-2.81</w:t>
      </w:r>
    </w:p>
    <w:p w14:paraId="15A7E870" w14:textId="77777777" w:rsidR="00B60DC7" w:rsidRPr="00B60DC7" w:rsidRDefault="00B60DC7" w:rsidP="00B60DC7">
      <w:pPr>
        <w:pStyle w:val="Bibliography"/>
        <w:rPr>
          <w:szCs w:val="24"/>
        </w:rPr>
      </w:pPr>
      <w:r w:rsidRPr="00B60DC7">
        <w:rPr>
          <w:szCs w:val="24"/>
        </w:rPr>
        <w:t>Kruschke, J., 2014. Doing Bayesian Data Analysis, 2nd ed. Academic Press.</w:t>
      </w:r>
    </w:p>
    <w:p w14:paraId="658CC5BC" w14:textId="77777777" w:rsidR="00B60DC7" w:rsidRPr="00B60DC7" w:rsidRDefault="00B60DC7" w:rsidP="00B60DC7">
      <w:pPr>
        <w:pStyle w:val="Bibliography"/>
        <w:rPr>
          <w:szCs w:val="24"/>
        </w:rPr>
      </w:pPr>
      <w:r w:rsidRPr="00B60DC7">
        <w:rPr>
          <w:szCs w:val="24"/>
        </w:rPr>
        <w:t>Lin, L.I.-K., 1989. A Concordance Correlation Coefficient to Evaluate Reproducibility. Biometrics 45, 255–268. https://doi.org/10.2307/2532051</w:t>
      </w:r>
    </w:p>
    <w:p w14:paraId="648AAE36" w14:textId="77777777" w:rsidR="00B60DC7" w:rsidRPr="00B60DC7" w:rsidRDefault="00B60DC7" w:rsidP="00B60DC7">
      <w:pPr>
        <w:pStyle w:val="Bibliography"/>
        <w:rPr>
          <w:szCs w:val="24"/>
        </w:rPr>
      </w:pPr>
      <w:r w:rsidRPr="00B60DC7">
        <w:rPr>
          <w:szCs w:val="24"/>
        </w:rPr>
        <w:t>Little, R.J., 2008. Weighting and Prediction in Sample Surveys. Calcutta Stat. Assoc. Bull. 60, 147–167. https://doi.org/10.1177/0008068320080301</w:t>
      </w:r>
    </w:p>
    <w:p w14:paraId="374A438E" w14:textId="77777777" w:rsidR="00B60DC7" w:rsidRPr="00B60DC7" w:rsidRDefault="00B60DC7" w:rsidP="00B60DC7">
      <w:pPr>
        <w:pStyle w:val="Bibliography"/>
        <w:rPr>
          <w:szCs w:val="24"/>
        </w:rPr>
      </w:pPr>
      <w:r w:rsidRPr="00B60DC7">
        <w:rPr>
          <w:szCs w:val="24"/>
        </w:rPr>
        <w:t>McCorquodale, S., Knapp, S., Davison, M., Ringo, J., Danilson, C., Madsen, W., 2013. Mark-Resight and Sightability Modeling of a Western Washington Elk Population. J. Wildl. Manag. 77, 359–371. https://doi.org/10.2307/23361294</w:t>
      </w:r>
    </w:p>
    <w:p w14:paraId="370E74AE" w14:textId="77777777" w:rsidR="00B60DC7" w:rsidRPr="00B60DC7" w:rsidRDefault="00B60DC7" w:rsidP="00B60DC7">
      <w:pPr>
        <w:pStyle w:val="Bibliography"/>
        <w:rPr>
          <w:szCs w:val="24"/>
        </w:rPr>
      </w:pPr>
      <w:r w:rsidRPr="00B60DC7">
        <w:rPr>
          <w:szCs w:val="24"/>
        </w:rPr>
        <w:t>Ministry of Sustainable Resource Management, 2002. Aerial-based Inventory Methods for Selected Ungulates: Bison, Mountain Goat, Mountain Sheep, Moose, Elk, Deer and Caribou.</w:t>
      </w:r>
    </w:p>
    <w:p w14:paraId="409F05BC" w14:textId="77777777" w:rsidR="00B60DC7" w:rsidRPr="00B60DC7" w:rsidRDefault="00B60DC7" w:rsidP="00B60DC7">
      <w:pPr>
        <w:pStyle w:val="Bibliography"/>
        <w:rPr>
          <w:szCs w:val="24"/>
        </w:rPr>
      </w:pPr>
      <w:r w:rsidRPr="00B60DC7">
        <w:rPr>
          <w:szCs w:val="24"/>
        </w:rPr>
        <w:t>Noyes, J., Johnson, B., Riggs, R., Schlegel, M., Coggins, V., 2000. Assessing Aerial Survey Methods to Estimate Elk Populations: A Case Study. Wildl. Soc. Bull. 28, 636–642. https://doi.org/10.2307/3783614</w:t>
      </w:r>
    </w:p>
    <w:p w14:paraId="2FABE4ED" w14:textId="77777777" w:rsidR="00B60DC7" w:rsidRPr="00B60DC7" w:rsidRDefault="00B60DC7" w:rsidP="00B60DC7">
      <w:pPr>
        <w:pStyle w:val="Bibliography"/>
        <w:rPr>
          <w:szCs w:val="24"/>
        </w:rPr>
      </w:pPr>
      <w:r w:rsidRPr="00B60DC7">
        <w:rPr>
          <w:szCs w:val="24"/>
        </w:rPr>
        <w:t>Pacheco, M., Kajin, M., Gentile, R., Zangrandi, P.L., Vieira, M.V., Cerqueira, R., 2013. A comparison of abundance estimators for small mammal populations. Zool. Curitiba 30, 182–190. https://doi.org/10.1590/S1984-46702013000200008</w:t>
      </w:r>
    </w:p>
    <w:p w14:paraId="707A1397" w14:textId="77777777" w:rsidR="00B60DC7" w:rsidRPr="00B60DC7" w:rsidRDefault="00B60DC7" w:rsidP="00B60DC7">
      <w:pPr>
        <w:pStyle w:val="Bibliography"/>
        <w:rPr>
          <w:szCs w:val="24"/>
        </w:rPr>
      </w:pPr>
      <w:r w:rsidRPr="00B60DC7">
        <w:rPr>
          <w:szCs w:val="24"/>
        </w:rPr>
        <w:t>Plummer, M., 2023. rjags: Bayesian Graphical Models using MCMC.</w:t>
      </w:r>
    </w:p>
    <w:p w14:paraId="164E6A3D" w14:textId="77777777" w:rsidR="00B60DC7" w:rsidRPr="00B60DC7" w:rsidRDefault="00B60DC7" w:rsidP="00B60DC7">
      <w:pPr>
        <w:pStyle w:val="Bibliography"/>
        <w:rPr>
          <w:szCs w:val="24"/>
        </w:rPr>
      </w:pPr>
      <w:r w:rsidRPr="00B60DC7">
        <w:rPr>
          <w:szCs w:val="24"/>
        </w:rPr>
        <w:t>Plummer, Martyn, 2003. JAGS: A Program for Analysis of Bayesian Graphical Models using Gibbs Sampling. 3rd Int. Workshop Distrib. Stat. Comput. DSC 2003 Vienna Austria 124.</w:t>
      </w:r>
    </w:p>
    <w:p w14:paraId="594E6CAB" w14:textId="77777777" w:rsidR="00B60DC7" w:rsidRPr="00B60DC7" w:rsidRDefault="00B60DC7" w:rsidP="00B60DC7">
      <w:pPr>
        <w:pStyle w:val="Bibliography"/>
        <w:rPr>
          <w:szCs w:val="24"/>
        </w:rPr>
      </w:pPr>
      <w:r w:rsidRPr="00B60DC7">
        <w:rPr>
          <w:szCs w:val="24"/>
        </w:rPr>
        <w:t>Pollock, K.H., Nichols, J.D., Brownie, C., Hines, J.E., 1990. Statistical Inference for Capture-Recapture Experiments. Wildl. Monogr. 3–97.</w:t>
      </w:r>
    </w:p>
    <w:p w14:paraId="30ABB30A" w14:textId="77777777" w:rsidR="00B60DC7" w:rsidRPr="00B60DC7" w:rsidRDefault="00B60DC7" w:rsidP="00B60DC7">
      <w:pPr>
        <w:pStyle w:val="Bibliography"/>
        <w:rPr>
          <w:szCs w:val="24"/>
        </w:rPr>
      </w:pPr>
      <w:r w:rsidRPr="00B60DC7">
        <w:rPr>
          <w:szCs w:val="24"/>
        </w:rPr>
        <w:lastRenderedPageBreak/>
        <w:t>Quayle, James F., MacHutchon, A.G., Jury, D.N., 2001. Modelling Moose Sightability in South-Central British Columbia. Alces J. Devoted Biol. Manag. Moose 37, 43–54.</w:t>
      </w:r>
    </w:p>
    <w:p w14:paraId="46005515" w14:textId="77777777" w:rsidR="00B60DC7" w:rsidRPr="00B60DC7" w:rsidRDefault="00B60DC7" w:rsidP="00B60DC7">
      <w:pPr>
        <w:pStyle w:val="Bibliography"/>
        <w:rPr>
          <w:szCs w:val="24"/>
        </w:rPr>
      </w:pPr>
      <w:r w:rsidRPr="00B60DC7">
        <w:rPr>
          <w:szCs w:val="24"/>
        </w:rPr>
        <w:t>R Development Core Team, 2023. R: A language and environment for statistical computing.</w:t>
      </w:r>
    </w:p>
    <w:p w14:paraId="15CCE74A" w14:textId="77777777" w:rsidR="00B60DC7" w:rsidRPr="00B60DC7" w:rsidRDefault="00B60DC7" w:rsidP="00B60DC7">
      <w:pPr>
        <w:pStyle w:val="Bibliography"/>
        <w:rPr>
          <w:szCs w:val="24"/>
        </w:rPr>
      </w:pPr>
      <w:r w:rsidRPr="00B60DC7">
        <w:rPr>
          <w:szCs w:val="24"/>
        </w:rPr>
        <w:t>Royle, J.A., Dorazio, R.M., Link, W.A., 2007. Analysis of Multinomial Models with Unknown Index Using Data Augmentation. J. Comput. Graph. Stat. 16, 67–85.</w:t>
      </w:r>
    </w:p>
    <w:p w14:paraId="70D1C17F" w14:textId="77777777" w:rsidR="00B60DC7" w:rsidRPr="00B60DC7" w:rsidRDefault="00B60DC7" w:rsidP="00B60DC7">
      <w:pPr>
        <w:pStyle w:val="Bibliography"/>
        <w:rPr>
          <w:szCs w:val="24"/>
        </w:rPr>
      </w:pPr>
      <w:r w:rsidRPr="00B60DC7">
        <w:rPr>
          <w:szCs w:val="24"/>
        </w:rPr>
        <w:t>Rubin, A.G., John B. Carlin, Hal S. Stern, David B. Dunson, Aki Vehtari, Donald B., 2015. Bayesian Data Analysis, 3rd ed. Chapman and Hall/CRC, New York. https://doi.org/10.1201/b16018</w:t>
      </w:r>
    </w:p>
    <w:p w14:paraId="39F90725" w14:textId="77777777" w:rsidR="00B60DC7" w:rsidRPr="00B60DC7" w:rsidRDefault="00B60DC7" w:rsidP="00B60DC7">
      <w:pPr>
        <w:pStyle w:val="Bibliography"/>
        <w:rPr>
          <w:szCs w:val="24"/>
        </w:rPr>
      </w:pPr>
      <w:r w:rsidRPr="00B60DC7">
        <w:rPr>
          <w:szCs w:val="24"/>
        </w:rPr>
        <w:t>Schmidt, G.M., Graves, T.A., Pederson, J.C., Carroll, S.L., 2022. Precision and bias of spatial capture–recapture estimates: A multi-site, multi-year Utah black bear case study. Ecol. Appl. 32, e2618. https://doi.org/10.1002/eap.2618</w:t>
      </w:r>
    </w:p>
    <w:p w14:paraId="2193E066" w14:textId="77777777" w:rsidR="00B60DC7" w:rsidRPr="00B60DC7" w:rsidRDefault="00B60DC7" w:rsidP="00B60DC7">
      <w:pPr>
        <w:pStyle w:val="Bibliography"/>
        <w:rPr>
          <w:szCs w:val="24"/>
        </w:rPr>
      </w:pPr>
      <w:r w:rsidRPr="00B60DC7">
        <w:rPr>
          <w:szCs w:val="24"/>
        </w:rPr>
        <w:t>Steinhorst, R.K., Samuel, M.D., 1989. Sightability Adjustment Methods for Aerial Surveys of Wildlife Populations. Biometrics 45, 415–425. https://doi.org/10.2307/2531486</w:t>
      </w:r>
    </w:p>
    <w:p w14:paraId="4114673F" w14:textId="77777777" w:rsidR="00B60DC7" w:rsidRPr="00B60DC7" w:rsidRDefault="00B60DC7" w:rsidP="00B60DC7">
      <w:pPr>
        <w:pStyle w:val="Bibliography"/>
        <w:rPr>
          <w:szCs w:val="24"/>
        </w:rPr>
      </w:pPr>
      <w:r w:rsidRPr="00B60DC7">
        <w:rPr>
          <w:szCs w:val="24"/>
        </w:rPr>
        <w:t>Vats, D., Knudson, C., 2021. Revisiting the Gelman–Rubin Diagnostic. Stat. Sci. 36, 518–529. https://doi.org/10.1214/20-STS812</w:t>
      </w:r>
    </w:p>
    <w:p w14:paraId="02EF7293" w14:textId="41EEC205" w:rsidR="00314762" w:rsidRDefault="00B60DC7">
      <w:r>
        <w:fldChar w:fldCharType="end"/>
      </w:r>
    </w:p>
    <w:p w14:paraId="7830EB0B" w14:textId="7E7B42D1" w:rsidR="009D28FE" w:rsidRDefault="00314762" w:rsidP="00314762">
      <w:pPr>
        <w:pStyle w:val="Heading1"/>
        <w:numPr>
          <w:ilvl w:val="0"/>
          <w:numId w:val="0"/>
        </w:numPr>
      </w:pPr>
      <w:bookmarkStart w:id="22" w:name="_Ref141440497"/>
      <w:r>
        <w:t>Appendix A</w:t>
      </w:r>
      <w:bookmarkEnd w:id="22"/>
    </w:p>
    <w:p w14:paraId="18461D6E" w14:textId="20B3F012" w:rsidR="00314762" w:rsidRPr="00314762" w:rsidRDefault="00293B07" w:rsidP="00293B07">
      <w:pPr>
        <w:jc w:val="center"/>
        <w:rPr>
          <w:lang w:eastAsia="en-CA"/>
        </w:rPr>
      </w:pPr>
      <w:commentRangeStart w:id="23"/>
      <w:r>
        <w:rPr>
          <w:noProof/>
          <w:lang w:eastAsia="en-CA"/>
        </w:rPr>
        <w:lastRenderedPageBreak/>
        <w:drawing>
          <wp:inline distT="0" distB="0" distL="0" distR="0" wp14:anchorId="68532CA6" wp14:editId="0421AB46">
            <wp:extent cx="4443242" cy="7884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3242" cy="7884000"/>
                    </a:xfrm>
                    <a:prstGeom prst="rect">
                      <a:avLst/>
                    </a:prstGeom>
                    <a:noFill/>
                    <a:ln>
                      <a:noFill/>
                    </a:ln>
                  </pic:spPr>
                </pic:pic>
              </a:graphicData>
            </a:graphic>
          </wp:inline>
        </w:drawing>
      </w:r>
      <w:commentRangeEnd w:id="23"/>
      <w:r w:rsidR="00872649">
        <w:rPr>
          <w:rStyle w:val="CommentReference"/>
        </w:rPr>
        <w:commentReference w:id="23"/>
      </w:r>
    </w:p>
    <w:sectPr w:rsidR="00314762" w:rsidRPr="00314762" w:rsidSect="0035656F">
      <w:footerReference w:type="default" r:id="rId25"/>
      <w:type w:val="continuous"/>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ush, Tristen WLRS:EX" w:date="2023-08-18T15:52:00Z" w:initials="BTW">
    <w:p w14:paraId="056194EF" w14:textId="77777777" w:rsidR="00005C16" w:rsidRDefault="00005C16" w:rsidP="0063439A">
      <w:pPr>
        <w:pStyle w:val="CommentText"/>
      </w:pPr>
      <w:r>
        <w:rPr>
          <w:rStyle w:val="CommentReference"/>
        </w:rPr>
        <w:annotationRef/>
      </w:r>
      <w:r>
        <w:t>Open to suggestions on a good title. Currently writing this with Ecological Indicators in mind</w:t>
      </w:r>
    </w:p>
  </w:comment>
  <w:comment w:id="1" w:author="Burgar, Joanna WLRS:EX" w:date="2023-08-21T10:33:00Z" w:initials="BJW">
    <w:p w14:paraId="359FC063" w14:textId="77777777" w:rsidR="00C04473" w:rsidRDefault="00784069" w:rsidP="008A5C73">
      <w:pPr>
        <w:pStyle w:val="CommentText"/>
      </w:pPr>
      <w:r>
        <w:rPr>
          <w:rStyle w:val="CommentReference"/>
        </w:rPr>
        <w:annotationRef/>
      </w:r>
      <w:r w:rsidR="00C04473">
        <w:t>I might remove 'via Bayesian sightability modelling' and have those as part of the key words. Makes for a more concise title. Same with BC. For an international journal you need international reach, at least in the title and abstract before you drill down to the geographic region in the manuscript body.</w:t>
      </w:r>
    </w:p>
  </w:comment>
  <w:comment w:id="2" w:author="Burgar, Joanna WLRS:EX" w:date="2023-08-21T12:07:00Z" w:initials="BJW">
    <w:p w14:paraId="5E7EE371" w14:textId="77777777" w:rsidR="00040E0B" w:rsidRDefault="00040E0B" w:rsidP="00C5633E">
      <w:pPr>
        <w:pStyle w:val="CommentText"/>
      </w:pPr>
      <w:r>
        <w:rPr>
          <w:rStyle w:val="CommentReference"/>
        </w:rPr>
        <w:annotationRef/>
      </w:r>
      <w:r>
        <w:t>Attempting to make the abstract more broad to appeal to others who need to manage herd ungulate species when detectability is an issue and numbers are low.</w:t>
      </w:r>
    </w:p>
  </w:comment>
  <w:comment w:id="3" w:author="Burgar, Joanna WLRS:EX" w:date="2023-08-21T11:40:00Z" w:initials="BJW">
    <w:p w14:paraId="51CAC0AF" w14:textId="5F8652DE" w:rsidR="00680C17" w:rsidRDefault="00680C17" w:rsidP="005D57A5">
      <w:pPr>
        <w:pStyle w:val="CommentText"/>
      </w:pPr>
      <w:r>
        <w:rPr>
          <w:rStyle w:val="CommentReference"/>
        </w:rPr>
        <w:annotationRef/>
      </w:r>
      <w:r>
        <w:t>Abstracts don't include citations.</w:t>
      </w:r>
    </w:p>
  </w:comment>
  <w:comment w:id="4" w:author="Burgar, Joanna WLRS:EX" w:date="2023-08-21T12:04:00Z" w:initials="BJW">
    <w:p w14:paraId="16FE8158" w14:textId="77777777" w:rsidR="00040E0B" w:rsidRDefault="00040E0B" w:rsidP="00124B13">
      <w:pPr>
        <w:pStyle w:val="CommentText"/>
      </w:pPr>
      <w:r>
        <w:rPr>
          <w:rStyle w:val="CommentReference"/>
        </w:rPr>
        <w:annotationRef/>
      </w:r>
      <w:r>
        <w:t>Probably the wrong word but I can't think of what it should be off the top of my head. Considering the international audience of this journal, I think this sentence should reflect the fact that EPUs are managed for hunting and that's why we care about estimating abundance at this level. EPUs overlap management areas, right?</w:t>
      </w:r>
    </w:p>
  </w:comment>
  <w:comment w:id="5" w:author="Brush, Tristen WLRS:EX" w:date="2023-08-30T09:20:00Z" w:initials="BTW">
    <w:p w14:paraId="0EA252A6" w14:textId="77777777" w:rsidR="003474A1" w:rsidRDefault="003474A1" w:rsidP="00196222">
      <w:pPr>
        <w:pStyle w:val="CommentText"/>
      </w:pPr>
      <w:r>
        <w:rPr>
          <w:rStyle w:val="CommentReference"/>
        </w:rPr>
        <w:annotationRef/>
      </w:r>
      <w:r>
        <w:t>I think 'management units' is appropriate, most EPUs are one management unit, some are split in 2.</w:t>
      </w:r>
    </w:p>
  </w:comment>
  <w:comment w:id="6" w:author="Brush, Tristen WLRS:EX" w:date="2023-08-18T15:50:00Z" w:initials="BTW">
    <w:p w14:paraId="3EF7C1FB" w14:textId="6F2B3309" w:rsidR="000120AF" w:rsidRDefault="000120AF" w:rsidP="00B9322A">
      <w:pPr>
        <w:pStyle w:val="CommentText"/>
      </w:pPr>
      <w:r>
        <w:rPr>
          <w:rStyle w:val="CommentReference"/>
        </w:rPr>
        <w:annotationRef/>
      </w:r>
      <w:r>
        <w:t>More to add here when results are finalized</w:t>
      </w:r>
    </w:p>
  </w:comment>
  <w:comment w:id="7" w:author="Burgar, Joanna WLRS:EX" w:date="2023-08-23T16:31:00Z" w:initials="BJW">
    <w:p w14:paraId="5B887189" w14:textId="77777777" w:rsidR="00472F84" w:rsidRDefault="00472F84" w:rsidP="00BF2A99">
      <w:pPr>
        <w:pStyle w:val="CommentText"/>
      </w:pPr>
      <w:r>
        <w:rPr>
          <w:rStyle w:val="CommentReference"/>
        </w:rPr>
        <w:annotationRef/>
      </w:r>
      <w:r>
        <w:t>Believe this is Dorazio et al. 2008?</w:t>
      </w:r>
    </w:p>
  </w:comment>
  <w:comment w:id="8" w:author="Brush, Tristen WLRS:EX" w:date="2023-08-30T09:37:00Z" w:initials="BTW">
    <w:p w14:paraId="7D1D3A47" w14:textId="77777777" w:rsidR="00361B49" w:rsidRDefault="00361B49" w:rsidP="00C445F8">
      <w:pPr>
        <w:pStyle w:val="CommentText"/>
      </w:pPr>
      <w:r>
        <w:rPr>
          <w:rStyle w:val="CommentReference"/>
        </w:rPr>
        <w:annotationRef/>
      </w:r>
      <w:r>
        <w:t>Citing from Fieberg, he references Dorazio et al. 2006</w:t>
      </w:r>
    </w:p>
  </w:comment>
  <w:comment w:id="13" w:author="Brush, Tristen WLRS:EX" w:date="2023-08-18T15:47:00Z" w:initials="BTW">
    <w:p w14:paraId="4112867C" w14:textId="650B5F33" w:rsidR="0047013A" w:rsidRDefault="0047013A" w:rsidP="004943BD">
      <w:pPr>
        <w:pStyle w:val="CommentText"/>
      </w:pPr>
      <w:r>
        <w:rPr>
          <w:rStyle w:val="CommentReference"/>
        </w:rPr>
        <w:annotationRef/>
      </w:r>
      <w:r>
        <w:t>I made a lot of maps, are they helpful/necessary?</w:t>
      </w:r>
    </w:p>
  </w:comment>
  <w:comment w:id="14" w:author="Brush, Tristen WLRS:EX" w:date="2023-08-18T15:42:00Z" w:initials="BTW">
    <w:p w14:paraId="1C1F8D03" w14:textId="6C0602BD" w:rsidR="00127FEE" w:rsidRDefault="00127FEE" w:rsidP="002471EC">
      <w:pPr>
        <w:pStyle w:val="CommentText"/>
      </w:pPr>
      <w:r>
        <w:rPr>
          <w:rStyle w:val="CommentReference"/>
        </w:rPr>
        <w:annotationRef/>
      </w:r>
      <w:r>
        <w:t>Currently waiting on results from this.</w:t>
      </w:r>
    </w:p>
  </w:comment>
  <w:comment w:id="21" w:author="Burgar, Joanna WLRS:EX" w:date="2023-08-23T16:27:00Z" w:initials="BJW">
    <w:p w14:paraId="2693CDC1" w14:textId="77777777" w:rsidR="00472F84" w:rsidRDefault="00472F84" w:rsidP="00183B50">
      <w:pPr>
        <w:pStyle w:val="CommentText"/>
      </w:pPr>
      <w:r>
        <w:rPr>
          <w:rStyle w:val="CommentReference"/>
        </w:rPr>
        <w:annotationRef/>
      </w:r>
      <w:r>
        <w:t>Highly recommend a reference manager, such as Mendely or EndNote. Otherwise adding / deleting references is a NIGHTMARE, especially with revisions.</w:t>
      </w:r>
    </w:p>
  </w:comment>
  <w:comment w:id="23" w:author="Brush, Tristen WLRS:EX" w:date="2023-08-18T15:48:00Z" w:initials="BTW">
    <w:p w14:paraId="08217D5F" w14:textId="56144D9E" w:rsidR="00872649" w:rsidRDefault="00872649" w:rsidP="00D83549">
      <w:pPr>
        <w:pStyle w:val="CommentText"/>
      </w:pPr>
      <w:r>
        <w:rPr>
          <w:rStyle w:val="CommentReference"/>
        </w:rPr>
        <w:annotationRef/>
      </w:r>
      <w:r>
        <w:t>Will I need to submit the results table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6194EF" w15:done="0"/>
  <w15:commentEx w15:paraId="359FC063" w15:paraIdParent="056194EF" w15:done="0"/>
  <w15:commentEx w15:paraId="5E7EE371" w15:done="0"/>
  <w15:commentEx w15:paraId="51CAC0AF" w15:done="0"/>
  <w15:commentEx w15:paraId="16FE8158" w15:done="0"/>
  <w15:commentEx w15:paraId="0EA252A6" w15:paraIdParent="16FE8158" w15:done="0"/>
  <w15:commentEx w15:paraId="3EF7C1FB" w15:done="0"/>
  <w15:commentEx w15:paraId="5B887189" w15:done="0"/>
  <w15:commentEx w15:paraId="7D1D3A47" w15:paraIdParent="5B887189" w15:done="0"/>
  <w15:commentEx w15:paraId="4112867C" w15:done="0"/>
  <w15:commentEx w15:paraId="1C1F8D03" w15:done="0"/>
  <w15:commentEx w15:paraId="2693CDC1" w15:done="0"/>
  <w15:commentEx w15:paraId="08217D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A122E" w16cex:dateUtc="2023-08-18T22:52:00Z"/>
  <w16cex:commentExtensible w16cex:durableId="288DBBF0" w16cex:dateUtc="2023-08-21T17:33:00Z"/>
  <w16cex:commentExtensible w16cex:durableId="288DD1E4" w16cex:dateUtc="2023-08-21T19:07:00Z"/>
  <w16cex:commentExtensible w16cex:durableId="288DCBB7" w16cex:dateUtc="2023-08-21T18:40:00Z"/>
  <w16cex:commentExtensible w16cex:durableId="288DD13A" w16cex:dateUtc="2023-08-21T19:04:00Z"/>
  <w16cex:commentExtensible w16cex:durableId="630D86C4" w16cex:dateUtc="2023-08-30T16:20:00Z"/>
  <w16cex:commentExtensible w16cex:durableId="288A11BA" w16cex:dateUtc="2023-08-18T22:50:00Z"/>
  <w16cex:commentExtensible w16cex:durableId="2890B2C4" w16cex:dateUtc="2023-08-23T23:31:00Z"/>
  <w16cex:commentExtensible w16cex:durableId="4B9075A0" w16cex:dateUtc="2023-08-30T16:37:00Z"/>
  <w16cex:commentExtensible w16cex:durableId="288A1111" w16cex:dateUtc="2023-08-18T22:47:00Z"/>
  <w16cex:commentExtensible w16cex:durableId="288A0FF7" w16cex:dateUtc="2023-08-18T22:42:00Z"/>
  <w16cex:commentExtensible w16cex:durableId="2890B1F9" w16cex:dateUtc="2023-08-23T23:27:00Z"/>
  <w16cex:commentExtensible w16cex:durableId="288A116A" w16cex:dateUtc="2023-08-18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6194EF" w16cid:durableId="288A122E"/>
  <w16cid:commentId w16cid:paraId="359FC063" w16cid:durableId="288DBBF0"/>
  <w16cid:commentId w16cid:paraId="5E7EE371" w16cid:durableId="288DD1E4"/>
  <w16cid:commentId w16cid:paraId="51CAC0AF" w16cid:durableId="288DCBB7"/>
  <w16cid:commentId w16cid:paraId="16FE8158" w16cid:durableId="288DD13A"/>
  <w16cid:commentId w16cid:paraId="0EA252A6" w16cid:durableId="630D86C4"/>
  <w16cid:commentId w16cid:paraId="3EF7C1FB" w16cid:durableId="288A11BA"/>
  <w16cid:commentId w16cid:paraId="5B887189" w16cid:durableId="2890B2C4"/>
  <w16cid:commentId w16cid:paraId="7D1D3A47" w16cid:durableId="4B9075A0"/>
  <w16cid:commentId w16cid:paraId="4112867C" w16cid:durableId="288A1111"/>
  <w16cid:commentId w16cid:paraId="1C1F8D03" w16cid:durableId="288A0FF7"/>
  <w16cid:commentId w16cid:paraId="2693CDC1" w16cid:durableId="2890B1F9"/>
  <w16cid:commentId w16cid:paraId="08217D5F" w16cid:durableId="288A1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164E8" w14:textId="77777777" w:rsidR="000B1907" w:rsidRDefault="000B1907" w:rsidP="00FE240C">
      <w:r>
        <w:separator/>
      </w:r>
    </w:p>
  </w:endnote>
  <w:endnote w:type="continuationSeparator" w:id="0">
    <w:p w14:paraId="518A5BB4" w14:textId="77777777" w:rsidR="000B1907" w:rsidRDefault="000B1907" w:rsidP="00FE240C">
      <w:r>
        <w:continuationSeparator/>
      </w:r>
    </w:p>
  </w:endnote>
  <w:endnote w:type="continuationNotice" w:id="1">
    <w:p w14:paraId="72FA543B" w14:textId="77777777" w:rsidR="000B1907" w:rsidRDefault="000B1907" w:rsidP="00FE24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C Sans">
    <w:panose1 w:val="00000000000000000000"/>
    <w:charset w:val="00"/>
    <w:family w:val="modern"/>
    <w:notTrueType/>
    <w:pitch w:val="variable"/>
    <w:sig w:usb0="E00002FF" w:usb1="4000001B" w:usb2="08002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013945"/>
      <w:docPartObj>
        <w:docPartGallery w:val="Page Numbers (Bottom of Page)"/>
        <w:docPartUnique/>
      </w:docPartObj>
    </w:sdtPr>
    <w:sdtEndPr>
      <w:rPr>
        <w:noProof/>
      </w:rPr>
    </w:sdtEndPr>
    <w:sdtContent>
      <w:p w14:paraId="32786C80" w14:textId="3EAA3F26" w:rsidR="00AE6405" w:rsidRDefault="00AE64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5F2E1" w14:textId="502439B0" w:rsidR="00D67586" w:rsidRDefault="00D67586" w:rsidP="00FE2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68DD5" w14:textId="77777777" w:rsidR="000B1907" w:rsidRDefault="000B1907" w:rsidP="00FE240C">
      <w:r>
        <w:separator/>
      </w:r>
    </w:p>
  </w:footnote>
  <w:footnote w:type="continuationSeparator" w:id="0">
    <w:p w14:paraId="58DBE0A7" w14:textId="77777777" w:rsidR="000B1907" w:rsidRDefault="000B1907" w:rsidP="00FE240C">
      <w:r>
        <w:continuationSeparator/>
      </w:r>
    </w:p>
  </w:footnote>
  <w:footnote w:type="continuationNotice" w:id="1">
    <w:p w14:paraId="5410BFC3" w14:textId="77777777" w:rsidR="000B1907" w:rsidRDefault="000B1907" w:rsidP="00FE240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7A3A"/>
    <w:multiLevelType w:val="hybridMultilevel"/>
    <w:tmpl w:val="66D688D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B20F81"/>
    <w:multiLevelType w:val="hybridMultilevel"/>
    <w:tmpl w:val="9280BE1E"/>
    <w:lvl w:ilvl="0" w:tplc="1009000B">
      <w:start w:val="1"/>
      <w:numFmt w:val="bullet"/>
      <w:lvlText w:val=""/>
      <w:lvlJc w:val="left"/>
      <w:pPr>
        <w:ind w:left="1043" w:hanging="360"/>
      </w:pPr>
      <w:rPr>
        <w:rFonts w:ascii="Wingdings" w:hAnsi="Wingdings" w:hint="default"/>
      </w:rPr>
    </w:lvl>
    <w:lvl w:ilvl="1" w:tplc="10090003" w:tentative="1">
      <w:start w:val="1"/>
      <w:numFmt w:val="bullet"/>
      <w:lvlText w:val="o"/>
      <w:lvlJc w:val="left"/>
      <w:pPr>
        <w:ind w:left="1763" w:hanging="360"/>
      </w:pPr>
      <w:rPr>
        <w:rFonts w:ascii="Courier New" w:hAnsi="Courier New" w:cs="Courier New" w:hint="default"/>
      </w:rPr>
    </w:lvl>
    <w:lvl w:ilvl="2" w:tplc="10090005" w:tentative="1">
      <w:start w:val="1"/>
      <w:numFmt w:val="bullet"/>
      <w:lvlText w:val=""/>
      <w:lvlJc w:val="left"/>
      <w:pPr>
        <w:ind w:left="2483" w:hanging="360"/>
      </w:pPr>
      <w:rPr>
        <w:rFonts w:ascii="Wingdings" w:hAnsi="Wingdings" w:hint="default"/>
      </w:rPr>
    </w:lvl>
    <w:lvl w:ilvl="3" w:tplc="10090001" w:tentative="1">
      <w:start w:val="1"/>
      <w:numFmt w:val="bullet"/>
      <w:lvlText w:val=""/>
      <w:lvlJc w:val="left"/>
      <w:pPr>
        <w:ind w:left="3203" w:hanging="360"/>
      </w:pPr>
      <w:rPr>
        <w:rFonts w:ascii="Symbol" w:hAnsi="Symbol" w:hint="default"/>
      </w:rPr>
    </w:lvl>
    <w:lvl w:ilvl="4" w:tplc="10090003" w:tentative="1">
      <w:start w:val="1"/>
      <w:numFmt w:val="bullet"/>
      <w:lvlText w:val="o"/>
      <w:lvlJc w:val="left"/>
      <w:pPr>
        <w:ind w:left="3923" w:hanging="360"/>
      </w:pPr>
      <w:rPr>
        <w:rFonts w:ascii="Courier New" w:hAnsi="Courier New" w:cs="Courier New" w:hint="default"/>
      </w:rPr>
    </w:lvl>
    <w:lvl w:ilvl="5" w:tplc="10090005" w:tentative="1">
      <w:start w:val="1"/>
      <w:numFmt w:val="bullet"/>
      <w:lvlText w:val=""/>
      <w:lvlJc w:val="left"/>
      <w:pPr>
        <w:ind w:left="4643" w:hanging="360"/>
      </w:pPr>
      <w:rPr>
        <w:rFonts w:ascii="Wingdings" w:hAnsi="Wingdings" w:hint="default"/>
      </w:rPr>
    </w:lvl>
    <w:lvl w:ilvl="6" w:tplc="10090001" w:tentative="1">
      <w:start w:val="1"/>
      <w:numFmt w:val="bullet"/>
      <w:lvlText w:val=""/>
      <w:lvlJc w:val="left"/>
      <w:pPr>
        <w:ind w:left="5363" w:hanging="360"/>
      </w:pPr>
      <w:rPr>
        <w:rFonts w:ascii="Symbol" w:hAnsi="Symbol" w:hint="default"/>
      </w:rPr>
    </w:lvl>
    <w:lvl w:ilvl="7" w:tplc="10090003" w:tentative="1">
      <w:start w:val="1"/>
      <w:numFmt w:val="bullet"/>
      <w:lvlText w:val="o"/>
      <w:lvlJc w:val="left"/>
      <w:pPr>
        <w:ind w:left="6083" w:hanging="360"/>
      </w:pPr>
      <w:rPr>
        <w:rFonts w:ascii="Courier New" w:hAnsi="Courier New" w:cs="Courier New" w:hint="default"/>
      </w:rPr>
    </w:lvl>
    <w:lvl w:ilvl="8" w:tplc="10090005" w:tentative="1">
      <w:start w:val="1"/>
      <w:numFmt w:val="bullet"/>
      <w:lvlText w:val=""/>
      <w:lvlJc w:val="left"/>
      <w:pPr>
        <w:ind w:left="6803" w:hanging="360"/>
      </w:pPr>
      <w:rPr>
        <w:rFonts w:ascii="Wingdings" w:hAnsi="Wingdings" w:hint="default"/>
      </w:rPr>
    </w:lvl>
  </w:abstractNum>
  <w:abstractNum w:abstractNumId="2" w15:restartNumberingAfterBreak="0">
    <w:nsid w:val="226A6820"/>
    <w:multiLevelType w:val="hybridMultilevel"/>
    <w:tmpl w:val="F02676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AC97B7A"/>
    <w:multiLevelType w:val="hybridMultilevel"/>
    <w:tmpl w:val="A57ABF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3F7065B1"/>
    <w:multiLevelType w:val="hybridMultilevel"/>
    <w:tmpl w:val="13C26F12"/>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1826903"/>
    <w:multiLevelType w:val="hybridMultilevel"/>
    <w:tmpl w:val="66D688D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E23112"/>
    <w:multiLevelType w:val="hybridMultilevel"/>
    <w:tmpl w:val="CDA00E0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C360A91"/>
    <w:multiLevelType w:val="hybridMultilevel"/>
    <w:tmpl w:val="9C76E74C"/>
    <w:lvl w:ilvl="0" w:tplc="A2F2C700">
      <w:start w:val="1"/>
      <w:numFmt w:val="bullet"/>
      <w:lvlText w:val="•"/>
      <w:lvlJc w:val="left"/>
      <w:pPr>
        <w:tabs>
          <w:tab w:val="num" w:pos="720"/>
        </w:tabs>
        <w:ind w:left="720" w:hanging="360"/>
      </w:pPr>
      <w:rPr>
        <w:rFonts w:ascii="Arial" w:hAnsi="Arial" w:hint="default"/>
      </w:rPr>
    </w:lvl>
    <w:lvl w:ilvl="1" w:tplc="D900722A">
      <w:start w:val="1"/>
      <w:numFmt w:val="decimal"/>
      <w:lvlText w:val="(%2)"/>
      <w:lvlJc w:val="left"/>
      <w:pPr>
        <w:tabs>
          <w:tab w:val="num" w:pos="1440"/>
        </w:tabs>
        <w:ind w:left="1440" w:hanging="360"/>
      </w:pPr>
      <w:rPr>
        <w:rFonts w:ascii="BC Sans" w:eastAsiaTheme="minorEastAsia" w:hAnsi="BC Sans" w:cstheme="minorBidi"/>
      </w:rPr>
    </w:lvl>
    <w:lvl w:ilvl="2" w:tplc="D4A68756" w:tentative="1">
      <w:start w:val="1"/>
      <w:numFmt w:val="bullet"/>
      <w:lvlText w:val="•"/>
      <w:lvlJc w:val="left"/>
      <w:pPr>
        <w:tabs>
          <w:tab w:val="num" w:pos="2160"/>
        </w:tabs>
        <w:ind w:left="2160" w:hanging="360"/>
      </w:pPr>
      <w:rPr>
        <w:rFonts w:ascii="Arial" w:hAnsi="Arial" w:hint="default"/>
      </w:rPr>
    </w:lvl>
    <w:lvl w:ilvl="3" w:tplc="95403C9E" w:tentative="1">
      <w:start w:val="1"/>
      <w:numFmt w:val="bullet"/>
      <w:lvlText w:val="•"/>
      <w:lvlJc w:val="left"/>
      <w:pPr>
        <w:tabs>
          <w:tab w:val="num" w:pos="2880"/>
        </w:tabs>
        <w:ind w:left="2880" w:hanging="360"/>
      </w:pPr>
      <w:rPr>
        <w:rFonts w:ascii="Arial" w:hAnsi="Arial" w:hint="default"/>
      </w:rPr>
    </w:lvl>
    <w:lvl w:ilvl="4" w:tplc="F3FEF12C" w:tentative="1">
      <w:start w:val="1"/>
      <w:numFmt w:val="bullet"/>
      <w:lvlText w:val="•"/>
      <w:lvlJc w:val="left"/>
      <w:pPr>
        <w:tabs>
          <w:tab w:val="num" w:pos="3600"/>
        </w:tabs>
        <w:ind w:left="3600" w:hanging="360"/>
      </w:pPr>
      <w:rPr>
        <w:rFonts w:ascii="Arial" w:hAnsi="Arial" w:hint="default"/>
      </w:rPr>
    </w:lvl>
    <w:lvl w:ilvl="5" w:tplc="C9B2487C" w:tentative="1">
      <w:start w:val="1"/>
      <w:numFmt w:val="bullet"/>
      <w:lvlText w:val="•"/>
      <w:lvlJc w:val="left"/>
      <w:pPr>
        <w:tabs>
          <w:tab w:val="num" w:pos="4320"/>
        </w:tabs>
        <w:ind w:left="4320" w:hanging="360"/>
      </w:pPr>
      <w:rPr>
        <w:rFonts w:ascii="Arial" w:hAnsi="Arial" w:hint="default"/>
      </w:rPr>
    </w:lvl>
    <w:lvl w:ilvl="6" w:tplc="09D6A25A" w:tentative="1">
      <w:start w:val="1"/>
      <w:numFmt w:val="bullet"/>
      <w:lvlText w:val="•"/>
      <w:lvlJc w:val="left"/>
      <w:pPr>
        <w:tabs>
          <w:tab w:val="num" w:pos="5040"/>
        </w:tabs>
        <w:ind w:left="5040" w:hanging="360"/>
      </w:pPr>
      <w:rPr>
        <w:rFonts w:ascii="Arial" w:hAnsi="Arial" w:hint="default"/>
      </w:rPr>
    </w:lvl>
    <w:lvl w:ilvl="7" w:tplc="FD122B8E" w:tentative="1">
      <w:start w:val="1"/>
      <w:numFmt w:val="bullet"/>
      <w:lvlText w:val="•"/>
      <w:lvlJc w:val="left"/>
      <w:pPr>
        <w:tabs>
          <w:tab w:val="num" w:pos="5760"/>
        </w:tabs>
        <w:ind w:left="5760" w:hanging="360"/>
      </w:pPr>
      <w:rPr>
        <w:rFonts w:ascii="Arial" w:hAnsi="Arial" w:hint="default"/>
      </w:rPr>
    </w:lvl>
    <w:lvl w:ilvl="8" w:tplc="515A423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1723B89"/>
    <w:multiLevelType w:val="hybridMultilevel"/>
    <w:tmpl w:val="ABD6AEBA"/>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70524584"/>
    <w:multiLevelType w:val="hybridMultilevel"/>
    <w:tmpl w:val="51D6ECDA"/>
    <w:lvl w:ilvl="0" w:tplc="06DEDAF8">
      <w:start w:val="1"/>
      <w:numFmt w:val="decimal"/>
      <w:lvlText w:val="%1."/>
      <w:lvlJc w:val="left"/>
      <w:pPr>
        <w:tabs>
          <w:tab w:val="num" w:pos="1440"/>
        </w:tabs>
        <w:ind w:left="144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33454A7"/>
    <w:multiLevelType w:val="hybridMultilevel"/>
    <w:tmpl w:val="FAD41986"/>
    <w:lvl w:ilvl="0" w:tplc="119CED88">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7AA0FF7"/>
    <w:multiLevelType w:val="hybridMultilevel"/>
    <w:tmpl w:val="4AFCFDB6"/>
    <w:lvl w:ilvl="0" w:tplc="D64E0C56">
      <w:start w:val="1"/>
      <w:numFmt w:val="bullet"/>
      <w:lvlText w:val="•"/>
      <w:lvlJc w:val="left"/>
      <w:pPr>
        <w:tabs>
          <w:tab w:val="num" w:pos="720"/>
        </w:tabs>
        <w:ind w:left="720" w:hanging="360"/>
      </w:pPr>
      <w:rPr>
        <w:rFonts w:ascii="Arial" w:hAnsi="Arial" w:hint="default"/>
      </w:rPr>
    </w:lvl>
    <w:lvl w:ilvl="1" w:tplc="88083ECA">
      <w:numFmt w:val="bullet"/>
      <w:lvlText w:val="•"/>
      <w:lvlJc w:val="left"/>
      <w:pPr>
        <w:tabs>
          <w:tab w:val="num" w:pos="1440"/>
        </w:tabs>
        <w:ind w:left="1440" w:hanging="360"/>
      </w:pPr>
      <w:rPr>
        <w:rFonts w:ascii="Arial" w:hAnsi="Arial" w:hint="default"/>
      </w:rPr>
    </w:lvl>
    <w:lvl w:ilvl="2" w:tplc="1974E7BA" w:tentative="1">
      <w:start w:val="1"/>
      <w:numFmt w:val="bullet"/>
      <w:lvlText w:val="•"/>
      <w:lvlJc w:val="left"/>
      <w:pPr>
        <w:tabs>
          <w:tab w:val="num" w:pos="2160"/>
        </w:tabs>
        <w:ind w:left="2160" w:hanging="360"/>
      </w:pPr>
      <w:rPr>
        <w:rFonts w:ascii="Arial" w:hAnsi="Arial" w:hint="default"/>
      </w:rPr>
    </w:lvl>
    <w:lvl w:ilvl="3" w:tplc="6F6A8DCC" w:tentative="1">
      <w:start w:val="1"/>
      <w:numFmt w:val="bullet"/>
      <w:lvlText w:val="•"/>
      <w:lvlJc w:val="left"/>
      <w:pPr>
        <w:tabs>
          <w:tab w:val="num" w:pos="2880"/>
        </w:tabs>
        <w:ind w:left="2880" w:hanging="360"/>
      </w:pPr>
      <w:rPr>
        <w:rFonts w:ascii="Arial" w:hAnsi="Arial" w:hint="default"/>
      </w:rPr>
    </w:lvl>
    <w:lvl w:ilvl="4" w:tplc="5666E2D2" w:tentative="1">
      <w:start w:val="1"/>
      <w:numFmt w:val="bullet"/>
      <w:lvlText w:val="•"/>
      <w:lvlJc w:val="left"/>
      <w:pPr>
        <w:tabs>
          <w:tab w:val="num" w:pos="3600"/>
        </w:tabs>
        <w:ind w:left="3600" w:hanging="360"/>
      </w:pPr>
      <w:rPr>
        <w:rFonts w:ascii="Arial" w:hAnsi="Arial" w:hint="default"/>
      </w:rPr>
    </w:lvl>
    <w:lvl w:ilvl="5" w:tplc="0C7C51EC" w:tentative="1">
      <w:start w:val="1"/>
      <w:numFmt w:val="bullet"/>
      <w:lvlText w:val="•"/>
      <w:lvlJc w:val="left"/>
      <w:pPr>
        <w:tabs>
          <w:tab w:val="num" w:pos="4320"/>
        </w:tabs>
        <w:ind w:left="4320" w:hanging="360"/>
      </w:pPr>
      <w:rPr>
        <w:rFonts w:ascii="Arial" w:hAnsi="Arial" w:hint="default"/>
      </w:rPr>
    </w:lvl>
    <w:lvl w:ilvl="6" w:tplc="4DA07AA0" w:tentative="1">
      <w:start w:val="1"/>
      <w:numFmt w:val="bullet"/>
      <w:lvlText w:val="•"/>
      <w:lvlJc w:val="left"/>
      <w:pPr>
        <w:tabs>
          <w:tab w:val="num" w:pos="5040"/>
        </w:tabs>
        <w:ind w:left="5040" w:hanging="360"/>
      </w:pPr>
      <w:rPr>
        <w:rFonts w:ascii="Arial" w:hAnsi="Arial" w:hint="default"/>
      </w:rPr>
    </w:lvl>
    <w:lvl w:ilvl="7" w:tplc="B0287F7E" w:tentative="1">
      <w:start w:val="1"/>
      <w:numFmt w:val="bullet"/>
      <w:lvlText w:val="•"/>
      <w:lvlJc w:val="left"/>
      <w:pPr>
        <w:tabs>
          <w:tab w:val="num" w:pos="5760"/>
        </w:tabs>
        <w:ind w:left="5760" w:hanging="360"/>
      </w:pPr>
      <w:rPr>
        <w:rFonts w:ascii="Arial" w:hAnsi="Arial" w:hint="default"/>
      </w:rPr>
    </w:lvl>
    <w:lvl w:ilvl="8" w:tplc="7994C27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8412557"/>
    <w:multiLevelType w:val="hybridMultilevel"/>
    <w:tmpl w:val="9662BD26"/>
    <w:lvl w:ilvl="0" w:tplc="0B0038DA">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E427E9F"/>
    <w:multiLevelType w:val="multilevel"/>
    <w:tmpl w:val="91BE9FE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311570535">
    <w:abstractNumId w:val="3"/>
  </w:num>
  <w:num w:numId="2" w16cid:durableId="317465395">
    <w:abstractNumId w:val="7"/>
  </w:num>
  <w:num w:numId="3" w16cid:durableId="1521119681">
    <w:abstractNumId w:val="11"/>
  </w:num>
  <w:num w:numId="4" w16cid:durableId="675113184">
    <w:abstractNumId w:val="6"/>
  </w:num>
  <w:num w:numId="5" w16cid:durableId="1204558811">
    <w:abstractNumId w:val="2"/>
  </w:num>
  <w:num w:numId="6" w16cid:durableId="1692536148">
    <w:abstractNumId w:val="0"/>
  </w:num>
  <w:num w:numId="7" w16cid:durableId="1326014499">
    <w:abstractNumId w:val="9"/>
  </w:num>
  <w:num w:numId="8" w16cid:durableId="915940866">
    <w:abstractNumId w:val="4"/>
  </w:num>
  <w:num w:numId="9" w16cid:durableId="471486653">
    <w:abstractNumId w:val="1"/>
  </w:num>
  <w:num w:numId="10" w16cid:durableId="412746901">
    <w:abstractNumId w:val="8"/>
  </w:num>
  <w:num w:numId="11" w16cid:durableId="482547887">
    <w:abstractNumId w:val="5"/>
  </w:num>
  <w:num w:numId="12" w16cid:durableId="1414358519">
    <w:abstractNumId w:val="10"/>
  </w:num>
  <w:num w:numId="13" w16cid:durableId="406414822">
    <w:abstractNumId w:val="12"/>
  </w:num>
  <w:num w:numId="14" w16cid:durableId="101248726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ush, Tristen WLRS:EX">
    <w15:presenceInfo w15:providerId="AD" w15:userId="S::Tristen.Brush@gov.bc.ca::96e011b0-ff2f-4fcc-94d3-849e4a9c0b32"/>
  </w15:person>
  <w15:person w15:author="Burgar, Joanna WLRS:EX">
    <w15:presenceInfo w15:providerId="AD" w15:userId="S::Joanna.Burgar@gov.bc.ca::44b2749a-f920-4d94-a82c-9e448a1b46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2srA0MjKwtDC2MDdQ0lEKTi0uzszPAykwrAUABUpr0iwAAAA="/>
  </w:docVars>
  <w:rsids>
    <w:rsidRoot w:val="001C527F"/>
    <w:rsid w:val="0000043D"/>
    <w:rsid w:val="000004C9"/>
    <w:rsid w:val="00000570"/>
    <w:rsid w:val="00000A4B"/>
    <w:rsid w:val="00003503"/>
    <w:rsid w:val="000047DD"/>
    <w:rsid w:val="0000564D"/>
    <w:rsid w:val="000059CB"/>
    <w:rsid w:val="00005C16"/>
    <w:rsid w:val="0000603E"/>
    <w:rsid w:val="000076EC"/>
    <w:rsid w:val="00007ECB"/>
    <w:rsid w:val="00007FF4"/>
    <w:rsid w:val="00010730"/>
    <w:rsid w:val="0001097D"/>
    <w:rsid w:val="00010DAB"/>
    <w:rsid w:val="00010F9D"/>
    <w:rsid w:val="00011332"/>
    <w:rsid w:val="000120AF"/>
    <w:rsid w:val="00012C92"/>
    <w:rsid w:val="00013337"/>
    <w:rsid w:val="0001527B"/>
    <w:rsid w:val="0001727C"/>
    <w:rsid w:val="000173D0"/>
    <w:rsid w:val="000174A8"/>
    <w:rsid w:val="0001797D"/>
    <w:rsid w:val="00020A1A"/>
    <w:rsid w:val="00020BF4"/>
    <w:rsid w:val="00021EBC"/>
    <w:rsid w:val="000226EA"/>
    <w:rsid w:val="000234EC"/>
    <w:rsid w:val="00023D9F"/>
    <w:rsid w:val="00023DEC"/>
    <w:rsid w:val="0002462B"/>
    <w:rsid w:val="000265BC"/>
    <w:rsid w:val="0002791D"/>
    <w:rsid w:val="000310AA"/>
    <w:rsid w:val="000336B9"/>
    <w:rsid w:val="00033E64"/>
    <w:rsid w:val="00034A43"/>
    <w:rsid w:val="00035527"/>
    <w:rsid w:val="00035961"/>
    <w:rsid w:val="00036297"/>
    <w:rsid w:val="00040E0B"/>
    <w:rsid w:val="00041112"/>
    <w:rsid w:val="00041D2E"/>
    <w:rsid w:val="0004278C"/>
    <w:rsid w:val="000435A9"/>
    <w:rsid w:val="0004399B"/>
    <w:rsid w:val="00044A2A"/>
    <w:rsid w:val="00046033"/>
    <w:rsid w:val="0004648D"/>
    <w:rsid w:val="00046F16"/>
    <w:rsid w:val="000471D0"/>
    <w:rsid w:val="00047870"/>
    <w:rsid w:val="00047BA3"/>
    <w:rsid w:val="0005119B"/>
    <w:rsid w:val="00051A6E"/>
    <w:rsid w:val="000520F8"/>
    <w:rsid w:val="0005405B"/>
    <w:rsid w:val="0005611B"/>
    <w:rsid w:val="0005620D"/>
    <w:rsid w:val="000578D5"/>
    <w:rsid w:val="00057BF3"/>
    <w:rsid w:val="0006032C"/>
    <w:rsid w:val="000616F3"/>
    <w:rsid w:val="0006251D"/>
    <w:rsid w:val="000636AE"/>
    <w:rsid w:val="00064318"/>
    <w:rsid w:val="0006448A"/>
    <w:rsid w:val="00065B68"/>
    <w:rsid w:val="0006627C"/>
    <w:rsid w:val="0006636A"/>
    <w:rsid w:val="00067DF9"/>
    <w:rsid w:val="0007054F"/>
    <w:rsid w:val="0007055A"/>
    <w:rsid w:val="0007220D"/>
    <w:rsid w:val="000732A8"/>
    <w:rsid w:val="000738B0"/>
    <w:rsid w:val="00073ADA"/>
    <w:rsid w:val="0007441B"/>
    <w:rsid w:val="00074579"/>
    <w:rsid w:val="00075589"/>
    <w:rsid w:val="00075E34"/>
    <w:rsid w:val="0007765C"/>
    <w:rsid w:val="00080A66"/>
    <w:rsid w:val="00081E81"/>
    <w:rsid w:val="00082E41"/>
    <w:rsid w:val="000833B8"/>
    <w:rsid w:val="00083DA4"/>
    <w:rsid w:val="000849CB"/>
    <w:rsid w:val="00084C0A"/>
    <w:rsid w:val="00084EB5"/>
    <w:rsid w:val="000855FD"/>
    <w:rsid w:val="000857B8"/>
    <w:rsid w:val="000857CC"/>
    <w:rsid w:val="00085FEA"/>
    <w:rsid w:val="000867C9"/>
    <w:rsid w:val="00087281"/>
    <w:rsid w:val="000873B4"/>
    <w:rsid w:val="0009092B"/>
    <w:rsid w:val="000915DC"/>
    <w:rsid w:val="00092502"/>
    <w:rsid w:val="00094C96"/>
    <w:rsid w:val="00094CA9"/>
    <w:rsid w:val="000957FC"/>
    <w:rsid w:val="00095C13"/>
    <w:rsid w:val="0009678A"/>
    <w:rsid w:val="0009709E"/>
    <w:rsid w:val="000A1961"/>
    <w:rsid w:val="000A41AE"/>
    <w:rsid w:val="000B1907"/>
    <w:rsid w:val="000B4BB9"/>
    <w:rsid w:val="000B5449"/>
    <w:rsid w:val="000B5560"/>
    <w:rsid w:val="000C176E"/>
    <w:rsid w:val="000C2081"/>
    <w:rsid w:val="000C40A2"/>
    <w:rsid w:val="000C490D"/>
    <w:rsid w:val="000C5FA8"/>
    <w:rsid w:val="000C7AC1"/>
    <w:rsid w:val="000C7FD6"/>
    <w:rsid w:val="000D08E5"/>
    <w:rsid w:val="000D1684"/>
    <w:rsid w:val="000D2C38"/>
    <w:rsid w:val="000D3C0E"/>
    <w:rsid w:val="000D4E2B"/>
    <w:rsid w:val="000D506E"/>
    <w:rsid w:val="000D55EE"/>
    <w:rsid w:val="000D603F"/>
    <w:rsid w:val="000D65BD"/>
    <w:rsid w:val="000D6701"/>
    <w:rsid w:val="000E0C72"/>
    <w:rsid w:val="000E260B"/>
    <w:rsid w:val="000E2CA9"/>
    <w:rsid w:val="000E3007"/>
    <w:rsid w:val="000E3CAF"/>
    <w:rsid w:val="000E455B"/>
    <w:rsid w:val="000E4C81"/>
    <w:rsid w:val="000E4D11"/>
    <w:rsid w:val="000E59D0"/>
    <w:rsid w:val="000E6A0F"/>
    <w:rsid w:val="000E75C8"/>
    <w:rsid w:val="000E7ACF"/>
    <w:rsid w:val="000E7E6C"/>
    <w:rsid w:val="000F08E9"/>
    <w:rsid w:val="000F3189"/>
    <w:rsid w:val="000F6029"/>
    <w:rsid w:val="000F602B"/>
    <w:rsid w:val="000F6201"/>
    <w:rsid w:val="000F7051"/>
    <w:rsid w:val="000F7840"/>
    <w:rsid w:val="000F7A2C"/>
    <w:rsid w:val="000F7C53"/>
    <w:rsid w:val="000F7CBE"/>
    <w:rsid w:val="001005D0"/>
    <w:rsid w:val="001013A1"/>
    <w:rsid w:val="00101B35"/>
    <w:rsid w:val="00104438"/>
    <w:rsid w:val="001047ED"/>
    <w:rsid w:val="00106702"/>
    <w:rsid w:val="00107A5B"/>
    <w:rsid w:val="00107F73"/>
    <w:rsid w:val="001100B7"/>
    <w:rsid w:val="001119EA"/>
    <w:rsid w:val="00112C5D"/>
    <w:rsid w:val="00112FC6"/>
    <w:rsid w:val="00113EA2"/>
    <w:rsid w:val="001146B2"/>
    <w:rsid w:val="00114A55"/>
    <w:rsid w:val="001151DD"/>
    <w:rsid w:val="00115D41"/>
    <w:rsid w:val="00115D9F"/>
    <w:rsid w:val="001172C0"/>
    <w:rsid w:val="00120C29"/>
    <w:rsid w:val="00121629"/>
    <w:rsid w:val="00121F76"/>
    <w:rsid w:val="0012269A"/>
    <w:rsid w:val="0012333A"/>
    <w:rsid w:val="00123724"/>
    <w:rsid w:val="00125282"/>
    <w:rsid w:val="00126290"/>
    <w:rsid w:val="001277DC"/>
    <w:rsid w:val="00127FEE"/>
    <w:rsid w:val="001316BC"/>
    <w:rsid w:val="0013234C"/>
    <w:rsid w:val="00132871"/>
    <w:rsid w:val="00136C5A"/>
    <w:rsid w:val="001403D5"/>
    <w:rsid w:val="00140C91"/>
    <w:rsid w:val="00140DC8"/>
    <w:rsid w:val="001418DC"/>
    <w:rsid w:val="00145307"/>
    <w:rsid w:val="00146841"/>
    <w:rsid w:val="001478EE"/>
    <w:rsid w:val="001503E5"/>
    <w:rsid w:val="001514E0"/>
    <w:rsid w:val="00153F1C"/>
    <w:rsid w:val="001552B4"/>
    <w:rsid w:val="00156082"/>
    <w:rsid w:val="001563EB"/>
    <w:rsid w:val="001564D7"/>
    <w:rsid w:val="00156A8A"/>
    <w:rsid w:val="0015763F"/>
    <w:rsid w:val="00157C53"/>
    <w:rsid w:val="00161EEC"/>
    <w:rsid w:val="00162305"/>
    <w:rsid w:val="00163E52"/>
    <w:rsid w:val="0016461E"/>
    <w:rsid w:val="00165AB6"/>
    <w:rsid w:val="001661A7"/>
    <w:rsid w:val="001710E7"/>
    <w:rsid w:val="0017163E"/>
    <w:rsid w:val="0017367D"/>
    <w:rsid w:val="00173D7B"/>
    <w:rsid w:val="0017472E"/>
    <w:rsid w:val="00174842"/>
    <w:rsid w:val="00174D2D"/>
    <w:rsid w:val="001751A9"/>
    <w:rsid w:val="001763BA"/>
    <w:rsid w:val="00176AA7"/>
    <w:rsid w:val="00176D10"/>
    <w:rsid w:val="0017704E"/>
    <w:rsid w:val="001775FF"/>
    <w:rsid w:val="0017791D"/>
    <w:rsid w:val="00182969"/>
    <w:rsid w:val="00183207"/>
    <w:rsid w:val="001852BE"/>
    <w:rsid w:val="001855EF"/>
    <w:rsid w:val="0018605B"/>
    <w:rsid w:val="0018609A"/>
    <w:rsid w:val="0019028D"/>
    <w:rsid w:val="00192466"/>
    <w:rsid w:val="001944EE"/>
    <w:rsid w:val="001963AD"/>
    <w:rsid w:val="001966AD"/>
    <w:rsid w:val="00197C20"/>
    <w:rsid w:val="00197DEC"/>
    <w:rsid w:val="001A0A60"/>
    <w:rsid w:val="001A1AB7"/>
    <w:rsid w:val="001A339E"/>
    <w:rsid w:val="001A6A41"/>
    <w:rsid w:val="001A6B50"/>
    <w:rsid w:val="001A6FD1"/>
    <w:rsid w:val="001B05BD"/>
    <w:rsid w:val="001B0EB6"/>
    <w:rsid w:val="001B112C"/>
    <w:rsid w:val="001B1DE8"/>
    <w:rsid w:val="001B3E40"/>
    <w:rsid w:val="001B4488"/>
    <w:rsid w:val="001B4AF6"/>
    <w:rsid w:val="001B50FB"/>
    <w:rsid w:val="001B5F51"/>
    <w:rsid w:val="001B6B3D"/>
    <w:rsid w:val="001C1383"/>
    <w:rsid w:val="001C3396"/>
    <w:rsid w:val="001C4BA1"/>
    <w:rsid w:val="001C527F"/>
    <w:rsid w:val="001C5C07"/>
    <w:rsid w:val="001C5CBE"/>
    <w:rsid w:val="001C7628"/>
    <w:rsid w:val="001C78CD"/>
    <w:rsid w:val="001C7EFC"/>
    <w:rsid w:val="001D018B"/>
    <w:rsid w:val="001D0E0A"/>
    <w:rsid w:val="001D0FEA"/>
    <w:rsid w:val="001D14C4"/>
    <w:rsid w:val="001D18F9"/>
    <w:rsid w:val="001D21D1"/>
    <w:rsid w:val="001D27AC"/>
    <w:rsid w:val="001D4C8C"/>
    <w:rsid w:val="001D5DA0"/>
    <w:rsid w:val="001D5F8D"/>
    <w:rsid w:val="001E17F3"/>
    <w:rsid w:val="001E1C38"/>
    <w:rsid w:val="001E298E"/>
    <w:rsid w:val="001E2BC0"/>
    <w:rsid w:val="001E40CB"/>
    <w:rsid w:val="001E6C51"/>
    <w:rsid w:val="001E6CF0"/>
    <w:rsid w:val="001E6DFA"/>
    <w:rsid w:val="001F0098"/>
    <w:rsid w:val="001F0670"/>
    <w:rsid w:val="001F3013"/>
    <w:rsid w:val="001F3A7D"/>
    <w:rsid w:val="001F3CE9"/>
    <w:rsid w:val="001F4F6A"/>
    <w:rsid w:val="001F58ED"/>
    <w:rsid w:val="001F6EC9"/>
    <w:rsid w:val="001F6F53"/>
    <w:rsid w:val="001F7353"/>
    <w:rsid w:val="001F76F4"/>
    <w:rsid w:val="00200EFF"/>
    <w:rsid w:val="002011BB"/>
    <w:rsid w:val="00201F0A"/>
    <w:rsid w:val="00202FEA"/>
    <w:rsid w:val="00203B70"/>
    <w:rsid w:val="002042F4"/>
    <w:rsid w:val="00207601"/>
    <w:rsid w:val="00207DD2"/>
    <w:rsid w:val="00210F25"/>
    <w:rsid w:val="0021183D"/>
    <w:rsid w:val="00212109"/>
    <w:rsid w:val="0021383E"/>
    <w:rsid w:val="00213DD2"/>
    <w:rsid w:val="00215F6F"/>
    <w:rsid w:val="0021703E"/>
    <w:rsid w:val="0021718D"/>
    <w:rsid w:val="00217209"/>
    <w:rsid w:val="00221228"/>
    <w:rsid w:val="002217BA"/>
    <w:rsid w:val="00222942"/>
    <w:rsid w:val="00223247"/>
    <w:rsid w:val="002245C7"/>
    <w:rsid w:val="002255BC"/>
    <w:rsid w:val="00225775"/>
    <w:rsid w:val="00226198"/>
    <w:rsid w:val="00226BA8"/>
    <w:rsid w:val="00226C85"/>
    <w:rsid w:val="00226D52"/>
    <w:rsid w:val="00226FBE"/>
    <w:rsid w:val="00227C6E"/>
    <w:rsid w:val="002306B8"/>
    <w:rsid w:val="00230930"/>
    <w:rsid w:val="00230B0A"/>
    <w:rsid w:val="00230D98"/>
    <w:rsid w:val="00231049"/>
    <w:rsid w:val="002325B6"/>
    <w:rsid w:val="002337CF"/>
    <w:rsid w:val="00233DED"/>
    <w:rsid w:val="00234917"/>
    <w:rsid w:val="00234A4B"/>
    <w:rsid w:val="00237189"/>
    <w:rsid w:val="00237DBA"/>
    <w:rsid w:val="00237F1D"/>
    <w:rsid w:val="00240D29"/>
    <w:rsid w:val="00241558"/>
    <w:rsid w:val="002429E8"/>
    <w:rsid w:val="00243534"/>
    <w:rsid w:val="00243E4D"/>
    <w:rsid w:val="00245104"/>
    <w:rsid w:val="00247283"/>
    <w:rsid w:val="00250693"/>
    <w:rsid w:val="00250838"/>
    <w:rsid w:val="00252C72"/>
    <w:rsid w:val="00253144"/>
    <w:rsid w:val="00253B07"/>
    <w:rsid w:val="002543C9"/>
    <w:rsid w:val="00255134"/>
    <w:rsid w:val="00255287"/>
    <w:rsid w:val="002552A8"/>
    <w:rsid w:val="002554EB"/>
    <w:rsid w:val="00256149"/>
    <w:rsid w:val="00257E41"/>
    <w:rsid w:val="00260DB7"/>
    <w:rsid w:val="0026249C"/>
    <w:rsid w:val="00262591"/>
    <w:rsid w:val="0026264D"/>
    <w:rsid w:val="00263954"/>
    <w:rsid w:val="00264D92"/>
    <w:rsid w:val="002666DD"/>
    <w:rsid w:val="002679C1"/>
    <w:rsid w:val="00270314"/>
    <w:rsid w:val="002709EB"/>
    <w:rsid w:val="00270AFF"/>
    <w:rsid w:val="00271B3C"/>
    <w:rsid w:val="00271EDE"/>
    <w:rsid w:val="00272292"/>
    <w:rsid w:val="00272321"/>
    <w:rsid w:val="00272BEA"/>
    <w:rsid w:val="00273AB2"/>
    <w:rsid w:val="002741BC"/>
    <w:rsid w:val="002741D3"/>
    <w:rsid w:val="002743FD"/>
    <w:rsid w:val="0027466E"/>
    <w:rsid w:val="0027494D"/>
    <w:rsid w:val="0027524B"/>
    <w:rsid w:val="002801A3"/>
    <w:rsid w:val="00280586"/>
    <w:rsid w:val="0028081D"/>
    <w:rsid w:val="0028276E"/>
    <w:rsid w:val="00284F38"/>
    <w:rsid w:val="00285AA5"/>
    <w:rsid w:val="00286D9D"/>
    <w:rsid w:val="002925D7"/>
    <w:rsid w:val="002930DC"/>
    <w:rsid w:val="002938F9"/>
    <w:rsid w:val="00293B07"/>
    <w:rsid w:val="00293D96"/>
    <w:rsid w:val="002961D7"/>
    <w:rsid w:val="002970A4"/>
    <w:rsid w:val="00297289"/>
    <w:rsid w:val="002979D6"/>
    <w:rsid w:val="002A0440"/>
    <w:rsid w:val="002A0557"/>
    <w:rsid w:val="002A0A0A"/>
    <w:rsid w:val="002A0BBD"/>
    <w:rsid w:val="002A1036"/>
    <w:rsid w:val="002A5BA4"/>
    <w:rsid w:val="002A5E28"/>
    <w:rsid w:val="002A641E"/>
    <w:rsid w:val="002A69CC"/>
    <w:rsid w:val="002A6E20"/>
    <w:rsid w:val="002A74FC"/>
    <w:rsid w:val="002A796F"/>
    <w:rsid w:val="002B062C"/>
    <w:rsid w:val="002B08B5"/>
    <w:rsid w:val="002B1774"/>
    <w:rsid w:val="002B3215"/>
    <w:rsid w:val="002B3B83"/>
    <w:rsid w:val="002B470A"/>
    <w:rsid w:val="002B50A2"/>
    <w:rsid w:val="002B51D6"/>
    <w:rsid w:val="002B54E0"/>
    <w:rsid w:val="002B57C5"/>
    <w:rsid w:val="002B7585"/>
    <w:rsid w:val="002B765D"/>
    <w:rsid w:val="002C01DF"/>
    <w:rsid w:val="002C0923"/>
    <w:rsid w:val="002C2189"/>
    <w:rsid w:val="002C23E6"/>
    <w:rsid w:val="002C2846"/>
    <w:rsid w:val="002C2AC5"/>
    <w:rsid w:val="002C3263"/>
    <w:rsid w:val="002C3DCB"/>
    <w:rsid w:val="002C4389"/>
    <w:rsid w:val="002C6D63"/>
    <w:rsid w:val="002D0BCE"/>
    <w:rsid w:val="002D2877"/>
    <w:rsid w:val="002D6E91"/>
    <w:rsid w:val="002D7AC2"/>
    <w:rsid w:val="002E1E7C"/>
    <w:rsid w:val="002E257C"/>
    <w:rsid w:val="002E2D8C"/>
    <w:rsid w:val="002E37AE"/>
    <w:rsid w:val="002E6155"/>
    <w:rsid w:val="002E660D"/>
    <w:rsid w:val="002E73C3"/>
    <w:rsid w:val="002E78CA"/>
    <w:rsid w:val="002E7A3C"/>
    <w:rsid w:val="002F0CBF"/>
    <w:rsid w:val="002F1DC5"/>
    <w:rsid w:val="002F287D"/>
    <w:rsid w:val="002F34E1"/>
    <w:rsid w:val="002F353F"/>
    <w:rsid w:val="002F4B54"/>
    <w:rsid w:val="002F5673"/>
    <w:rsid w:val="002F5B53"/>
    <w:rsid w:val="002F5F09"/>
    <w:rsid w:val="002F6FEE"/>
    <w:rsid w:val="002F7D07"/>
    <w:rsid w:val="0030055A"/>
    <w:rsid w:val="0030176B"/>
    <w:rsid w:val="00302CEB"/>
    <w:rsid w:val="00302FB9"/>
    <w:rsid w:val="00303A64"/>
    <w:rsid w:val="00303F0D"/>
    <w:rsid w:val="00303F14"/>
    <w:rsid w:val="00306FD1"/>
    <w:rsid w:val="00307412"/>
    <w:rsid w:val="00310663"/>
    <w:rsid w:val="00314720"/>
    <w:rsid w:val="00314762"/>
    <w:rsid w:val="003155C5"/>
    <w:rsid w:val="003173F5"/>
    <w:rsid w:val="00321819"/>
    <w:rsid w:val="00321E78"/>
    <w:rsid w:val="003253C0"/>
    <w:rsid w:val="0033003B"/>
    <w:rsid w:val="00330637"/>
    <w:rsid w:val="00330DAB"/>
    <w:rsid w:val="0033181C"/>
    <w:rsid w:val="00333112"/>
    <w:rsid w:val="003344D5"/>
    <w:rsid w:val="00335C18"/>
    <w:rsid w:val="00340AAE"/>
    <w:rsid w:val="00340C3C"/>
    <w:rsid w:val="00340F5F"/>
    <w:rsid w:val="00341A90"/>
    <w:rsid w:val="00342472"/>
    <w:rsid w:val="00342A8C"/>
    <w:rsid w:val="00344B9E"/>
    <w:rsid w:val="00345284"/>
    <w:rsid w:val="003456C9"/>
    <w:rsid w:val="003474A1"/>
    <w:rsid w:val="00347630"/>
    <w:rsid w:val="00347C28"/>
    <w:rsid w:val="003519E6"/>
    <w:rsid w:val="00351DFF"/>
    <w:rsid w:val="00355B6D"/>
    <w:rsid w:val="003562D3"/>
    <w:rsid w:val="0035656F"/>
    <w:rsid w:val="003600EC"/>
    <w:rsid w:val="0036030F"/>
    <w:rsid w:val="00361338"/>
    <w:rsid w:val="00361AB7"/>
    <w:rsid w:val="00361B49"/>
    <w:rsid w:val="00363E4D"/>
    <w:rsid w:val="00363F5E"/>
    <w:rsid w:val="00364072"/>
    <w:rsid w:val="00365721"/>
    <w:rsid w:val="00365F80"/>
    <w:rsid w:val="00366CF8"/>
    <w:rsid w:val="00366D53"/>
    <w:rsid w:val="003672DF"/>
    <w:rsid w:val="00371864"/>
    <w:rsid w:val="00371C32"/>
    <w:rsid w:val="00372711"/>
    <w:rsid w:val="00372C20"/>
    <w:rsid w:val="00373CCA"/>
    <w:rsid w:val="00374EB3"/>
    <w:rsid w:val="0037719A"/>
    <w:rsid w:val="00380B62"/>
    <w:rsid w:val="00380CDD"/>
    <w:rsid w:val="00381A5D"/>
    <w:rsid w:val="00381D81"/>
    <w:rsid w:val="003828E3"/>
    <w:rsid w:val="00382E5B"/>
    <w:rsid w:val="00383F87"/>
    <w:rsid w:val="00384877"/>
    <w:rsid w:val="0038573E"/>
    <w:rsid w:val="00385EA0"/>
    <w:rsid w:val="00387A6E"/>
    <w:rsid w:val="003908D7"/>
    <w:rsid w:val="00392047"/>
    <w:rsid w:val="00392AE6"/>
    <w:rsid w:val="0039306E"/>
    <w:rsid w:val="00393435"/>
    <w:rsid w:val="003940DA"/>
    <w:rsid w:val="00395A36"/>
    <w:rsid w:val="00396B7A"/>
    <w:rsid w:val="003A2301"/>
    <w:rsid w:val="003A25C6"/>
    <w:rsid w:val="003A4C66"/>
    <w:rsid w:val="003B0583"/>
    <w:rsid w:val="003B0B58"/>
    <w:rsid w:val="003B11AC"/>
    <w:rsid w:val="003B249A"/>
    <w:rsid w:val="003B2B21"/>
    <w:rsid w:val="003B37CD"/>
    <w:rsid w:val="003B3D71"/>
    <w:rsid w:val="003B452D"/>
    <w:rsid w:val="003B6131"/>
    <w:rsid w:val="003B714C"/>
    <w:rsid w:val="003C05F6"/>
    <w:rsid w:val="003C2C20"/>
    <w:rsid w:val="003C3DAF"/>
    <w:rsid w:val="003C430C"/>
    <w:rsid w:val="003C60F3"/>
    <w:rsid w:val="003C663C"/>
    <w:rsid w:val="003C6C7D"/>
    <w:rsid w:val="003C76E3"/>
    <w:rsid w:val="003D16D6"/>
    <w:rsid w:val="003D1C3E"/>
    <w:rsid w:val="003D2A58"/>
    <w:rsid w:val="003D38FC"/>
    <w:rsid w:val="003D4C60"/>
    <w:rsid w:val="003D4E18"/>
    <w:rsid w:val="003D63A2"/>
    <w:rsid w:val="003D6FD7"/>
    <w:rsid w:val="003E2AFC"/>
    <w:rsid w:val="003E2D20"/>
    <w:rsid w:val="003E2DC4"/>
    <w:rsid w:val="003E2F27"/>
    <w:rsid w:val="003E3FFB"/>
    <w:rsid w:val="003E540B"/>
    <w:rsid w:val="003E6DAF"/>
    <w:rsid w:val="003E6EDE"/>
    <w:rsid w:val="003F16C9"/>
    <w:rsid w:val="003F1D18"/>
    <w:rsid w:val="003F365F"/>
    <w:rsid w:val="003F3ED4"/>
    <w:rsid w:val="003F7507"/>
    <w:rsid w:val="003F7F2A"/>
    <w:rsid w:val="0040028B"/>
    <w:rsid w:val="004017C5"/>
    <w:rsid w:val="00402612"/>
    <w:rsid w:val="0040274B"/>
    <w:rsid w:val="00402A90"/>
    <w:rsid w:val="00403B7C"/>
    <w:rsid w:val="00404A22"/>
    <w:rsid w:val="00404A28"/>
    <w:rsid w:val="00405075"/>
    <w:rsid w:val="004051B2"/>
    <w:rsid w:val="00406815"/>
    <w:rsid w:val="00406A92"/>
    <w:rsid w:val="00407104"/>
    <w:rsid w:val="00407B44"/>
    <w:rsid w:val="00410042"/>
    <w:rsid w:val="004109EB"/>
    <w:rsid w:val="00412148"/>
    <w:rsid w:val="0041362C"/>
    <w:rsid w:val="00413AA7"/>
    <w:rsid w:val="0041413A"/>
    <w:rsid w:val="00414412"/>
    <w:rsid w:val="00414951"/>
    <w:rsid w:val="004204D1"/>
    <w:rsid w:val="004219AE"/>
    <w:rsid w:val="00424CF4"/>
    <w:rsid w:val="00425385"/>
    <w:rsid w:val="00426035"/>
    <w:rsid w:val="00426CA8"/>
    <w:rsid w:val="004320AA"/>
    <w:rsid w:val="0043288B"/>
    <w:rsid w:val="00432E29"/>
    <w:rsid w:val="004332FD"/>
    <w:rsid w:val="004339BE"/>
    <w:rsid w:val="00434999"/>
    <w:rsid w:val="00434B82"/>
    <w:rsid w:val="004363C6"/>
    <w:rsid w:val="00441169"/>
    <w:rsid w:val="00441FE1"/>
    <w:rsid w:val="00442A02"/>
    <w:rsid w:val="00442AE9"/>
    <w:rsid w:val="004434FD"/>
    <w:rsid w:val="00444D6A"/>
    <w:rsid w:val="00450830"/>
    <w:rsid w:val="0045126A"/>
    <w:rsid w:val="00452072"/>
    <w:rsid w:val="00452240"/>
    <w:rsid w:val="0045264B"/>
    <w:rsid w:val="0045390A"/>
    <w:rsid w:val="00454EA1"/>
    <w:rsid w:val="004552CD"/>
    <w:rsid w:val="00456164"/>
    <w:rsid w:val="004570FB"/>
    <w:rsid w:val="00457AB4"/>
    <w:rsid w:val="004600AA"/>
    <w:rsid w:val="00462777"/>
    <w:rsid w:val="004635F5"/>
    <w:rsid w:val="00463640"/>
    <w:rsid w:val="0046375F"/>
    <w:rsid w:val="00463F81"/>
    <w:rsid w:val="004647E4"/>
    <w:rsid w:val="004663FE"/>
    <w:rsid w:val="00466491"/>
    <w:rsid w:val="00467CF8"/>
    <w:rsid w:val="0047013A"/>
    <w:rsid w:val="0047025C"/>
    <w:rsid w:val="00472F84"/>
    <w:rsid w:val="0047364C"/>
    <w:rsid w:val="004736F8"/>
    <w:rsid w:val="00473886"/>
    <w:rsid w:val="00473F94"/>
    <w:rsid w:val="00474228"/>
    <w:rsid w:val="00475FB0"/>
    <w:rsid w:val="00477317"/>
    <w:rsid w:val="004808E0"/>
    <w:rsid w:val="00481218"/>
    <w:rsid w:val="004831AF"/>
    <w:rsid w:val="0048536B"/>
    <w:rsid w:val="004856E2"/>
    <w:rsid w:val="0048787D"/>
    <w:rsid w:val="004901D5"/>
    <w:rsid w:val="004907A3"/>
    <w:rsid w:val="00491B80"/>
    <w:rsid w:val="00492D41"/>
    <w:rsid w:val="00493279"/>
    <w:rsid w:val="0049333F"/>
    <w:rsid w:val="004960E6"/>
    <w:rsid w:val="0049619E"/>
    <w:rsid w:val="004A06E0"/>
    <w:rsid w:val="004A0DFF"/>
    <w:rsid w:val="004A1077"/>
    <w:rsid w:val="004A1087"/>
    <w:rsid w:val="004A1521"/>
    <w:rsid w:val="004A1927"/>
    <w:rsid w:val="004A2C02"/>
    <w:rsid w:val="004A2F1D"/>
    <w:rsid w:val="004A3378"/>
    <w:rsid w:val="004A3753"/>
    <w:rsid w:val="004A4660"/>
    <w:rsid w:val="004A4F73"/>
    <w:rsid w:val="004A51CE"/>
    <w:rsid w:val="004B0363"/>
    <w:rsid w:val="004B0889"/>
    <w:rsid w:val="004B0B66"/>
    <w:rsid w:val="004B10D2"/>
    <w:rsid w:val="004B10D8"/>
    <w:rsid w:val="004B249D"/>
    <w:rsid w:val="004B2F60"/>
    <w:rsid w:val="004B300D"/>
    <w:rsid w:val="004B3149"/>
    <w:rsid w:val="004B36ED"/>
    <w:rsid w:val="004B377A"/>
    <w:rsid w:val="004B4D51"/>
    <w:rsid w:val="004B57A8"/>
    <w:rsid w:val="004B5A56"/>
    <w:rsid w:val="004B7273"/>
    <w:rsid w:val="004B7E21"/>
    <w:rsid w:val="004C05FE"/>
    <w:rsid w:val="004C2B7C"/>
    <w:rsid w:val="004C4732"/>
    <w:rsid w:val="004C5010"/>
    <w:rsid w:val="004C5686"/>
    <w:rsid w:val="004C575C"/>
    <w:rsid w:val="004C737B"/>
    <w:rsid w:val="004D06E9"/>
    <w:rsid w:val="004D0C0B"/>
    <w:rsid w:val="004D19F1"/>
    <w:rsid w:val="004D23D1"/>
    <w:rsid w:val="004D2850"/>
    <w:rsid w:val="004D28BF"/>
    <w:rsid w:val="004D455C"/>
    <w:rsid w:val="004D55C8"/>
    <w:rsid w:val="004D5AB3"/>
    <w:rsid w:val="004E1202"/>
    <w:rsid w:val="004E1539"/>
    <w:rsid w:val="004E2AF1"/>
    <w:rsid w:val="004E33E1"/>
    <w:rsid w:val="004E537B"/>
    <w:rsid w:val="004E552C"/>
    <w:rsid w:val="004E79E6"/>
    <w:rsid w:val="004F2082"/>
    <w:rsid w:val="004F349D"/>
    <w:rsid w:val="004F3FE2"/>
    <w:rsid w:val="004F6314"/>
    <w:rsid w:val="004F691A"/>
    <w:rsid w:val="004F77FE"/>
    <w:rsid w:val="004F7E80"/>
    <w:rsid w:val="00503C53"/>
    <w:rsid w:val="005064CC"/>
    <w:rsid w:val="005069D5"/>
    <w:rsid w:val="005073C6"/>
    <w:rsid w:val="005108DF"/>
    <w:rsid w:val="00513273"/>
    <w:rsid w:val="005133D6"/>
    <w:rsid w:val="005134CF"/>
    <w:rsid w:val="005144FC"/>
    <w:rsid w:val="005145B3"/>
    <w:rsid w:val="00514749"/>
    <w:rsid w:val="00514B62"/>
    <w:rsid w:val="00514EF2"/>
    <w:rsid w:val="0051511F"/>
    <w:rsid w:val="005164B5"/>
    <w:rsid w:val="005201B7"/>
    <w:rsid w:val="00520E17"/>
    <w:rsid w:val="00522008"/>
    <w:rsid w:val="00523F77"/>
    <w:rsid w:val="00526AB9"/>
    <w:rsid w:val="00526C70"/>
    <w:rsid w:val="00527B80"/>
    <w:rsid w:val="005320A9"/>
    <w:rsid w:val="005320B4"/>
    <w:rsid w:val="00533E63"/>
    <w:rsid w:val="00534EDE"/>
    <w:rsid w:val="005351F8"/>
    <w:rsid w:val="005356FC"/>
    <w:rsid w:val="0053584E"/>
    <w:rsid w:val="00537313"/>
    <w:rsid w:val="00537D37"/>
    <w:rsid w:val="00537DAF"/>
    <w:rsid w:val="00540040"/>
    <w:rsid w:val="00540E1B"/>
    <w:rsid w:val="00541F4D"/>
    <w:rsid w:val="0054249C"/>
    <w:rsid w:val="0054348E"/>
    <w:rsid w:val="005434E0"/>
    <w:rsid w:val="00543D3D"/>
    <w:rsid w:val="00547F05"/>
    <w:rsid w:val="00550B45"/>
    <w:rsid w:val="00552C1D"/>
    <w:rsid w:val="00552EE4"/>
    <w:rsid w:val="00554C02"/>
    <w:rsid w:val="005579D8"/>
    <w:rsid w:val="005579F3"/>
    <w:rsid w:val="00557DA8"/>
    <w:rsid w:val="00560235"/>
    <w:rsid w:val="005619F1"/>
    <w:rsid w:val="00562142"/>
    <w:rsid w:val="00562FDB"/>
    <w:rsid w:val="00564F23"/>
    <w:rsid w:val="00564FE9"/>
    <w:rsid w:val="00565012"/>
    <w:rsid w:val="005652E0"/>
    <w:rsid w:val="005652FD"/>
    <w:rsid w:val="00566A13"/>
    <w:rsid w:val="00566E98"/>
    <w:rsid w:val="005709C8"/>
    <w:rsid w:val="005716CA"/>
    <w:rsid w:val="005717CD"/>
    <w:rsid w:val="00572500"/>
    <w:rsid w:val="005726D6"/>
    <w:rsid w:val="005728D4"/>
    <w:rsid w:val="00572E7A"/>
    <w:rsid w:val="00574843"/>
    <w:rsid w:val="00574F11"/>
    <w:rsid w:val="00577572"/>
    <w:rsid w:val="00580050"/>
    <w:rsid w:val="00580D51"/>
    <w:rsid w:val="00582CE0"/>
    <w:rsid w:val="00582D20"/>
    <w:rsid w:val="00582E0E"/>
    <w:rsid w:val="00584DB1"/>
    <w:rsid w:val="00591A37"/>
    <w:rsid w:val="0059244E"/>
    <w:rsid w:val="00592609"/>
    <w:rsid w:val="00592A16"/>
    <w:rsid w:val="005930D9"/>
    <w:rsid w:val="00593AA3"/>
    <w:rsid w:val="005946C0"/>
    <w:rsid w:val="0059495C"/>
    <w:rsid w:val="00594A00"/>
    <w:rsid w:val="00594B0B"/>
    <w:rsid w:val="00594B2A"/>
    <w:rsid w:val="005955FD"/>
    <w:rsid w:val="00595702"/>
    <w:rsid w:val="005963A3"/>
    <w:rsid w:val="005968EF"/>
    <w:rsid w:val="005973D3"/>
    <w:rsid w:val="0059781F"/>
    <w:rsid w:val="00597B2D"/>
    <w:rsid w:val="00597B4C"/>
    <w:rsid w:val="00597DF1"/>
    <w:rsid w:val="00597FAE"/>
    <w:rsid w:val="005A0F00"/>
    <w:rsid w:val="005A1F57"/>
    <w:rsid w:val="005A2854"/>
    <w:rsid w:val="005A4CDF"/>
    <w:rsid w:val="005A566A"/>
    <w:rsid w:val="005A6DA6"/>
    <w:rsid w:val="005A7D66"/>
    <w:rsid w:val="005B131E"/>
    <w:rsid w:val="005B15AD"/>
    <w:rsid w:val="005B441B"/>
    <w:rsid w:val="005C010F"/>
    <w:rsid w:val="005C1ABF"/>
    <w:rsid w:val="005C2FEA"/>
    <w:rsid w:val="005C3CD2"/>
    <w:rsid w:val="005C452C"/>
    <w:rsid w:val="005C565D"/>
    <w:rsid w:val="005C610C"/>
    <w:rsid w:val="005C6D61"/>
    <w:rsid w:val="005C7B3B"/>
    <w:rsid w:val="005D01F2"/>
    <w:rsid w:val="005D0842"/>
    <w:rsid w:val="005D1485"/>
    <w:rsid w:val="005D2390"/>
    <w:rsid w:val="005D2B64"/>
    <w:rsid w:val="005D2C5F"/>
    <w:rsid w:val="005D55E0"/>
    <w:rsid w:val="005D5FD0"/>
    <w:rsid w:val="005D644B"/>
    <w:rsid w:val="005D7840"/>
    <w:rsid w:val="005D7845"/>
    <w:rsid w:val="005E04FE"/>
    <w:rsid w:val="005E13ED"/>
    <w:rsid w:val="005E144A"/>
    <w:rsid w:val="005E18DA"/>
    <w:rsid w:val="005E2026"/>
    <w:rsid w:val="005E3E7A"/>
    <w:rsid w:val="005E4C9A"/>
    <w:rsid w:val="005E5F0F"/>
    <w:rsid w:val="005E6E7C"/>
    <w:rsid w:val="005E72D5"/>
    <w:rsid w:val="005F01F3"/>
    <w:rsid w:val="005F0295"/>
    <w:rsid w:val="005F0A1D"/>
    <w:rsid w:val="005F15EA"/>
    <w:rsid w:val="005F184A"/>
    <w:rsid w:val="005F26E8"/>
    <w:rsid w:val="005F442F"/>
    <w:rsid w:val="005F48ED"/>
    <w:rsid w:val="005F4F08"/>
    <w:rsid w:val="005F62F7"/>
    <w:rsid w:val="00602B8D"/>
    <w:rsid w:val="00602E86"/>
    <w:rsid w:val="006030CB"/>
    <w:rsid w:val="00603139"/>
    <w:rsid w:val="00603E00"/>
    <w:rsid w:val="00604BDB"/>
    <w:rsid w:val="00604C23"/>
    <w:rsid w:val="00605C26"/>
    <w:rsid w:val="0060662A"/>
    <w:rsid w:val="00606CE6"/>
    <w:rsid w:val="00607B6A"/>
    <w:rsid w:val="00610219"/>
    <w:rsid w:val="00610C5A"/>
    <w:rsid w:val="0061156A"/>
    <w:rsid w:val="00612358"/>
    <w:rsid w:val="0061273A"/>
    <w:rsid w:val="006140E2"/>
    <w:rsid w:val="00614BE5"/>
    <w:rsid w:val="00616BE6"/>
    <w:rsid w:val="00617114"/>
    <w:rsid w:val="0062260C"/>
    <w:rsid w:val="00624263"/>
    <w:rsid w:val="0062513E"/>
    <w:rsid w:val="00625313"/>
    <w:rsid w:val="00625C12"/>
    <w:rsid w:val="00626008"/>
    <w:rsid w:val="00626065"/>
    <w:rsid w:val="006268E2"/>
    <w:rsid w:val="00627092"/>
    <w:rsid w:val="006315E8"/>
    <w:rsid w:val="00632281"/>
    <w:rsid w:val="0063387B"/>
    <w:rsid w:val="00634007"/>
    <w:rsid w:val="00635C15"/>
    <w:rsid w:val="00635F2E"/>
    <w:rsid w:val="00637287"/>
    <w:rsid w:val="00637835"/>
    <w:rsid w:val="006423D6"/>
    <w:rsid w:val="006439BB"/>
    <w:rsid w:val="00644243"/>
    <w:rsid w:val="00644DEC"/>
    <w:rsid w:val="00646A6F"/>
    <w:rsid w:val="00650C9E"/>
    <w:rsid w:val="00651A93"/>
    <w:rsid w:val="006535BF"/>
    <w:rsid w:val="006544BF"/>
    <w:rsid w:val="00655124"/>
    <w:rsid w:val="0065541F"/>
    <w:rsid w:val="006564D3"/>
    <w:rsid w:val="00657ADB"/>
    <w:rsid w:val="00660359"/>
    <w:rsid w:val="006606CF"/>
    <w:rsid w:val="00662448"/>
    <w:rsid w:val="006627DC"/>
    <w:rsid w:val="00663F49"/>
    <w:rsid w:val="0066435F"/>
    <w:rsid w:val="00665190"/>
    <w:rsid w:val="00665A0B"/>
    <w:rsid w:val="00665D96"/>
    <w:rsid w:val="00666827"/>
    <w:rsid w:val="00670C0C"/>
    <w:rsid w:val="006710A4"/>
    <w:rsid w:val="006718B1"/>
    <w:rsid w:val="00672554"/>
    <w:rsid w:val="006733FC"/>
    <w:rsid w:val="00674127"/>
    <w:rsid w:val="00674C86"/>
    <w:rsid w:val="0067562B"/>
    <w:rsid w:val="006756CC"/>
    <w:rsid w:val="006777C9"/>
    <w:rsid w:val="00677DC2"/>
    <w:rsid w:val="00677EC0"/>
    <w:rsid w:val="00680C17"/>
    <w:rsid w:val="006811A6"/>
    <w:rsid w:val="006817C7"/>
    <w:rsid w:val="006825C4"/>
    <w:rsid w:val="006829E8"/>
    <w:rsid w:val="00682AA8"/>
    <w:rsid w:val="00682AB6"/>
    <w:rsid w:val="00682FD9"/>
    <w:rsid w:val="006849FF"/>
    <w:rsid w:val="00684C4B"/>
    <w:rsid w:val="00685045"/>
    <w:rsid w:val="006850C0"/>
    <w:rsid w:val="00686B9D"/>
    <w:rsid w:val="00686E4B"/>
    <w:rsid w:val="00690422"/>
    <w:rsid w:val="00690B3F"/>
    <w:rsid w:val="00691227"/>
    <w:rsid w:val="00691560"/>
    <w:rsid w:val="0069199E"/>
    <w:rsid w:val="00692E86"/>
    <w:rsid w:val="00692EEE"/>
    <w:rsid w:val="006934A2"/>
    <w:rsid w:val="00693531"/>
    <w:rsid w:val="00693D60"/>
    <w:rsid w:val="006947C4"/>
    <w:rsid w:val="00694BDC"/>
    <w:rsid w:val="00694E58"/>
    <w:rsid w:val="00695A76"/>
    <w:rsid w:val="00695DE9"/>
    <w:rsid w:val="006A0D5F"/>
    <w:rsid w:val="006A0E59"/>
    <w:rsid w:val="006A4118"/>
    <w:rsid w:val="006A5D27"/>
    <w:rsid w:val="006A60B5"/>
    <w:rsid w:val="006A6AD3"/>
    <w:rsid w:val="006A6ADE"/>
    <w:rsid w:val="006A7329"/>
    <w:rsid w:val="006A74B2"/>
    <w:rsid w:val="006B09BE"/>
    <w:rsid w:val="006B1D3F"/>
    <w:rsid w:val="006B374D"/>
    <w:rsid w:val="006B4AAE"/>
    <w:rsid w:val="006B50AA"/>
    <w:rsid w:val="006B655D"/>
    <w:rsid w:val="006B6622"/>
    <w:rsid w:val="006B6B84"/>
    <w:rsid w:val="006B78B8"/>
    <w:rsid w:val="006B7CF1"/>
    <w:rsid w:val="006C0524"/>
    <w:rsid w:val="006C0ABA"/>
    <w:rsid w:val="006C5EBB"/>
    <w:rsid w:val="006C6477"/>
    <w:rsid w:val="006D0CF4"/>
    <w:rsid w:val="006D200C"/>
    <w:rsid w:val="006D2AB9"/>
    <w:rsid w:val="006D4EBE"/>
    <w:rsid w:val="006D5801"/>
    <w:rsid w:val="006D5D66"/>
    <w:rsid w:val="006D5DB4"/>
    <w:rsid w:val="006D6909"/>
    <w:rsid w:val="006E10BD"/>
    <w:rsid w:val="006E14DE"/>
    <w:rsid w:val="006E1727"/>
    <w:rsid w:val="006E2EDB"/>
    <w:rsid w:val="006E3625"/>
    <w:rsid w:val="006E3D2F"/>
    <w:rsid w:val="006E5D68"/>
    <w:rsid w:val="006F265E"/>
    <w:rsid w:val="006F284D"/>
    <w:rsid w:val="006F3056"/>
    <w:rsid w:val="006F4DBF"/>
    <w:rsid w:val="006F533F"/>
    <w:rsid w:val="006F5D81"/>
    <w:rsid w:val="006F5F2E"/>
    <w:rsid w:val="006F7427"/>
    <w:rsid w:val="006F7808"/>
    <w:rsid w:val="00700C03"/>
    <w:rsid w:val="00701098"/>
    <w:rsid w:val="0070225C"/>
    <w:rsid w:val="00702C6A"/>
    <w:rsid w:val="007040B3"/>
    <w:rsid w:val="007054C7"/>
    <w:rsid w:val="007069CE"/>
    <w:rsid w:val="0070771D"/>
    <w:rsid w:val="00710D80"/>
    <w:rsid w:val="00711045"/>
    <w:rsid w:val="00711575"/>
    <w:rsid w:val="007121A1"/>
    <w:rsid w:val="007121CF"/>
    <w:rsid w:val="00712325"/>
    <w:rsid w:val="0071300E"/>
    <w:rsid w:val="007132C4"/>
    <w:rsid w:val="007133D6"/>
    <w:rsid w:val="00713596"/>
    <w:rsid w:val="00714429"/>
    <w:rsid w:val="00714F6E"/>
    <w:rsid w:val="00715EFC"/>
    <w:rsid w:val="0071717C"/>
    <w:rsid w:val="007178B3"/>
    <w:rsid w:val="00720E8B"/>
    <w:rsid w:val="00722510"/>
    <w:rsid w:val="007234AA"/>
    <w:rsid w:val="00723D82"/>
    <w:rsid w:val="00724188"/>
    <w:rsid w:val="007256A8"/>
    <w:rsid w:val="00726F9B"/>
    <w:rsid w:val="00730666"/>
    <w:rsid w:val="00730EE8"/>
    <w:rsid w:val="0073246A"/>
    <w:rsid w:val="00732883"/>
    <w:rsid w:val="007331A4"/>
    <w:rsid w:val="00733597"/>
    <w:rsid w:val="00733FEF"/>
    <w:rsid w:val="00734002"/>
    <w:rsid w:val="00734AA5"/>
    <w:rsid w:val="007354DD"/>
    <w:rsid w:val="007372B6"/>
    <w:rsid w:val="00740619"/>
    <w:rsid w:val="00740C14"/>
    <w:rsid w:val="00742646"/>
    <w:rsid w:val="00743D13"/>
    <w:rsid w:val="00743EDA"/>
    <w:rsid w:val="00744F50"/>
    <w:rsid w:val="00745DAB"/>
    <w:rsid w:val="007518E9"/>
    <w:rsid w:val="00751B65"/>
    <w:rsid w:val="007529A9"/>
    <w:rsid w:val="00753EBB"/>
    <w:rsid w:val="00756508"/>
    <w:rsid w:val="00756843"/>
    <w:rsid w:val="007570F2"/>
    <w:rsid w:val="00757C1B"/>
    <w:rsid w:val="00757DB8"/>
    <w:rsid w:val="007608E5"/>
    <w:rsid w:val="00761165"/>
    <w:rsid w:val="00762C62"/>
    <w:rsid w:val="00763066"/>
    <w:rsid w:val="00763613"/>
    <w:rsid w:val="007648CB"/>
    <w:rsid w:val="007650C1"/>
    <w:rsid w:val="007651E2"/>
    <w:rsid w:val="00766342"/>
    <w:rsid w:val="00770590"/>
    <w:rsid w:val="00770FD1"/>
    <w:rsid w:val="00771659"/>
    <w:rsid w:val="00772006"/>
    <w:rsid w:val="007723A5"/>
    <w:rsid w:val="00772FED"/>
    <w:rsid w:val="00773527"/>
    <w:rsid w:val="007776D7"/>
    <w:rsid w:val="0078001E"/>
    <w:rsid w:val="0078083A"/>
    <w:rsid w:val="0078112C"/>
    <w:rsid w:val="00781A6A"/>
    <w:rsid w:val="0078381E"/>
    <w:rsid w:val="00783F5B"/>
    <w:rsid w:val="00784069"/>
    <w:rsid w:val="00784890"/>
    <w:rsid w:val="007851E5"/>
    <w:rsid w:val="00786052"/>
    <w:rsid w:val="007863BD"/>
    <w:rsid w:val="00786EB6"/>
    <w:rsid w:val="0079024D"/>
    <w:rsid w:val="007903B7"/>
    <w:rsid w:val="00791726"/>
    <w:rsid w:val="00792413"/>
    <w:rsid w:val="007931DC"/>
    <w:rsid w:val="00794173"/>
    <w:rsid w:val="007942FB"/>
    <w:rsid w:val="00794308"/>
    <w:rsid w:val="007957AA"/>
    <w:rsid w:val="0079608D"/>
    <w:rsid w:val="00796FA7"/>
    <w:rsid w:val="0079737F"/>
    <w:rsid w:val="00797B98"/>
    <w:rsid w:val="007A155D"/>
    <w:rsid w:val="007A3247"/>
    <w:rsid w:val="007A3809"/>
    <w:rsid w:val="007A38C2"/>
    <w:rsid w:val="007A63DB"/>
    <w:rsid w:val="007A68BC"/>
    <w:rsid w:val="007A770B"/>
    <w:rsid w:val="007A79D5"/>
    <w:rsid w:val="007A7E5A"/>
    <w:rsid w:val="007B192A"/>
    <w:rsid w:val="007B1F03"/>
    <w:rsid w:val="007B46D9"/>
    <w:rsid w:val="007B4F95"/>
    <w:rsid w:val="007B5F0F"/>
    <w:rsid w:val="007B5F72"/>
    <w:rsid w:val="007B60D1"/>
    <w:rsid w:val="007B67E3"/>
    <w:rsid w:val="007C002A"/>
    <w:rsid w:val="007C01FE"/>
    <w:rsid w:val="007C09FE"/>
    <w:rsid w:val="007C0A2F"/>
    <w:rsid w:val="007C0D83"/>
    <w:rsid w:val="007C2DC5"/>
    <w:rsid w:val="007C30B6"/>
    <w:rsid w:val="007C3910"/>
    <w:rsid w:val="007C502F"/>
    <w:rsid w:val="007C5AD3"/>
    <w:rsid w:val="007C70B9"/>
    <w:rsid w:val="007D04B6"/>
    <w:rsid w:val="007D0DC3"/>
    <w:rsid w:val="007D1086"/>
    <w:rsid w:val="007D256D"/>
    <w:rsid w:val="007D2906"/>
    <w:rsid w:val="007D421A"/>
    <w:rsid w:val="007D42C9"/>
    <w:rsid w:val="007D43C5"/>
    <w:rsid w:val="007D4A2D"/>
    <w:rsid w:val="007D4EC1"/>
    <w:rsid w:val="007D5161"/>
    <w:rsid w:val="007E0BE4"/>
    <w:rsid w:val="007E1626"/>
    <w:rsid w:val="007E200A"/>
    <w:rsid w:val="007E4BEB"/>
    <w:rsid w:val="007E5E4F"/>
    <w:rsid w:val="007E5FFA"/>
    <w:rsid w:val="007E742E"/>
    <w:rsid w:val="007E75D0"/>
    <w:rsid w:val="007F035B"/>
    <w:rsid w:val="007F056B"/>
    <w:rsid w:val="007F10D3"/>
    <w:rsid w:val="007F12E9"/>
    <w:rsid w:val="007F161E"/>
    <w:rsid w:val="007F2E85"/>
    <w:rsid w:val="007F3EF4"/>
    <w:rsid w:val="007F4A99"/>
    <w:rsid w:val="007F6B73"/>
    <w:rsid w:val="007F7D30"/>
    <w:rsid w:val="008004CF"/>
    <w:rsid w:val="0080128C"/>
    <w:rsid w:val="00801DF6"/>
    <w:rsid w:val="00801E31"/>
    <w:rsid w:val="00801F7F"/>
    <w:rsid w:val="008021E0"/>
    <w:rsid w:val="0080233A"/>
    <w:rsid w:val="00802CA2"/>
    <w:rsid w:val="00802E6F"/>
    <w:rsid w:val="00803DB8"/>
    <w:rsid w:val="008070F4"/>
    <w:rsid w:val="008108A0"/>
    <w:rsid w:val="00810AEC"/>
    <w:rsid w:val="00814E34"/>
    <w:rsid w:val="00815114"/>
    <w:rsid w:val="00815299"/>
    <w:rsid w:val="00815C3E"/>
    <w:rsid w:val="00822DB1"/>
    <w:rsid w:val="00823433"/>
    <w:rsid w:val="0082421D"/>
    <w:rsid w:val="0082457F"/>
    <w:rsid w:val="008262B0"/>
    <w:rsid w:val="00826854"/>
    <w:rsid w:val="00826865"/>
    <w:rsid w:val="008274D4"/>
    <w:rsid w:val="008329A8"/>
    <w:rsid w:val="00834306"/>
    <w:rsid w:val="00834307"/>
    <w:rsid w:val="00834C86"/>
    <w:rsid w:val="00835693"/>
    <w:rsid w:val="0083647C"/>
    <w:rsid w:val="0083747F"/>
    <w:rsid w:val="00840EED"/>
    <w:rsid w:val="0084172A"/>
    <w:rsid w:val="0084238A"/>
    <w:rsid w:val="00842C44"/>
    <w:rsid w:val="00843EB5"/>
    <w:rsid w:val="00844275"/>
    <w:rsid w:val="0084630B"/>
    <w:rsid w:val="008515D8"/>
    <w:rsid w:val="00851960"/>
    <w:rsid w:val="0085200C"/>
    <w:rsid w:val="00853D4A"/>
    <w:rsid w:val="00853D87"/>
    <w:rsid w:val="00854C72"/>
    <w:rsid w:val="00857BB6"/>
    <w:rsid w:val="00857F18"/>
    <w:rsid w:val="00860853"/>
    <w:rsid w:val="00860891"/>
    <w:rsid w:val="00860A4C"/>
    <w:rsid w:val="008642C0"/>
    <w:rsid w:val="00865063"/>
    <w:rsid w:val="00866834"/>
    <w:rsid w:val="00867126"/>
    <w:rsid w:val="00867566"/>
    <w:rsid w:val="00867D27"/>
    <w:rsid w:val="00867EEE"/>
    <w:rsid w:val="008700CA"/>
    <w:rsid w:val="008700E8"/>
    <w:rsid w:val="00871260"/>
    <w:rsid w:val="00871A10"/>
    <w:rsid w:val="00872649"/>
    <w:rsid w:val="008734D4"/>
    <w:rsid w:val="0087428E"/>
    <w:rsid w:val="00874942"/>
    <w:rsid w:val="00875780"/>
    <w:rsid w:val="0087632F"/>
    <w:rsid w:val="00876DC4"/>
    <w:rsid w:val="008801E4"/>
    <w:rsid w:val="00880E4F"/>
    <w:rsid w:val="008813D2"/>
    <w:rsid w:val="00881C57"/>
    <w:rsid w:val="00884E91"/>
    <w:rsid w:val="00886B01"/>
    <w:rsid w:val="00887C56"/>
    <w:rsid w:val="0089022D"/>
    <w:rsid w:val="008922FB"/>
    <w:rsid w:val="008927E5"/>
    <w:rsid w:val="008929DB"/>
    <w:rsid w:val="0089317A"/>
    <w:rsid w:val="008936C5"/>
    <w:rsid w:val="00895B00"/>
    <w:rsid w:val="0089637F"/>
    <w:rsid w:val="008965CD"/>
    <w:rsid w:val="00896904"/>
    <w:rsid w:val="008A04DB"/>
    <w:rsid w:val="008A11CE"/>
    <w:rsid w:val="008A1303"/>
    <w:rsid w:val="008A1840"/>
    <w:rsid w:val="008A18EB"/>
    <w:rsid w:val="008A5753"/>
    <w:rsid w:val="008A6128"/>
    <w:rsid w:val="008A6516"/>
    <w:rsid w:val="008A79A1"/>
    <w:rsid w:val="008B00CA"/>
    <w:rsid w:val="008B2C79"/>
    <w:rsid w:val="008B2F0F"/>
    <w:rsid w:val="008B427B"/>
    <w:rsid w:val="008B4E3D"/>
    <w:rsid w:val="008B67F3"/>
    <w:rsid w:val="008B7096"/>
    <w:rsid w:val="008B7442"/>
    <w:rsid w:val="008C0061"/>
    <w:rsid w:val="008C0FAA"/>
    <w:rsid w:val="008C1562"/>
    <w:rsid w:val="008C20EE"/>
    <w:rsid w:val="008C2CFB"/>
    <w:rsid w:val="008C2F88"/>
    <w:rsid w:val="008C3A2F"/>
    <w:rsid w:val="008C3F59"/>
    <w:rsid w:val="008C40F1"/>
    <w:rsid w:val="008C4717"/>
    <w:rsid w:val="008D0421"/>
    <w:rsid w:val="008D0596"/>
    <w:rsid w:val="008D0B72"/>
    <w:rsid w:val="008D1F2C"/>
    <w:rsid w:val="008D2AEE"/>
    <w:rsid w:val="008D3851"/>
    <w:rsid w:val="008D74BD"/>
    <w:rsid w:val="008E00FA"/>
    <w:rsid w:val="008E01B7"/>
    <w:rsid w:val="008E0D1D"/>
    <w:rsid w:val="008E166F"/>
    <w:rsid w:val="008E4705"/>
    <w:rsid w:val="008E5436"/>
    <w:rsid w:val="008E57F0"/>
    <w:rsid w:val="008F07E5"/>
    <w:rsid w:val="008F07EC"/>
    <w:rsid w:val="008F2202"/>
    <w:rsid w:val="008F5312"/>
    <w:rsid w:val="008F58E9"/>
    <w:rsid w:val="008F5A3C"/>
    <w:rsid w:val="008F5D3F"/>
    <w:rsid w:val="008F6C9E"/>
    <w:rsid w:val="008F7F11"/>
    <w:rsid w:val="009005BA"/>
    <w:rsid w:val="00900C34"/>
    <w:rsid w:val="00901C25"/>
    <w:rsid w:val="00902D14"/>
    <w:rsid w:val="00904182"/>
    <w:rsid w:val="0090432C"/>
    <w:rsid w:val="009044D7"/>
    <w:rsid w:val="009050CF"/>
    <w:rsid w:val="00905748"/>
    <w:rsid w:val="00906576"/>
    <w:rsid w:val="00906803"/>
    <w:rsid w:val="00906AEA"/>
    <w:rsid w:val="00907064"/>
    <w:rsid w:val="00907B32"/>
    <w:rsid w:val="00907FE9"/>
    <w:rsid w:val="00910923"/>
    <w:rsid w:val="009119F4"/>
    <w:rsid w:val="009128B7"/>
    <w:rsid w:val="009138CE"/>
    <w:rsid w:val="00913C9F"/>
    <w:rsid w:val="009140D5"/>
    <w:rsid w:val="00914FAB"/>
    <w:rsid w:val="00916B50"/>
    <w:rsid w:val="00917569"/>
    <w:rsid w:val="00917616"/>
    <w:rsid w:val="009177DA"/>
    <w:rsid w:val="0092070B"/>
    <w:rsid w:val="00921376"/>
    <w:rsid w:val="00921637"/>
    <w:rsid w:val="00923104"/>
    <w:rsid w:val="009248AA"/>
    <w:rsid w:val="009249BE"/>
    <w:rsid w:val="009249C5"/>
    <w:rsid w:val="00924E38"/>
    <w:rsid w:val="00925039"/>
    <w:rsid w:val="009250E6"/>
    <w:rsid w:val="00925A44"/>
    <w:rsid w:val="00925F78"/>
    <w:rsid w:val="00927E1B"/>
    <w:rsid w:val="00931D40"/>
    <w:rsid w:val="009334C1"/>
    <w:rsid w:val="00934493"/>
    <w:rsid w:val="009354B6"/>
    <w:rsid w:val="00936791"/>
    <w:rsid w:val="00936A13"/>
    <w:rsid w:val="00936DE5"/>
    <w:rsid w:val="009374A8"/>
    <w:rsid w:val="009375FF"/>
    <w:rsid w:val="00940007"/>
    <w:rsid w:val="009414D4"/>
    <w:rsid w:val="00942371"/>
    <w:rsid w:val="0094372D"/>
    <w:rsid w:val="00943D25"/>
    <w:rsid w:val="00944395"/>
    <w:rsid w:val="00944850"/>
    <w:rsid w:val="009449CF"/>
    <w:rsid w:val="0094692D"/>
    <w:rsid w:val="00946C68"/>
    <w:rsid w:val="00946DE3"/>
    <w:rsid w:val="00950D66"/>
    <w:rsid w:val="009511BA"/>
    <w:rsid w:val="0095159C"/>
    <w:rsid w:val="00952582"/>
    <w:rsid w:val="00952603"/>
    <w:rsid w:val="00952DCB"/>
    <w:rsid w:val="009531A5"/>
    <w:rsid w:val="00953F88"/>
    <w:rsid w:val="009561A7"/>
    <w:rsid w:val="00956B6A"/>
    <w:rsid w:val="0095724D"/>
    <w:rsid w:val="00957497"/>
    <w:rsid w:val="009575E0"/>
    <w:rsid w:val="009579E1"/>
    <w:rsid w:val="0096238B"/>
    <w:rsid w:val="00963A45"/>
    <w:rsid w:val="00965BD3"/>
    <w:rsid w:val="009669EE"/>
    <w:rsid w:val="00966AEA"/>
    <w:rsid w:val="00967A0D"/>
    <w:rsid w:val="00972E00"/>
    <w:rsid w:val="00973C53"/>
    <w:rsid w:val="0097438F"/>
    <w:rsid w:val="009743C3"/>
    <w:rsid w:val="0097462F"/>
    <w:rsid w:val="00975186"/>
    <w:rsid w:val="00977F45"/>
    <w:rsid w:val="0098029C"/>
    <w:rsid w:val="00980A81"/>
    <w:rsid w:val="00982B42"/>
    <w:rsid w:val="009845CE"/>
    <w:rsid w:val="009845D3"/>
    <w:rsid w:val="00984C1F"/>
    <w:rsid w:val="00985367"/>
    <w:rsid w:val="00985566"/>
    <w:rsid w:val="00986191"/>
    <w:rsid w:val="00986416"/>
    <w:rsid w:val="00986D47"/>
    <w:rsid w:val="00987E37"/>
    <w:rsid w:val="009903B7"/>
    <w:rsid w:val="009913BC"/>
    <w:rsid w:val="009915FB"/>
    <w:rsid w:val="009931BC"/>
    <w:rsid w:val="00994561"/>
    <w:rsid w:val="0099458A"/>
    <w:rsid w:val="009946D7"/>
    <w:rsid w:val="00994B48"/>
    <w:rsid w:val="00994DDB"/>
    <w:rsid w:val="00996079"/>
    <w:rsid w:val="009960B7"/>
    <w:rsid w:val="009963E8"/>
    <w:rsid w:val="00996E80"/>
    <w:rsid w:val="00997F22"/>
    <w:rsid w:val="009A1B58"/>
    <w:rsid w:val="009A1F10"/>
    <w:rsid w:val="009A2FF1"/>
    <w:rsid w:val="009A324F"/>
    <w:rsid w:val="009A3297"/>
    <w:rsid w:val="009A3ECE"/>
    <w:rsid w:val="009A43FA"/>
    <w:rsid w:val="009A52C3"/>
    <w:rsid w:val="009A569F"/>
    <w:rsid w:val="009A56EA"/>
    <w:rsid w:val="009A65EA"/>
    <w:rsid w:val="009A70AC"/>
    <w:rsid w:val="009A7796"/>
    <w:rsid w:val="009A7ECD"/>
    <w:rsid w:val="009B02D2"/>
    <w:rsid w:val="009B060D"/>
    <w:rsid w:val="009B0D77"/>
    <w:rsid w:val="009B0D92"/>
    <w:rsid w:val="009B2411"/>
    <w:rsid w:val="009B2DF2"/>
    <w:rsid w:val="009B2EB9"/>
    <w:rsid w:val="009B6055"/>
    <w:rsid w:val="009B690E"/>
    <w:rsid w:val="009B75CC"/>
    <w:rsid w:val="009C000C"/>
    <w:rsid w:val="009C0BD6"/>
    <w:rsid w:val="009C1519"/>
    <w:rsid w:val="009C1F72"/>
    <w:rsid w:val="009C308D"/>
    <w:rsid w:val="009C38A1"/>
    <w:rsid w:val="009C4AD4"/>
    <w:rsid w:val="009C4AF0"/>
    <w:rsid w:val="009C62FB"/>
    <w:rsid w:val="009C6A5A"/>
    <w:rsid w:val="009C6AB5"/>
    <w:rsid w:val="009D0981"/>
    <w:rsid w:val="009D0A5A"/>
    <w:rsid w:val="009D28FE"/>
    <w:rsid w:val="009D37C5"/>
    <w:rsid w:val="009D4561"/>
    <w:rsid w:val="009D45FF"/>
    <w:rsid w:val="009D4C91"/>
    <w:rsid w:val="009D4F67"/>
    <w:rsid w:val="009D5945"/>
    <w:rsid w:val="009D7594"/>
    <w:rsid w:val="009E2096"/>
    <w:rsid w:val="009E294D"/>
    <w:rsid w:val="009E3740"/>
    <w:rsid w:val="009E3E5C"/>
    <w:rsid w:val="009E610E"/>
    <w:rsid w:val="009E75F3"/>
    <w:rsid w:val="009E7B4C"/>
    <w:rsid w:val="009E7C43"/>
    <w:rsid w:val="009F0BC5"/>
    <w:rsid w:val="009F0F36"/>
    <w:rsid w:val="009F1DF5"/>
    <w:rsid w:val="009F3595"/>
    <w:rsid w:val="009F3A57"/>
    <w:rsid w:val="009F457B"/>
    <w:rsid w:val="009F530A"/>
    <w:rsid w:val="009F6BED"/>
    <w:rsid w:val="009F6DE0"/>
    <w:rsid w:val="009F6EA0"/>
    <w:rsid w:val="00A001BE"/>
    <w:rsid w:val="00A007FA"/>
    <w:rsid w:val="00A00ED5"/>
    <w:rsid w:val="00A01573"/>
    <w:rsid w:val="00A02EBF"/>
    <w:rsid w:val="00A0487F"/>
    <w:rsid w:val="00A05C3D"/>
    <w:rsid w:val="00A05FC0"/>
    <w:rsid w:val="00A064FE"/>
    <w:rsid w:val="00A06744"/>
    <w:rsid w:val="00A07FE6"/>
    <w:rsid w:val="00A1039A"/>
    <w:rsid w:val="00A1105B"/>
    <w:rsid w:val="00A11BA3"/>
    <w:rsid w:val="00A12087"/>
    <w:rsid w:val="00A129F7"/>
    <w:rsid w:val="00A12C8C"/>
    <w:rsid w:val="00A12EB6"/>
    <w:rsid w:val="00A12EE8"/>
    <w:rsid w:val="00A14596"/>
    <w:rsid w:val="00A14DB5"/>
    <w:rsid w:val="00A153AF"/>
    <w:rsid w:val="00A174C4"/>
    <w:rsid w:val="00A17F05"/>
    <w:rsid w:val="00A21163"/>
    <w:rsid w:val="00A21415"/>
    <w:rsid w:val="00A21644"/>
    <w:rsid w:val="00A22192"/>
    <w:rsid w:val="00A2299F"/>
    <w:rsid w:val="00A23EC1"/>
    <w:rsid w:val="00A25300"/>
    <w:rsid w:val="00A25B45"/>
    <w:rsid w:val="00A26277"/>
    <w:rsid w:val="00A270F5"/>
    <w:rsid w:val="00A3177F"/>
    <w:rsid w:val="00A31ADD"/>
    <w:rsid w:val="00A32071"/>
    <w:rsid w:val="00A32EDD"/>
    <w:rsid w:val="00A330F0"/>
    <w:rsid w:val="00A33564"/>
    <w:rsid w:val="00A34C6F"/>
    <w:rsid w:val="00A35154"/>
    <w:rsid w:val="00A36245"/>
    <w:rsid w:val="00A36E2A"/>
    <w:rsid w:val="00A371A8"/>
    <w:rsid w:val="00A372E2"/>
    <w:rsid w:val="00A37823"/>
    <w:rsid w:val="00A37B8C"/>
    <w:rsid w:val="00A40A9D"/>
    <w:rsid w:val="00A41D2B"/>
    <w:rsid w:val="00A42A6A"/>
    <w:rsid w:val="00A430A7"/>
    <w:rsid w:val="00A43AA5"/>
    <w:rsid w:val="00A43BC8"/>
    <w:rsid w:val="00A448A4"/>
    <w:rsid w:val="00A452C0"/>
    <w:rsid w:val="00A46D1D"/>
    <w:rsid w:val="00A47143"/>
    <w:rsid w:val="00A47C1F"/>
    <w:rsid w:val="00A505E9"/>
    <w:rsid w:val="00A512F3"/>
    <w:rsid w:val="00A51395"/>
    <w:rsid w:val="00A51B16"/>
    <w:rsid w:val="00A52BC1"/>
    <w:rsid w:val="00A54794"/>
    <w:rsid w:val="00A5485D"/>
    <w:rsid w:val="00A558CA"/>
    <w:rsid w:val="00A563C8"/>
    <w:rsid w:val="00A6099E"/>
    <w:rsid w:val="00A6165A"/>
    <w:rsid w:val="00A61D14"/>
    <w:rsid w:val="00A62588"/>
    <w:rsid w:val="00A626ED"/>
    <w:rsid w:val="00A649C7"/>
    <w:rsid w:val="00A65D82"/>
    <w:rsid w:val="00A66A24"/>
    <w:rsid w:val="00A66C5F"/>
    <w:rsid w:val="00A67255"/>
    <w:rsid w:val="00A67C58"/>
    <w:rsid w:val="00A7151B"/>
    <w:rsid w:val="00A71BC3"/>
    <w:rsid w:val="00A729CA"/>
    <w:rsid w:val="00A72FFF"/>
    <w:rsid w:val="00A734A9"/>
    <w:rsid w:val="00A75266"/>
    <w:rsid w:val="00A76168"/>
    <w:rsid w:val="00A76A03"/>
    <w:rsid w:val="00A778BE"/>
    <w:rsid w:val="00A81028"/>
    <w:rsid w:val="00A810F2"/>
    <w:rsid w:val="00A8157D"/>
    <w:rsid w:val="00A85EAB"/>
    <w:rsid w:val="00A861A7"/>
    <w:rsid w:val="00A86855"/>
    <w:rsid w:val="00A875E3"/>
    <w:rsid w:val="00A87E32"/>
    <w:rsid w:val="00A93608"/>
    <w:rsid w:val="00A94287"/>
    <w:rsid w:val="00A94324"/>
    <w:rsid w:val="00A94742"/>
    <w:rsid w:val="00A94BA5"/>
    <w:rsid w:val="00A9549D"/>
    <w:rsid w:val="00A95A3B"/>
    <w:rsid w:val="00A97566"/>
    <w:rsid w:val="00AA04BC"/>
    <w:rsid w:val="00AA208F"/>
    <w:rsid w:val="00AA2363"/>
    <w:rsid w:val="00AA2CE2"/>
    <w:rsid w:val="00AA2D94"/>
    <w:rsid w:val="00AA43C0"/>
    <w:rsid w:val="00AA63A9"/>
    <w:rsid w:val="00AA66C2"/>
    <w:rsid w:val="00AB1B49"/>
    <w:rsid w:val="00AB1C2D"/>
    <w:rsid w:val="00AB26EE"/>
    <w:rsid w:val="00AB3463"/>
    <w:rsid w:val="00AB5365"/>
    <w:rsid w:val="00AB5522"/>
    <w:rsid w:val="00AB5837"/>
    <w:rsid w:val="00AB7500"/>
    <w:rsid w:val="00AB79E2"/>
    <w:rsid w:val="00AC0769"/>
    <w:rsid w:val="00AC1C4A"/>
    <w:rsid w:val="00AC1FB5"/>
    <w:rsid w:val="00AC219A"/>
    <w:rsid w:val="00AC43AF"/>
    <w:rsid w:val="00AC62BB"/>
    <w:rsid w:val="00AD0CEC"/>
    <w:rsid w:val="00AD255E"/>
    <w:rsid w:val="00AD258F"/>
    <w:rsid w:val="00AD44CC"/>
    <w:rsid w:val="00AE07A2"/>
    <w:rsid w:val="00AE09D2"/>
    <w:rsid w:val="00AE28AE"/>
    <w:rsid w:val="00AE34D3"/>
    <w:rsid w:val="00AE49E5"/>
    <w:rsid w:val="00AE6405"/>
    <w:rsid w:val="00AE6A80"/>
    <w:rsid w:val="00AE771B"/>
    <w:rsid w:val="00AF0916"/>
    <w:rsid w:val="00AF1138"/>
    <w:rsid w:val="00AF11C7"/>
    <w:rsid w:val="00AF621B"/>
    <w:rsid w:val="00AF773C"/>
    <w:rsid w:val="00B002CA"/>
    <w:rsid w:val="00B01249"/>
    <w:rsid w:val="00B03254"/>
    <w:rsid w:val="00B0528B"/>
    <w:rsid w:val="00B05750"/>
    <w:rsid w:val="00B07AE9"/>
    <w:rsid w:val="00B102C1"/>
    <w:rsid w:val="00B10448"/>
    <w:rsid w:val="00B12049"/>
    <w:rsid w:val="00B13281"/>
    <w:rsid w:val="00B1380D"/>
    <w:rsid w:val="00B141AB"/>
    <w:rsid w:val="00B14BAA"/>
    <w:rsid w:val="00B1580A"/>
    <w:rsid w:val="00B165A4"/>
    <w:rsid w:val="00B20B9C"/>
    <w:rsid w:val="00B24067"/>
    <w:rsid w:val="00B248AA"/>
    <w:rsid w:val="00B24918"/>
    <w:rsid w:val="00B24CD2"/>
    <w:rsid w:val="00B25DF6"/>
    <w:rsid w:val="00B25F6B"/>
    <w:rsid w:val="00B25F7B"/>
    <w:rsid w:val="00B30A95"/>
    <w:rsid w:val="00B30B57"/>
    <w:rsid w:val="00B318EE"/>
    <w:rsid w:val="00B325BD"/>
    <w:rsid w:val="00B32760"/>
    <w:rsid w:val="00B32D8F"/>
    <w:rsid w:val="00B3363A"/>
    <w:rsid w:val="00B33969"/>
    <w:rsid w:val="00B33C61"/>
    <w:rsid w:val="00B354DC"/>
    <w:rsid w:val="00B35535"/>
    <w:rsid w:val="00B36440"/>
    <w:rsid w:val="00B378FB"/>
    <w:rsid w:val="00B4002F"/>
    <w:rsid w:val="00B41249"/>
    <w:rsid w:val="00B41473"/>
    <w:rsid w:val="00B42E30"/>
    <w:rsid w:val="00B43630"/>
    <w:rsid w:val="00B449DD"/>
    <w:rsid w:val="00B458F0"/>
    <w:rsid w:val="00B50093"/>
    <w:rsid w:val="00B514E1"/>
    <w:rsid w:val="00B51B2E"/>
    <w:rsid w:val="00B5294C"/>
    <w:rsid w:val="00B52D8B"/>
    <w:rsid w:val="00B52EF5"/>
    <w:rsid w:val="00B534CE"/>
    <w:rsid w:val="00B544E5"/>
    <w:rsid w:val="00B60DC7"/>
    <w:rsid w:val="00B6197E"/>
    <w:rsid w:val="00B619A4"/>
    <w:rsid w:val="00B62F97"/>
    <w:rsid w:val="00B64E7D"/>
    <w:rsid w:val="00B66DA3"/>
    <w:rsid w:val="00B67B29"/>
    <w:rsid w:val="00B70A0F"/>
    <w:rsid w:val="00B7155F"/>
    <w:rsid w:val="00B7175E"/>
    <w:rsid w:val="00B718F3"/>
    <w:rsid w:val="00B71964"/>
    <w:rsid w:val="00B71ED0"/>
    <w:rsid w:val="00B7206F"/>
    <w:rsid w:val="00B72866"/>
    <w:rsid w:val="00B7676F"/>
    <w:rsid w:val="00B769EF"/>
    <w:rsid w:val="00B76BCC"/>
    <w:rsid w:val="00B777D1"/>
    <w:rsid w:val="00B820ED"/>
    <w:rsid w:val="00B839F3"/>
    <w:rsid w:val="00B83E65"/>
    <w:rsid w:val="00B8472F"/>
    <w:rsid w:val="00B84981"/>
    <w:rsid w:val="00B852B5"/>
    <w:rsid w:val="00B852D3"/>
    <w:rsid w:val="00B85386"/>
    <w:rsid w:val="00B86EF8"/>
    <w:rsid w:val="00B87160"/>
    <w:rsid w:val="00B904B4"/>
    <w:rsid w:val="00B907F3"/>
    <w:rsid w:val="00B911E3"/>
    <w:rsid w:val="00B92412"/>
    <w:rsid w:val="00B9241F"/>
    <w:rsid w:val="00B92B4A"/>
    <w:rsid w:val="00B92C28"/>
    <w:rsid w:val="00B93323"/>
    <w:rsid w:val="00B97C4C"/>
    <w:rsid w:val="00BA0B3C"/>
    <w:rsid w:val="00BA1179"/>
    <w:rsid w:val="00BA1AC4"/>
    <w:rsid w:val="00BA1DCB"/>
    <w:rsid w:val="00BA2120"/>
    <w:rsid w:val="00BA4236"/>
    <w:rsid w:val="00BA4D17"/>
    <w:rsid w:val="00BA4FE8"/>
    <w:rsid w:val="00BA59E7"/>
    <w:rsid w:val="00BA5FC1"/>
    <w:rsid w:val="00BA6F80"/>
    <w:rsid w:val="00BA6FC9"/>
    <w:rsid w:val="00BA7E9F"/>
    <w:rsid w:val="00BB14EE"/>
    <w:rsid w:val="00BB23FE"/>
    <w:rsid w:val="00BB31E4"/>
    <w:rsid w:val="00BB3219"/>
    <w:rsid w:val="00BB3F54"/>
    <w:rsid w:val="00BB43CE"/>
    <w:rsid w:val="00BB500D"/>
    <w:rsid w:val="00BB5822"/>
    <w:rsid w:val="00BB5B0B"/>
    <w:rsid w:val="00BB60C2"/>
    <w:rsid w:val="00BB665C"/>
    <w:rsid w:val="00BC078A"/>
    <w:rsid w:val="00BC18FD"/>
    <w:rsid w:val="00BC1F23"/>
    <w:rsid w:val="00BC2856"/>
    <w:rsid w:val="00BC3D16"/>
    <w:rsid w:val="00BC3DB2"/>
    <w:rsid w:val="00BC514E"/>
    <w:rsid w:val="00BC6535"/>
    <w:rsid w:val="00BC6794"/>
    <w:rsid w:val="00BC6FBA"/>
    <w:rsid w:val="00BC7448"/>
    <w:rsid w:val="00BC7AEF"/>
    <w:rsid w:val="00BD071C"/>
    <w:rsid w:val="00BD13A3"/>
    <w:rsid w:val="00BD1919"/>
    <w:rsid w:val="00BD25A3"/>
    <w:rsid w:val="00BD39B8"/>
    <w:rsid w:val="00BD3CD7"/>
    <w:rsid w:val="00BD4F5A"/>
    <w:rsid w:val="00BD5324"/>
    <w:rsid w:val="00BD54AD"/>
    <w:rsid w:val="00BD5B49"/>
    <w:rsid w:val="00BE1547"/>
    <w:rsid w:val="00BE1C5C"/>
    <w:rsid w:val="00BE229F"/>
    <w:rsid w:val="00BE2A3D"/>
    <w:rsid w:val="00BE2E94"/>
    <w:rsid w:val="00BE3E57"/>
    <w:rsid w:val="00BE5CCC"/>
    <w:rsid w:val="00BE6243"/>
    <w:rsid w:val="00BE6669"/>
    <w:rsid w:val="00BE72A9"/>
    <w:rsid w:val="00BE75D7"/>
    <w:rsid w:val="00BF296D"/>
    <w:rsid w:val="00BF2B73"/>
    <w:rsid w:val="00BF35DB"/>
    <w:rsid w:val="00BF5F76"/>
    <w:rsid w:val="00BF7A7B"/>
    <w:rsid w:val="00BF7C9D"/>
    <w:rsid w:val="00C0062E"/>
    <w:rsid w:val="00C01856"/>
    <w:rsid w:val="00C01B00"/>
    <w:rsid w:val="00C01FA5"/>
    <w:rsid w:val="00C038A7"/>
    <w:rsid w:val="00C03B36"/>
    <w:rsid w:val="00C03D7A"/>
    <w:rsid w:val="00C04473"/>
    <w:rsid w:val="00C0560D"/>
    <w:rsid w:val="00C068E0"/>
    <w:rsid w:val="00C06B60"/>
    <w:rsid w:val="00C07145"/>
    <w:rsid w:val="00C07EF2"/>
    <w:rsid w:val="00C1166E"/>
    <w:rsid w:val="00C132C4"/>
    <w:rsid w:val="00C1352F"/>
    <w:rsid w:val="00C14304"/>
    <w:rsid w:val="00C15101"/>
    <w:rsid w:val="00C15BC8"/>
    <w:rsid w:val="00C16595"/>
    <w:rsid w:val="00C16A2F"/>
    <w:rsid w:val="00C16C3B"/>
    <w:rsid w:val="00C17980"/>
    <w:rsid w:val="00C21670"/>
    <w:rsid w:val="00C22CD3"/>
    <w:rsid w:val="00C2551C"/>
    <w:rsid w:val="00C26D85"/>
    <w:rsid w:val="00C30501"/>
    <w:rsid w:val="00C31A80"/>
    <w:rsid w:val="00C32AC0"/>
    <w:rsid w:val="00C32B73"/>
    <w:rsid w:val="00C34A43"/>
    <w:rsid w:val="00C368B5"/>
    <w:rsid w:val="00C36BF5"/>
    <w:rsid w:val="00C4134F"/>
    <w:rsid w:val="00C42FFC"/>
    <w:rsid w:val="00C43617"/>
    <w:rsid w:val="00C43899"/>
    <w:rsid w:val="00C44A94"/>
    <w:rsid w:val="00C44EB9"/>
    <w:rsid w:val="00C451EE"/>
    <w:rsid w:val="00C45751"/>
    <w:rsid w:val="00C46580"/>
    <w:rsid w:val="00C47FCA"/>
    <w:rsid w:val="00C516C6"/>
    <w:rsid w:val="00C52275"/>
    <w:rsid w:val="00C52614"/>
    <w:rsid w:val="00C5283F"/>
    <w:rsid w:val="00C52EFB"/>
    <w:rsid w:val="00C54024"/>
    <w:rsid w:val="00C56717"/>
    <w:rsid w:val="00C5722F"/>
    <w:rsid w:val="00C6165E"/>
    <w:rsid w:val="00C61A07"/>
    <w:rsid w:val="00C61B3E"/>
    <w:rsid w:val="00C647CE"/>
    <w:rsid w:val="00C65191"/>
    <w:rsid w:val="00C679EF"/>
    <w:rsid w:val="00C7062A"/>
    <w:rsid w:val="00C70802"/>
    <w:rsid w:val="00C7343A"/>
    <w:rsid w:val="00C73FD6"/>
    <w:rsid w:val="00C74275"/>
    <w:rsid w:val="00C75ACB"/>
    <w:rsid w:val="00C75D8A"/>
    <w:rsid w:val="00C76001"/>
    <w:rsid w:val="00C76894"/>
    <w:rsid w:val="00C77B8A"/>
    <w:rsid w:val="00C80143"/>
    <w:rsid w:val="00C802C3"/>
    <w:rsid w:val="00C811C1"/>
    <w:rsid w:val="00C81530"/>
    <w:rsid w:val="00C8395E"/>
    <w:rsid w:val="00C83E50"/>
    <w:rsid w:val="00C8458C"/>
    <w:rsid w:val="00C8461C"/>
    <w:rsid w:val="00C854EA"/>
    <w:rsid w:val="00C8582D"/>
    <w:rsid w:val="00C9049A"/>
    <w:rsid w:val="00C91111"/>
    <w:rsid w:val="00C92843"/>
    <w:rsid w:val="00C929C7"/>
    <w:rsid w:val="00C92B56"/>
    <w:rsid w:val="00C93A31"/>
    <w:rsid w:val="00C9545C"/>
    <w:rsid w:val="00C96CC2"/>
    <w:rsid w:val="00C96D5F"/>
    <w:rsid w:val="00CA0BE2"/>
    <w:rsid w:val="00CA1D2F"/>
    <w:rsid w:val="00CA45DB"/>
    <w:rsid w:val="00CA4DCA"/>
    <w:rsid w:val="00CA50EF"/>
    <w:rsid w:val="00CA51E4"/>
    <w:rsid w:val="00CA544B"/>
    <w:rsid w:val="00CA5C72"/>
    <w:rsid w:val="00CA77DC"/>
    <w:rsid w:val="00CB03D1"/>
    <w:rsid w:val="00CB11BC"/>
    <w:rsid w:val="00CB29B9"/>
    <w:rsid w:val="00CB3033"/>
    <w:rsid w:val="00CB3E47"/>
    <w:rsid w:val="00CB4743"/>
    <w:rsid w:val="00CB7C60"/>
    <w:rsid w:val="00CC0913"/>
    <w:rsid w:val="00CC0CE6"/>
    <w:rsid w:val="00CC0F85"/>
    <w:rsid w:val="00CC1106"/>
    <w:rsid w:val="00CC129E"/>
    <w:rsid w:val="00CC1854"/>
    <w:rsid w:val="00CC35E1"/>
    <w:rsid w:val="00CC40AA"/>
    <w:rsid w:val="00CC4B65"/>
    <w:rsid w:val="00CC5700"/>
    <w:rsid w:val="00CC7981"/>
    <w:rsid w:val="00CD0FDE"/>
    <w:rsid w:val="00CD206F"/>
    <w:rsid w:val="00CD2C4E"/>
    <w:rsid w:val="00CD3E7C"/>
    <w:rsid w:val="00CD4E5A"/>
    <w:rsid w:val="00CD5710"/>
    <w:rsid w:val="00CD653B"/>
    <w:rsid w:val="00CD667D"/>
    <w:rsid w:val="00CD6BA2"/>
    <w:rsid w:val="00CD794C"/>
    <w:rsid w:val="00CD7F3F"/>
    <w:rsid w:val="00CE0E93"/>
    <w:rsid w:val="00CE0F49"/>
    <w:rsid w:val="00CE3D3D"/>
    <w:rsid w:val="00CE40C4"/>
    <w:rsid w:val="00CE5F45"/>
    <w:rsid w:val="00CF2C7F"/>
    <w:rsid w:val="00CF2FE9"/>
    <w:rsid w:val="00CF447C"/>
    <w:rsid w:val="00CF47EB"/>
    <w:rsid w:val="00CF4C6C"/>
    <w:rsid w:val="00CF4FFC"/>
    <w:rsid w:val="00CF55A2"/>
    <w:rsid w:val="00CF7B4F"/>
    <w:rsid w:val="00D006E2"/>
    <w:rsid w:val="00D00C3D"/>
    <w:rsid w:val="00D02842"/>
    <w:rsid w:val="00D03C01"/>
    <w:rsid w:val="00D03DC2"/>
    <w:rsid w:val="00D03FFA"/>
    <w:rsid w:val="00D1091F"/>
    <w:rsid w:val="00D115E3"/>
    <w:rsid w:val="00D11ACB"/>
    <w:rsid w:val="00D14521"/>
    <w:rsid w:val="00D173F5"/>
    <w:rsid w:val="00D21FD4"/>
    <w:rsid w:val="00D2234D"/>
    <w:rsid w:val="00D24145"/>
    <w:rsid w:val="00D25C25"/>
    <w:rsid w:val="00D269B5"/>
    <w:rsid w:val="00D26AB6"/>
    <w:rsid w:val="00D270BB"/>
    <w:rsid w:val="00D30D6E"/>
    <w:rsid w:val="00D31C8B"/>
    <w:rsid w:val="00D31FAB"/>
    <w:rsid w:val="00D32F4A"/>
    <w:rsid w:val="00D349EC"/>
    <w:rsid w:val="00D34BE5"/>
    <w:rsid w:val="00D35323"/>
    <w:rsid w:val="00D3539C"/>
    <w:rsid w:val="00D35ADC"/>
    <w:rsid w:val="00D36F7B"/>
    <w:rsid w:val="00D40B68"/>
    <w:rsid w:val="00D44916"/>
    <w:rsid w:val="00D44E4F"/>
    <w:rsid w:val="00D455C1"/>
    <w:rsid w:val="00D461AA"/>
    <w:rsid w:val="00D462CD"/>
    <w:rsid w:val="00D470A4"/>
    <w:rsid w:val="00D52250"/>
    <w:rsid w:val="00D536B4"/>
    <w:rsid w:val="00D54962"/>
    <w:rsid w:val="00D54E53"/>
    <w:rsid w:val="00D55083"/>
    <w:rsid w:val="00D55479"/>
    <w:rsid w:val="00D56361"/>
    <w:rsid w:val="00D57118"/>
    <w:rsid w:val="00D5762A"/>
    <w:rsid w:val="00D608DC"/>
    <w:rsid w:val="00D61434"/>
    <w:rsid w:val="00D644C9"/>
    <w:rsid w:val="00D66D97"/>
    <w:rsid w:val="00D670EF"/>
    <w:rsid w:val="00D67586"/>
    <w:rsid w:val="00D700C2"/>
    <w:rsid w:val="00D7127D"/>
    <w:rsid w:val="00D715EE"/>
    <w:rsid w:val="00D7213F"/>
    <w:rsid w:val="00D74DEC"/>
    <w:rsid w:val="00D74E4A"/>
    <w:rsid w:val="00D757D7"/>
    <w:rsid w:val="00D760EF"/>
    <w:rsid w:val="00D76388"/>
    <w:rsid w:val="00D7651C"/>
    <w:rsid w:val="00D76AC7"/>
    <w:rsid w:val="00D76B5D"/>
    <w:rsid w:val="00D76C49"/>
    <w:rsid w:val="00D76FFC"/>
    <w:rsid w:val="00D77CD8"/>
    <w:rsid w:val="00D808D0"/>
    <w:rsid w:val="00D80F87"/>
    <w:rsid w:val="00D81513"/>
    <w:rsid w:val="00D81BD0"/>
    <w:rsid w:val="00D820BF"/>
    <w:rsid w:val="00D8296D"/>
    <w:rsid w:val="00D8320B"/>
    <w:rsid w:val="00D8547C"/>
    <w:rsid w:val="00D85495"/>
    <w:rsid w:val="00D85D1B"/>
    <w:rsid w:val="00D90831"/>
    <w:rsid w:val="00D90AF3"/>
    <w:rsid w:val="00D94BB2"/>
    <w:rsid w:val="00D955E4"/>
    <w:rsid w:val="00D96F02"/>
    <w:rsid w:val="00D978DC"/>
    <w:rsid w:val="00DA1DB3"/>
    <w:rsid w:val="00DA1F86"/>
    <w:rsid w:val="00DA34AA"/>
    <w:rsid w:val="00DB0D1D"/>
    <w:rsid w:val="00DB1353"/>
    <w:rsid w:val="00DB1A76"/>
    <w:rsid w:val="00DB27D0"/>
    <w:rsid w:val="00DB6AB3"/>
    <w:rsid w:val="00DB6F7C"/>
    <w:rsid w:val="00DC07FC"/>
    <w:rsid w:val="00DC0B34"/>
    <w:rsid w:val="00DC1749"/>
    <w:rsid w:val="00DC1D7E"/>
    <w:rsid w:val="00DC2607"/>
    <w:rsid w:val="00DC3521"/>
    <w:rsid w:val="00DC3C4E"/>
    <w:rsid w:val="00DC4ADB"/>
    <w:rsid w:val="00DC62F0"/>
    <w:rsid w:val="00DC659B"/>
    <w:rsid w:val="00DC72B1"/>
    <w:rsid w:val="00DC7E37"/>
    <w:rsid w:val="00DD02D8"/>
    <w:rsid w:val="00DD03BD"/>
    <w:rsid w:val="00DD1FAB"/>
    <w:rsid w:val="00DD23DD"/>
    <w:rsid w:val="00DD2659"/>
    <w:rsid w:val="00DD2988"/>
    <w:rsid w:val="00DD40E5"/>
    <w:rsid w:val="00DD75C7"/>
    <w:rsid w:val="00DD7AE6"/>
    <w:rsid w:val="00DE0665"/>
    <w:rsid w:val="00DE14C7"/>
    <w:rsid w:val="00DE1A0C"/>
    <w:rsid w:val="00DE3985"/>
    <w:rsid w:val="00DE3C00"/>
    <w:rsid w:val="00DE4857"/>
    <w:rsid w:val="00DE4C0A"/>
    <w:rsid w:val="00DE52E0"/>
    <w:rsid w:val="00DE537E"/>
    <w:rsid w:val="00DE55F6"/>
    <w:rsid w:val="00DE6103"/>
    <w:rsid w:val="00DE641C"/>
    <w:rsid w:val="00DE7696"/>
    <w:rsid w:val="00DF50E3"/>
    <w:rsid w:val="00DF6CA5"/>
    <w:rsid w:val="00DF79A5"/>
    <w:rsid w:val="00DF7C6D"/>
    <w:rsid w:val="00DF7DE8"/>
    <w:rsid w:val="00DF7F5C"/>
    <w:rsid w:val="00E00135"/>
    <w:rsid w:val="00E00AFE"/>
    <w:rsid w:val="00E015C0"/>
    <w:rsid w:val="00E021FD"/>
    <w:rsid w:val="00E035D0"/>
    <w:rsid w:val="00E0418B"/>
    <w:rsid w:val="00E04601"/>
    <w:rsid w:val="00E053C9"/>
    <w:rsid w:val="00E06B44"/>
    <w:rsid w:val="00E07AC6"/>
    <w:rsid w:val="00E11C51"/>
    <w:rsid w:val="00E1283B"/>
    <w:rsid w:val="00E12D84"/>
    <w:rsid w:val="00E13595"/>
    <w:rsid w:val="00E14974"/>
    <w:rsid w:val="00E14A3D"/>
    <w:rsid w:val="00E14D2D"/>
    <w:rsid w:val="00E1517D"/>
    <w:rsid w:val="00E15930"/>
    <w:rsid w:val="00E15A96"/>
    <w:rsid w:val="00E16AE2"/>
    <w:rsid w:val="00E16BD4"/>
    <w:rsid w:val="00E200EE"/>
    <w:rsid w:val="00E2114C"/>
    <w:rsid w:val="00E21432"/>
    <w:rsid w:val="00E2248F"/>
    <w:rsid w:val="00E22AC7"/>
    <w:rsid w:val="00E23C36"/>
    <w:rsid w:val="00E23F62"/>
    <w:rsid w:val="00E2599D"/>
    <w:rsid w:val="00E26582"/>
    <w:rsid w:val="00E26956"/>
    <w:rsid w:val="00E2777B"/>
    <w:rsid w:val="00E307F6"/>
    <w:rsid w:val="00E3167E"/>
    <w:rsid w:val="00E3167F"/>
    <w:rsid w:val="00E32166"/>
    <w:rsid w:val="00E327A8"/>
    <w:rsid w:val="00E335C1"/>
    <w:rsid w:val="00E350C4"/>
    <w:rsid w:val="00E37E81"/>
    <w:rsid w:val="00E409A9"/>
    <w:rsid w:val="00E41C99"/>
    <w:rsid w:val="00E4287C"/>
    <w:rsid w:val="00E4331B"/>
    <w:rsid w:val="00E434F3"/>
    <w:rsid w:val="00E43BE3"/>
    <w:rsid w:val="00E47537"/>
    <w:rsid w:val="00E51547"/>
    <w:rsid w:val="00E51FB4"/>
    <w:rsid w:val="00E52F57"/>
    <w:rsid w:val="00E5400A"/>
    <w:rsid w:val="00E54B70"/>
    <w:rsid w:val="00E56F3C"/>
    <w:rsid w:val="00E57194"/>
    <w:rsid w:val="00E57CC8"/>
    <w:rsid w:val="00E57E7F"/>
    <w:rsid w:val="00E61CFA"/>
    <w:rsid w:val="00E626FD"/>
    <w:rsid w:val="00E6270C"/>
    <w:rsid w:val="00E627EE"/>
    <w:rsid w:val="00E63AD4"/>
    <w:rsid w:val="00E646EA"/>
    <w:rsid w:val="00E651B1"/>
    <w:rsid w:val="00E651F3"/>
    <w:rsid w:val="00E66DD3"/>
    <w:rsid w:val="00E70381"/>
    <w:rsid w:val="00E7067B"/>
    <w:rsid w:val="00E70D16"/>
    <w:rsid w:val="00E71275"/>
    <w:rsid w:val="00E715A7"/>
    <w:rsid w:val="00E748F8"/>
    <w:rsid w:val="00E74F5F"/>
    <w:rsid w:val="00E74F82"/>
    <w:rsid w:val="00E75D13"/>
    <w:rsid w:val="00E76BA8"/>
    <w:rsid w:val="00E7702D"/>
    <w:rsid w:val="00E77989"/>
    <w:rsid w:val="00E8032C"/>
    <w:rsid w:val="00E80DE5"/>
    <w:rsid w:val="00E82B17"/>
    <w:rsid w:val="00E82E18"/>
    <w:rsid w:val="00E82FC3"/>
    <w:rsid w:val="00E832E2"/>
    <w:rsid w:val="00E83694"/>
    <w:rsid w:val="00E83DCA"/>
    <w:rsid w:val="00E85571"/>
    <w:rsid w:val="00E859ED"/>
    <w:rsid w:val="00E863AF"/>
    <w:rsid w:val="00E86C29"/>
    <w:rsid w:val="00E87224"/>
    <w:rsid w:val="00E90523"/>
    <w:rsid w:val="00E905E6"/>
    <w:rsid w:val="00E91322"/>
    <w:rsid w:val="00E9450D"/>
    <w:rsid w:val="00E9451D"/>
    <w:rsid w:val="00E95037"/>
    <w:rsid w:val="00E95272"/>
    <w:rsid w:val="00E97D6F"/>
    <w:rsid w:val="00EA1783"/>
    <w:rsid w:val="00EA4D20"/>
    <w:rsid w:val="00EA6269"/>
    <w:rsid w:val="00EA73FE"/>
    <w:rsid w:val="00EA7475"/>
    <w:rsid w:val="00EA7DC7"/>
    <w:rsid w:val="00EB03FC"/>
    <w:rsid w:val="00EB1562"/>
    <w:rsid w:val="00EB190D"/>
    <w:rsid w:val="00EB1E30"/>
    <w:rsid w:val="00EB310F"/>
    <w:rsid w:val="00EB3941"/>
    <w:rsid w:val="00EB4683"/>
    <w:rsid w:val="00EB5DD8"/>
    <w:rsid w:val="00EB71EF"/>
    <w:rsid w:val="00EB7ED5"/>
    <w:rsid w:val="00EC0BAB"/>
    <w:rsid w:val="00EC1E8B"/>
    <w:rsid w:val="00EC3313"/>
    <w:rsid w:val="00EC3E95"/>
    <w:rsid w:val="00EC423C"/>
    <w:rsid w:val="00EC4CAC"/>
    <w:rsid w:val="00EC55D8"/>
    <w:rsid w:val="00EC5F4A"/>
    <w:rsid w:val="00EC662C"/>
    <w:rsid w:val="00ED0B81"/>
    <w:rsid w:val="00ED0BCE"/>
    <w:rsid w:val="00ED1E47"/>
    <w:rsid w:val="00ED2263"/>
    <w:rsid w:val="00ED2E78"/>
    <w:rsid w:val="00ED33B4"/>
    <w:rsid w:val="00ED463C"/>
    <w:rsid w:val="00ED4E26"/>
    <w:rsid w:val="00ED592E"/>
    <w:rsid w:val="00ED5989"/>
    <w:rsid w:val="00ED5E02"/>
    <w:rsid w:val="00ED5F72"/>
    <w:rsid w:val="00ED6947"/>
    <w:rsid w:val="00ED69DF"/>
    <w:rsid w:val="00ED761B"/>
    <w:rsid w:val="00EE01A3"/>
    <w:rsid w:val="00EE01B4"/>
    <w:rsid w:val="00EE0E46"/>
    <w:rsid w:val="00EE24AA"/>
    <w:rsid w:val="00EE4E90"/>
    <w:rsid w:val="00EE7B3D"/>
    <w:rsid w:val="00EF1ACD"/>
    <w:rsid w:val="00EF1CEB"/>
    <w:rsid w:val="00EF4D12"/>
    <w:rsid w:val="00EF509D"/>
    <w:rsid w:val="00EF617A"/>
    <w:rsid w:val="00EF61B5"/>
    <w:rsid w:val="00EF6824"/>
    <w:rsid w:val="00EF71A3"/>
    <w:rsid w:val="00EF72B2"/>
    <w:rsid w:val="00F00655"/>
    <w:rsid w:val="00F0112C"/>
    <w:rsid w:val="00F01723"/>
    <w:rsid w:val="00F0198B"/>
    <w:rsid w:val="00F01CAB"/>
    <w:rsid w:val="00F01FC8"/>
    <w:rsid w:val="00F06D6B"/>
    <w:rsid w:val="00F1087E"/>
    <w:rsid w:val="00F10D35"/>
    <w:rsid w:val="00F1231D"/>
    <w:rsid w:val="00F123E3"/>
    <w:rsid w:val="00F1384A"/>
    <w:rsid w:val="00F149B4"/>
    <w:rsid w:val="00F155ED"/>
    <w:rsid w:val="00F1574F"/>
    <w:rsid w:val="00F15A89"/>
    <w:rsid w:val="00F15BDC"/>
    <w:rsid w:val="00F17098"/>
    <w:rsid w:val="00F17A58"/>
    <w:rsid w:val="00F17EE6"/>
    <w:rsid w:val="00F200A5"/>
    <w:rsid w:val="00F20730"/>
    <w:rsid w:val="00F20B34"/>
    <w:rsid w:val="00F20CFC"/>
    <w:rsid w:val="00F22EA1"/>
    <w:rsid w:val="00F23FEB"/>
    <w:rsid w:val="00F25C36"/>
    <w:rsid w:val="00F27BD7"/>
    <w:rsid w:val="00F3184A"/>
    <w:rsid w:val="00F31A67"/>
    <w:rsid w:val="00F32672"/>
    <w:rsid w:val="00F34574"/>
    <w:rsid w:val="00F348E6"/>
    <w:rsid w:val="00F34CB3"/>
    <w:rsid w:val="00F35A23"/>
    <w:rsid w:val="00F3632D"/>
    <w:rsid w:val="00F40BC0"/>
    <w:rsid w:val="00F40DD7"/>
    <w:rsid w:val="00F41B12"/>
    <w:rsid w:val="00F422B0"/>
    <w:rsid w:val="00F42E36"/>
    <w:rsid w:val="00F42FC0"/>
    <w:rsid w:val="00F434C6"/>
    <w:rsid w:val="00F43A65"/>
    <w:rsid w:val="00F451E4"/>
    <w:rsid w:val="00F45495"/>
    <w:rsid w:val="00F45779"/>
    <w:rsid w:val="00F467A2"/>
    <w:rsid w:val="00F4795D"/>
    <w:rsid w:val="00F5050E"/>
    <w:rsid w:val="00F50786"/>
    <w:rsid w:val="00F52122"/>
    <w:rsid w:val="00F560FB"/>
    <w:rsid w:val="00F564B6"/>
    <w:rsid w:val="00F57CF0"/>
    <w:rsid w:val="00F60A4A"/>
    <w:rsid w:val="00F60C11"/>
    <w:rsid w:val="00F61604"/>
    <w:rsid w:val="00F6195C"/>
    <w:rsid w:val="00F61E84"/>
    <w:rsid w:val="00F62F06"/>
    <w:rsid w:val="00F6351B"/>
    <w:rsid w:val="00F637D6"/>
    <w:rsid w:val="00F637E5"/>
    <w:rsid w:val="00F63C24"/>
    <w:rsid w:val="00F63E60"/>
    <w:rsid w:val="00F64C16"/>
    <w:rsid w:val="00F64EB1"/>
    <w:rsid w:val="00F66F06"/>
    <w:rsid w:val="00F6725F"/>
    <w:rsid w:val="00F67A04"/>
    <w:rsid w:val="00F702C2"/>
    <w:rsid w:val="00F70653"/>
    <w:rsid w:val="00F72C6F"/>
    <w:rsid w:val="00F732DD"/>
    <w:rsid w:val="00F7340D"/>
    <w:rsid w:val="00F7501E"/>
    <w:rsid w:val="00F765DF"/>
    <w:rsid w:val="00F807E8"/>
    <w:rsid w:val="00F80C07"/>
    <w:rsid w:val="00F817E4"/>
    <w:rsid w:val="00F817EE"/>
    <w:rsid w:val="00F81968"/>
    <w:rsid w:val="00F82055"/>
    <w:rsid w:val="00F82250"/>
    <w:rsid w:val="00F8488D"/>
    <w:rsid w:val="00F84CEA"/>
    <w:rsid w:val="00F852E7"/>
    <w:rsid w:val="00F854F2"/>
    <w:rsid w:val="00F85A60"/>
    <w:rsid w:val="00F8611B"/>
    <w:rsid w:val="00F86618"/>
    <w:rsid w:val="00F871E6"/>
    <w:rsid w:val="00F900AA"/>
    <w:rsid w:val="00F93D76"/>
    <w:rsid w:val="00F94220"/>
    <w:rsid w:val="00F944C7"/>
    <w:rsid w:val="00F94868"/>
    <w:rsid w:val="00F97AFD"/>
    <w:rsid w:val="00FA04C1"/>
    <w:rsid w:val="00FA0572"/>
    <w:rsid w:val="00FA0A07"/>
    <w:rsid w:val="00FA0B08"/>
    <w:rsid w:val="00FA19DA"/>
    <w:rsid w:val="00FA1C6C"/>
    <w:rsid w:val="00FA2047"/>
    <w:rsid w:val="00FA257D"/>
    <w:rsid w:val="00FA2F50"/>
    <w:rsid w:val="00FA301D"/>
    <w:rsid w:val="00FA3AAD"/>
    <w:rsid w:val="00FA5690"/>
    <w:rsid w:val="00FA597B"/>
    <w:rsid w:val="00FA69CA"/>
    <w:rsid w:val="00FA7965"/>
    <w:rsid w:val="00FB0ABD"/>
    <w:rsid w:val="00FB1A20"/>
    <w:rsid w:val="00FB4754"/>
    <w:rsid w:val="00FB478E"/>
    <w:rsid w:val="00FB62D1"/>
    <w:rsid w:val="00FB63D9"/>
    <w:rsid w:val="00FC009C"/>
    <w:rsid w:val="00FC0118"/>
    <w:rsid w:val="00FC0A61"/>
    <w:rsid w:val="00FC0ACF"/>
    <w:rsid w:val="00FC133A"/>
    <w:rsid w:val="00FC1403"/>
    <w:rsid w:val="00FC1975"/>
    <w:rsid w:val="00FC2464"/>
    <w:rsid w:val="00FC2966"/>
    <w:rsid w:val="00FC318D"/>
    <w:rsid w:val="00FC3580"/>
    <w:rsid w:val="00FC6642"/>
    <w:rsid w:val="00FC7CD0"/>
    <w:rsid w:val="00FD1255"/>
    <w:rsid w:val="00FD1B90"/>
    <w:rsid w:val="00FD274B"/>
    <w:rsid w:val="00FD2BC9"/>
    <w:rsid w:val="00FD3328"/>
    <w:rsid w:val="00FD34DC"/>
    <w:rsid w:val="00FD3B87"/>
    <w:rsid w:val="00FD5666"/>
    <w:rsid w:val="00FD6F9D"/>
    <w:rsid w:val="00FD7DEB"/>
    <w:rsid w:val="00FE0070"/>
    <w:rsid w:val="00FE19D2"/>
    <w:rsid w:val="00FE2017"/>
    <w:rsid w:val="00FE240C"/>
    <w:rsid w:val="00FE3373"/>
    <w:rsid w:val="00FE5388"/>
    <w:rsid w:val="00FE5578"/>
    <w:rsid w:val="00FE5B58"/>
    <w:rsid w:val="00FE6DE0"/>
    <w:rsid w:val="00FF1593"/>
    <w:rsid w:val="00FF1A61"/>
    <w:rsid w:val="00FF1B23"/>
    <w:rsid w:val="00FF25E8"/>
    <w:rsid w:val="00FF381F"/>
    <w:rsid w:val="00FF4075"/>
    <w:rsid w:val="00FF4BC5"/>
    <w:rsid w:val="00FF6C2A"/>
    <w:rsid w:val="00FF6D3B"/>
    <w:rsid w:val="00FF6E4D"/>
    <w:rsid w:val="00FF70AF"/>
    <w:rsid w:val="09EAF03F"/>
    <w:rsid w:val="0A22B6AE"/>
    <w:rsid w:val="20717159"/>
    <w:rsid w:val="232D995D"/>
    <w:rsid w:val="41235AC9"/>
    <w:rsid w:val="4CF8E0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432E4"/>
  <w15:chartTrackingRefBased/>
  <w15:docId w15:val="{7E0AFAE1-778B-4371-A5D8-D1A33EEB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C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40C"/>
    <w:rPr>
      <w:rFonts w:ascii="Times New Roman" w:hAnsi="Times New Roman" w:cs="Times New Roman"/>
    </w:rPr>
  </w:style>
  <w:style w:type="paragraph" w:styleId="Heading1">
    <w:name w:val="heading 1"/>
    <w:basedOn w:val="ListParagraph"/>
    <w:next w:val="Normal"/>
    <w:link w:val="Heading1Char"/>
    <w:uiPriority w:val="9"/>
    <w:qFormat/>
    <w:rsid w:val="00A25B45"/>
    <w:pPr>
      <w:numPr>
        <w:numId w:val="14"/>
      </w:numPr>
      <w:outlineLvl w:val="0"/>
    </w:pPr>
    <w:rPr>
      <w:rFonts w:ascii="Times New Roman" w:hAnsi="Times New Roman"/>
      <w:b/>
      <w:bCs/>
    </w:rPr>
  </w:style>
  <w:style w:type="paragraph" w:styleId="Heading2">
    <w:name w:val="heading 2"/>
    <w:basedOn w:val="ListParagraph"/>
    <w:next w:val="Normal"/>
    <w:link w:val="Heading2Char"/>
    <w:uiPriority w:val="9"/>
    <w:unhideWhenUsed/>
    <w:qFormat/>
    <w:rsid w:val="00A25B45"/>
    <w:pPr>
      <w:numPr>
        <w:ilvl w:val="1"/>
        <w:numId w:val="14"/>
      </w:numPr>
      <w:outlineLvl w:val="1"/>
    </w:pPr>
    <w:rPr>
      <w:rFonts w:ascii="Times New Roman" w:hAnsi="Times New Roman"/>
      <w:i/>
      <w:iCs/>
    </w:rPr>
  </w:style>
  <w:style w:type="paragraph" w:styleId="Heading3">
    <w:name w:val="heading 3"/>
    <w:basedOn w:val="Normal"/>
    <w:next w:val="Normal"/>
    <w:link w:val="Heading3Char"/>
    <w:uiPriority w:val="9"/>
    <w:unhideWhenUsed/>
    <w:qFormat/>
    <w:rsid w:val="00EA7475"/>
    <w:pPr>
      <w:keepNext/>
      <w:keepLines/>
      <w:spacing w:before="80" w:after="8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semiHidden/>
    <w:unhideWhenUsed/>
    <w:qFormat/>
    <w:rsid w:val="001C527F"/>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1C527F"/>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1C527F"/>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1C527F"/>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1C527F"/>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1C527F"/>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45"/>
    <w:rPr>
      <w:rFonts w:ascii="Times New Roman" w:hAnsi="Times New Roman" w:cs="Times New Roman"/>
      <w:b/>
      <w:bCs/>
      <w:sz w:val="22"/>
      <w:szCs w:val="22"/>
      <w:lang w:eastAsia="en-CA"/>
    </w:rPr>
  </w:style>
  <w:style w:type="character" w:customStyle="1" w:styleId="Heading2Char">
    <w:name w:val="Heading 2 Char"/>
    <w:basedOn w:val="DefaultParagraphFont"/>
    <w:link w:val="Heading2"/>
    <w:uiPriority w:val="9"/>
    <w:rsid w:val="00A25B45"/>
    <w:rPr>
      <w:rFonts w:ascii="Times New Roman" w:hAnsi="Times New Roman" w:cs="Times New Roman"/>
      <w:i/>
      <w:iCs/>
      <w:sz w:val="22"/>
      <w:szCs w:val="22"/>
      <w:lang w:eastAsia="en-CA"/>
    </w:rPr>
  </w:style>
  <w:style w:type="character" w:customStyle="1" w:styleId="Heading3Char">
    <w:name w:val="Heading 3 Char"/>
    <w:basedOn w:val="DefaultParagraphFont"/>
    <w:link w:val="Heading3"/>
    <w:uiPriority w:val="9"/>
    <w:rsid w:val="00EA7475"/>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semiHidden/>
    <w:rsid w:val="001C527F"/>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1C527F"/>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1C527F"/>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1C527F"/>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1C527F"/>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1C527F"/>
    <w:rPr>
      <w:rFonts w:asciiTheme="majorHAnsi" w:eastAsiaTheme="majorEastAsia" w:hAnsiTheme="majorHAnsi" w:cstheme="majorBidi"/>
      <w:i/>
      <w:iCs/>
      <w:color w:val="2683C6" w:themeColor="accent6"/>
      <w:sz w:val="20"/>
      <w:szCs w:val="20"/>
    </w:rPr>
  </w:style>
  <w:style w:type="paragraph" w:styleId="Caption">
    <w:name w:val="caption"/>
    <w:basedOn w:val="Normal"/>
    <w:next w:val="Normal"/>
    <w:link w:val="CaptionChar"/>
    <w:uiPriority w:val="35"/>
    <w:unhideWhenUsed/>
    <w:qFormat/>
    <w:rsid w:val="00B458F0"/>
  </w:style>
  <w:style w:type="paragraph" w:styleId="Title">
    <w:name w:val="Title"/>
    <w:basedOn w:val="Normal"/>
    <w:next w:val="Normal"/>
    <w:link w:val="TitleChar"/>
    <w:uiPriority w:val="10"/>
    <w:qFormat/>
    <w:rsid w:val="00AE6405"/>
    <w:rPr>
      <w:sz w:val="28"/>
      <w:szCs w:val="28"/>
    </w:rPr>
  </w:style>
  <w:style w:type="character" w:customStyle="1" w:styleId="TitleChar">
    <w:name w:val="Title Char"/>
    <w:basedOn w:val="DefaultParagraphFont"/>
    <w:link w:val="Title"/>
    <w:uiPriority w:val="10"/>
    <w:rsid w:val="00AE6405"/>
    <w:rPr>
      <w:rFonts w:ascii="Times New Roman" w:hAnsi="Times New Roman" w:cs="Times New Roman"/>
      <w:sz w:val="28"/>
      <w:szCs w:val="28"/>
    </w:rPr>
  </w:style>
  <w:style w:type="paragraph" w:styleId="Subtitle">
    <w:name w:val="Subtitle"/>
    <w:basedOn w:val="Normal"/>
    <w:next w:val="Normal"/>
    <w:link w:val="SubtitleChar"/>
    <w:uiPriority w:val="11"/>
    <w:qFormat/>
    <w:rsid w:val="001C527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C527F"/>
    <w:rPr>
      <w:rFonts w:asciiTheme="majorHAnsi" w:eastAsiaTheme="majorEastAsia" w:hAnsiTheme="majorHAnsi" w:cstheme="majorBidi"/>
      <w:sz w:val="30"/>
      <w:szCs w:val="30"/>
    </w:rPr>
  </w:style>
  <w:style w:type="character" w:styleId="Strong">
    <w:name w:val="Strong"/>
    <w:basedOn w:val="DefaultParagraphFont"/>
    <w:uiPriority w:val="22"/>
    <w:qFormat/>
    <w:rsid w:val="001C527F"/>
    <w:rPr>
      <w:b/>
      <w:bCs/>
    </w:rPr>
  </w:style>
  <w:style w:type="character" w:styleId="Emphasis">
    <w:name w:val="Emphasis"/>
    <w:basedOn w:val="DefaultParagraphFont"/>
    <w:uiPriority w:val="20"/>
    <w:qFormat/>
    <w:rsid w:val="001C527F"/>
    <w:rPr>
      <w:i/>
      <w:iCs/>
      <w:color w:val="2683C6" w:themeColor="accent6"/>
    </w:rPr>
  </w:style>
  <w:style w:type="paragraph" w:styleId="NoSpacing">
    <w:name w:val="No Spacing"/>
    <w:link w:val="NoSpacingChar"/>
    <w:uiPriority w:val="1"/>
    <w:qFormat/>
    <w:rsid w:val="001C527F"/>
    <w:pPr>
      <w:spacing w:after="0" w:line="240" w:lineRule="auto"/>
    </w:pPr>
  </w:style>
  <w:style w:type="paragraph" w:styleId="Quote">
    <w:name w:val="Quote"/>
    <w:basedOn w:val="Normal"/>
    <w:next w:val="Normal"/>
    <w:link w:val="QuoteChar"/>
    <w:uiPriority w:val="29"/>
    <w:qFormat/>
    <w:rsid w:val="001C527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C527F"/>
    <w:rPr>
      <w:i/>
      <w:iCs/>
      <w:color w:val="262626" w:themeColor="text1" w:themeTint="D9"/>
    </w:rPr>
  </w:style>
  <w:style w:type="paragraph" w:styleId="IntenseQuote">
    <w:name w:val="Intense Quote"/>
    <w:basedOn w:val="Normal"/>
    <w:next w:val="Normal"/>
    <w:link w:val="IntenseQuoteChar"/>
    <w:uiPriority w:val="30"/>
    <w:qFormat/>
    <w:rsid w:val="001C527F"/>
    <w:pPr>
      <w:spacing w:before="160" w:after="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1C527F"/>
    <w:rPr>
      <w:rFonts w:asciiTheme="majorHAnsi" w:eastAsiaTheme="majorEastAsia" w:hAnsiTheme="majorHAnsi" w:cstheme="majorBidi"/>
      <w:i/>
      <w:iCs/>
      <w:color w:val="2683C6" w:themeColor="accent6"/>
      <w:sz w:val="32"/>
      <w:szCs w:val="32"/>
    </w:rPr>
  </w:style>
  <w:style w:type="character" w:styleId="SubtleEmphasis">
    <w:name w:val="Subtle Emphasis"/>
    <w:basedOn w:val="DefaultParagraphFont"/>
    <w:uiPriority w:val="19"/>
    <w:qFormat/>
    <w:rsid w:val="001C527F"/>
    <w:rPr>
      <w:i/>
      <w:iCs/>
    </w:rPr>
  </w:style>
  <w:style w:type="character" w:styleId="IntenseEmphasis">
    <w:name w:val="Intense Emphasis"/>
    <w:basedOn w:val="DefaultParagraphFont"/>
    <w:uiPriority w:val="21"/>
    <w:qFormat/>
    <w:rsid w:val="001C527F"/>
    <w:rPr>
      <w:b/>
      <w:bCs/>
      <w:i/>
      <w:iCs/>
    </w:rPr>
  </w:style>
  <w:style w:type="character" w:styleId="SubtleReference">
    <w:name w:val="Subtle Reference"/>
    <w:basedOn w:val="DefaultParagraphFont"/>
    <w:uiPriority w:val="31"/>
    <w:qFormat/>
    <w:rsid w:val="001C527F"/>
    <w:rPr>
      <w:smallCaps/>
      <w:color w:val="595959" w:themeColor="text1" w:themeTint="A6"/>
    </w:rPr>
  </w:style>
  <w:style w:type="character" w:styleId="IntenseReference">
    <w:name w:val="Intense Reference"/>
    <w:basedOn w:val="DefaultParagraphFont"/>
    <w:uiPriority w:val="32"/>
    <w:qFormat/>
    <w:rsid w:val="001C527F"/>
    <w:rPr>
      <w:b/>
      <w:bCs/>
      <w:smallCaps/>
      <w:color w:val="2683C6" w:themeColor="accent6"/>
    </w:rPr>
  </w:style>
  <w:style w:type="character" w:styleId="BookTitle">
    <w:name w:val="Book Title"/>
    <w:basedOn w:val="DefaultParagraphFont"/>
    <w:uiPriority w:val="33"/>
    <w:qFormat/>
    <w:rsid w:val="001C527F"/>
    <w:rPr>
      <w:b/>
      <w:bCs/>
      <w:caps w:val="0"/>
      <w:smallCaps/>
      <w:spacing w:val="7"/>
      <w:sz w:val="21"/>
      <w:szCs w:val="21"/>
    </w:rPr>
  </w:style>
  <w:style w:type="paragraph" w:styleId="TOCHeading">
    <w:name w:val="TOC Heading"/>
    <w:basedOn w:val="Heading1"/>
    <w:next w:val="Normal"/>
    <w:uiPriority w:val="39"/>
    <w:unhideWhenUsed/>
    <w:qFormat/>
    <w:rsid w:val="001C527F"/>
    <w:pPr>
      <w:outlineLvl w:val="9"/>
    </w:pPr>
  </w:style>
  <w:style w:type="character" w:customStyle="1" w:styleId="NoSpacingChar">
    <w:name w:val="No Spacing Char"/>
    <w:basedOn w:val="DefaultParagraphFont"/>
    <w:link w:val="NoSpacing"/>
    <w:uiPriority w:val="1"/>
    <w:rsid w:val="00ED5F72"/>
  </w:style>
  <w:style w:type="paragraph" w:styleId="Header">
    <w:name w:val="header"/>
    <w:basedOn w:val="Normal"/>
    <w:link w:val="HeaderChar"/>
    <w:uiPriority w:val="99"/>
    <w:unhideWhenUsed/>
    <w:rsid w:val="002E6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60D"/>
    <w:rPr>
      <w:rFonts w:ascii="BC Sans" w:hAnsi="BC Sans"/>
    </w:rPr>
  </w:style>
  <w:style w:type="paragraph" w:styleId="Footer">
    <w:name w:val="footer"/>
    <w:basedOn w:val="Normal"/>
    <w:link w:val="FooterChar"/>
    <w:uiPriority w:val="99"/>
    <w:unhideWhenUsed/>
    <w:rsid w:val="002E6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60D"/>
    <w:rPr>
      <w:rFonts w:ascii="BC Sans" w:hAnsi="BC Sans"/>
    </w:rPr>
  </w:style>
  <w:style w:type="paragraph" w:styleId="TOC1">
    <w:name w:val="toc 1"/>
    <w:basedOn w:val="Normal"/>
    <w:next w:val="Normal"/>
    <w:autoRedefine/>
    <w:uiPriority w:val="39"/>
    <w:unhideWhenUsed/>
    <w:rsid w:val="00441FE1"/>
    <w:pPr>
      <w:spacing w:after="100"/>
    </w:pPr>
  </w:style>
  <w:style w:type="character" w:styleId="Hyperlink">
    <w:name w:val="Hyperlink"/>
    <w:basedOn w:val="DefaultParagraphFont"/>
    <w:uiPriority w:val="99"/>
    <w:unhideWhenUsed/>
    <w:rsid w:val="00441FE1"/>
    <w:rPr>
      <w:color w:val="6B9F25" w:themeColor="hyperlink"/>
      <w:u w:val="single"/>
    </w:rPr>
  </w:style>
  <w:style w:type="paragraph" w:styleId="TOC2">
    <w:name w:val="toc 2"/>
    <w:basedOn w:val="Normal"/>
    <w:next w:val="Normal"/>
    <w:autoRedefine/>
    <w:uiPriority w:val="39"/>
    <w:unhideWhenUsed/>
    <w:rsid w:val="00441FE1"/>
    <w:pPr>
      <w:spacing w:after="100" w:line="259" w:lineRule="auto"/>
      <w:ind w:left="220"/>
    </w:pPr>
    <w:rPr>
      <w:rFonts w:asciiTheme="minorHAnsi" w:hAnsiTheme="minorHAnsi"/>
      <w:sz w:val="22"/>
      <w:szCs w:val="22"/>
      <w:lang w:val="en-US"/>
    </w:rPr>
  </w:style>
  <w:style w:type="paragraph" w:styleId="TOC3">
    <w:name w:val="toc 3"/>
    <w:basedOn w:val="Normal"/>
    <w:next w:val="Normal"/>
    <w:autoRedefine/>
    <w:uiPriority w:val="39"/>
    <w:unhideWhenUsed/>
    <w:rsid w:val="00441FE1"/>
    <w:pPr>
      <w:spacing w:after="100" w:line="259" w:lineRule="auto"/>
      <w:ind w:left="440"/>
    </w:pPr>
    <w:rPr>
      <w:rFonts w:asciiTheme="minorHAnsi" w:hAnsiTheme="minorHAnsi"/>
      <w:sz w:val="22"/>
      <w:szCs w:val="22"/>
      <w:lang w:val="en-US"/>
    </w:rPr>
  </w:style>
  <w:style w:type="paragraph" w:styleId="ListParagraph">
    <w:name w:val="List Paragraph"/>
    <w:basedOn w:val="Normal"/>
    <w:uiPriority w:val="34"/>
    <w:qFormat/>
    <w:rsid w:val="00075589"/>
    <w:pPr>
      <w:spacing w:line="276" w:lineRule="auto"/>
      <w:ind w:left="720"/>
      <w:contextualSpacing/>
    </w:pPr>
    <w:rPr>
      <w:rFonts w:asciiTheme="minorHAnsi" w:hAnsiTheme="minorHAnsi"/>
      <w:sz w:val="22"/>
      <w:szCs w:val="22"/>
      <w:lang w:eastAsia="en-CA"/>
    </w:rPr>
  </w:style>
  <w:style w:type="table" w:styleId="TableGrid">
    <w:name w:val="Table Grid"/>
    <w:basedOn w:val="TableNormal"/>
    <w:uiPriority w:val="39"/>
    <w:rsid w:val="008B00CA"/>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950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5037"/>
    <w:rPr>
      <w:rFonts w:ascii="BC Sans" w:hAnsi="BC Sans"/>
      <w:sz w:val="20"/>
      <w:szCs w:val="20"/>
    </w:rPr>
  </w:style>
  <w:style w:type="character" w:styleId="EndnoteReference">
    <w:name w:val="endnote reference"/>
    <w:basedOn w:val="DefaultParagraphFont"/>
    <w:uiPriority w:val="99"/>
    <w:semiHidden/>
    <w:unhideWhenUsed/>
    <w:rsid w:val="00E95037"/>
    <w:rPr>
      <w:vertAlign w:val="superscript"/>
    </w:rPr>
  </w:style>
  <w:style w:type="paragraph" w:styleId="FootnoteText">
    <w:name w:val="footnote text"/>
    <w:basedOn w:val="Normal"/>
    <w:link w:val="FootnoteTextChar"/>
    <w:uiPriority w:val="99"/>
    <w:unhideWhenUsed/>
    <w:rsid w:val="00997F22"/>
    <w:pPr>
      <w:spacing w:after="0" w:line="240" w:lineRule="auto"/>
    </w:pPr>
    <w:rPr>
      <w:sz w:val="20"/>
      <w:szCs w:val="20"/>
    </w:rPr>
  </w:style>
  <w:style w:type="character" w:customStyle="1" w:styleId="FootnoteTextChar">
    <w:name w:val="Footnote Text Char"/>
    <w:basedOn w:val="DefaultParagraphFont"/>
    <w:link w:val="FootnoteText"/>
    <w:uiPriority w:val="99"/>
    <w:rsid w:val="00997F22"/>
    <w:rPr>
      <w:rFonts w:ascii="BC Sans" w:hAnsi="BC Sans"/>
      <w:sz w:val="20"/>
      <w:szCs w:val="20"/>
    </w:rPr>
  </w:style>
  <w:style w:type="character" w:styleId="FootnoteReference">
    <w:name w:val="footnote reference"/>
    <w:basedOn w:val="DefaultParagraphFont"/>
    <w:uiPriority w:val="99"/>
    <w:semiHidden/>
    <w:unhideWhenUsed/>
    <w:rsid w:val="00997F22"/>
    <w:rPr>
      <w:vertAlign w:val="superscript"/>
    </w:rPr>
  </w:style>
  <w:style w:type="character" w:styleId="UnresolvedMention">
    <w:name w:val="Unresolved Mention"/>
    <w:basedOn w:val="DefaultParagraphFont"/>
    <w:uiPriority w:val="99"/>
    <w:semiHidden/>
    <w:unhideWhenUsed/>
    <w:rsid w:val="00997F22"/>
    <w:rPr>
      <w:color w:val="605E5C"/>
      <w:shd w:val="clear" w:color="auto" w:fill="E1DFDD"/>
    </w:rPr>
  </w:style>
  <w:style w:type="character" w:styleId="CommentReference">
    <w:name w:val="annotation reference"/>
    <w:basedOn w:val="DefaultParagraphFont"/>
    <w:uiPriority w:val="99"/>
    <w:semiHidden/>
    <w:unhideWhenUsed/>
    <w:rsid w:val="00126290"/>
    <w:rPr>
      <w:sz w:val="16"/>
      <w:szCs w:val="16"/>
    </w:rPr>
  </w:style>
  <w:style w:type="paragraph" w:styleId="CommentText">
    <w:name w:val="annotation text"/>
    <w:basedOn w:val="Normal"/>
    <w:link w:val="CommentTextChar"/>
    <w:uiPriority w:val="99"/>
    <w:unhideWhenUsed/>
    <w:rsid w:val="00126290"/>
    <w:pPr>
      <w:spacing w:line="240" w:lineRule="auto"/>
    </w:pPr>
    <w:rPr>
      <w:sz w:val="20"/>
      <w:szCs w:val="20"/>
    </w:rPr>
  </w:style>
  <w:style w:type="character" w:customStyle="1" w:styleId="CommentTextChar">
    <w:name w:val="Comment Text Char"/>
    <w:basedOn w:val="DefaultParagraphFont"/>
    <w:link w:val="CommentText"/>
    <w:uiPriority w:val="99"/>
    <w:rsid w:val="00126290"/>
    <w:rPr>
      <w:rFonts w:ascii="BC Sans" w:hAnsi="BC Sans"/>
      <w:sz w:val="20"/>
      <w:szCs w:val="20"/>
    </w:rPr>
  </w:style>
  <w:style w:type="paragraph" w:styleId="CommentSubject">
    <w:name w:val="annotation subject"/>
    <w:basedOn w:val="CommentText"/>
    <w:next w:val="CommentText"/>
    <w:link w:val="CommentSubjectChar"/>
    <w:uiPriority w:val="99"/>
    <w:semiHidden/>
    <w:unhideWhenUsed/>
    <w:rsid w:val="00126290"/>
    <w:rPr>
      <w:b/>
      <w:bCs/>
    </w:rPr>
  </w:style>
  <w:style w:type="character" w:customStyle="1" w:styleId="CommentSubjectChar">
    <w:name w:val="Comment Subject Char"/>
    <w:basedOn w:val="CommentTextChar"/>
    <w:link w:val="CommentSubject"/>
    <w:uiPriority w:val="99"/>
    <w:semiHidden/>
    <w:rsid w:val="00126290"/>
    <w:rPr>
      <w:rFonts w:ascii="BC Sans" w:hAnsi="BC Sans"/>
      <w:b/>
      <w:bCs/>
      <w:sz w:val="20"/>
      <w:szCs w:val="20"/>
    </w:rPr>
  </w:style>
  <w:style w:type="paragraph" w:styleId="Revision">
    <w:name w:val="Revision"/>
    <w:hidden/>
    <w:uiPriority w:val="99"/>
    <w:semiHidden/>
    <w:rsid w:val="00564FE9"/>
    <w:pPr>
      <w:spacing w:after="0" w:line="240" w:lineRule="auto"/>
    </w:pPr>
    <w:rPr>
      <w:rFonts w:ascii="BC Sans" w:hAnsi="BC Sans"/>
    </w:rPr>
  </w:style>
  <w:style w:type="table" w:styleId="PlainTable2">
    <w:name w:val="Plain Table 2"/>
    <w:basedOn w:val="TableNormal"/>
    <w:uiPriority w:val="42"/>
    <w:rsid w:val="00F848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uiPriority w:val="35"/>
    <w:rsid w:val="00B458F0"/>
    <w:rPr>
      <w:rFonts w:ascii="Times New Roman" w:hAnsi="Times New Roman" w:cs="Times New Roman"/>
    </w:rPr>
  </w:style>
  <w:style w:type="character" w:styleId="PlaceholderText">
    <w:name w:val="Placeholder Text"/>
    <w:basedOn w:val="DefaultParagraphFont"/>
    <w:uiPriority w:val="99"/>
    <w:semiHidden/>
    <w:rsid w:val="002801A3"/>
    <w:rPr>
      <w:color w:val="808080"/>
    </w:rPr>
  </w:style>
  <w:style w:type="paragraph" w:styleId="Bibliography">
    <w:name w:val="Bibliography"/>
    <w:basedOn w:val="Normal"/>
    <w:next w:val="Normal"/>
    <w:uiPriority w:val="37"/>
    <w:unhideWhenUsed/>
    <w:rsid w:val="00361B49"/>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2700">
      <w:bodyDiv w:val="1"/>
      <w:marLeft w:val="0"/>
      <w:marRight w:val="0"/>
      <w:marTop w:val="0"/>
      <w:marBottom w:val="0"/>
      <w:divBdr>
        <w:top w:val="none" w:sz="0" w:space="0" w:color="auto"/>
        <w:left w:val="none" w:sz="0" w:space="0" w:color="auto"/>
        <w:bottom w:val="none" w:sz="0" w:space="0" w:color="auto"/>
        <w:right w:val="none" w:sz="0" w:space="0" w:color="auto"/>
      </w:divBdr>
    </w:div>
    <w:div w:id="32390350">
      <w:bodyDiv w:val="1"/>
      <w:marLeft w:val="0"/>
      <w:marRight w:val="0"/>
      <w:marTop w:val="0"/>
      <w:marBottom w:val="0"/>
      <w:divBdr>
        <w:top w:val="none" w:sz="0" w:space="0" w:color="auto"/>
        <w:left w:val="none" w:sz="0" w:space="0" w:color="auto"/>
        <w:bottom w:val="none" w:sz="0" w:space="0" w:color="auto"/>
        <w:right w:val="none" w:sz="0" w:space="0" w:color="auto"/>
      </w:divBdr>
    </w:div>
    <w:div w:id="53699797">
      <w:bodyDiv w:val="1"/>
      <w:marLeft w:val="0"/>
      <w:marRight w:val="0"/>
      <w:marTop w:val="0"/>
      <w:marBottom w:val="0"/>
      <w:divBdr>
        <w:top w:val="none" w:sz="0" w:space="0" w:color="auto"/>
        <w:left w:val="none" w:sz="0" w:space="0" w:color="auto"/>
        <w:bottom w:val="none" w:sz="0" w:space="0" w:color="auto"/>
        <w:right w:val="none" w:sz="0" w:space="0" w:color="auto"/>
      </w:divBdr>
    </w:div>
    <w:div w:id="82184901">
      <w:bodyDiv w:val="1"/>
      <w:marLeft w:val="0"/>
      <w:marRight w:val="0"/>
      <w:marTop w:val="0"/>
      <w:marBottom w:val="0"/>
      <w:divBdr>
        <w:top w:val="none" w:sz="0" w:space="0" w:color="auto"/>
        <w:left w:val="none" w:sz="0" w:space="0" w:color="auto"/>
        <w:bottom w:val="none" w:sz="0" w:space="0" w:color="auto"/>
        <w:right w:val="none" w:sz="0" w:space="0" w:color="auto"/>
      </w:divBdr>
    </w:div>
    <w:div w:id="83035401">
      <w:bodyDiv w:val="1"/>
      <w:marLeft w:val="0"/>
      <w:marRight w:val="0"/>
      <w:marTop w:val="0"/>
      <w:marBottom w:val="0"/>
      <w:divBdr>
        <w:top w:val="none" w:sz="0" w:space="0" w:color="auto"/>
        <w:left w:val="none" w:sz="0" w:space="0" w:color="auto"/>
        <w:bottom w:val="none" w:sz="0" w:space="0" w:color="auto"/>
        <w:right w:val="none" w:sz="0" w:space="0" w:color="auto"/>
      </w:divBdr>
    </w:div>
    <w:div w:id="109906168">
      <w:bodyDiv w:val="1"/>
      <w:marLeft w:val="0"/>
      <w:marRight w:val="0"/>
      <w:marTop w:val="0"/>
      <w:marBottom w:val="0"/>
      <w:divBdr>
        <w:top w:val="none" w:sz="0" w:space="0" w:color="auto"/>
        <w:left w:val="none" w:sz="0" w:space="0" w:color="auto"/>
        <w:bottom w:val="none" w:sz="0" w:space="0" w:color="auto"/>
        <w:right w:val="none" w:sz="0" w:space="0" w:color="auto"/>
      </w:divBdr>
    </w:div>
    <w:div w:id="147407417">
      <w:bodyDiv w:val="1"/>
      <w:marLeft w:val="0"/>
      <w:marRight w:val="0"/>
      <w:marTop w:val="0"/>
      <w:marBottom w:val="0"/>
      <w:divBdr>
        <w:top w:val="none" w:sz="0" w:space="0" w:color="auto"/>
        <w:left w:val="none" w:sz="0" w:space="0" w:color="auto"/>
        <w:bottom w:val="none" w:sz="0" w:space="0" w:color="auto"/>
        <w:right w:val="none" w:sz="0" w:space="0" w:color="auto"/>
      </w:divBdr>
    </w:div>
    <w:div w:id="194466629">
      <w:bodyDiv w:val="1"/>
      <w:marLeft w:val="0"/>
      <w:marRight w:val="0"/>
      <w:marTop w:val="0"/>
      <w:marBottom w:val="0"/>
      <w:divBdr>
        <w:top w:val="none" w:sz="0" w:space="0" w:color="auto"/>
        <w:left w:val="none" w:sz="0" w:space="0" w:color="auto"/>
        <w:bottom w:val="none" w:sz="0" w:space="0" w:color="auto"/>
        <w:right w:val="none" w:sz="0" w:space="0" w:color="auto"/>
      </w:divBdr>
    </w:div>
    <w:div w:id="294334602">
      <w:bodyDiv w:val="1"/>
      <w:marLeft w:val="0"/>
      <w:marRight w:val="0"/>
      <w:marTop w:val="0"/>
      <w:marBottom w:val="0"/>
      <w:divBdr>
        <w:top w:val="none" w:sz="0" w:space="0" w:color="auto"/>
        <w:left w:val="none" w:sz="0" w:space="0" w:color="auto"/>
        <w:bottom w:val="none" w:sz="0" w:space="0" w:color="auto"/>
        <w:right w:val="none" w:sz="0" w:space="0" w:color="auto"/>
      </w:divBdr>
    </w:div>
    <w:div w:id="299384791">
      <w:bodyDiv w:val="1"/>
      <w:marLeft w:val="0"/>
      <w:marRight w:val="0"/>
      <w:marTop w:val="0"/>
      <w:marBottom w:val="0"/>
      <w:divBdr>
        <w:top w:val="none" w:sz="0" w:space="0" w:color="auto"/>
        <w:left w:val="none" w:sz="0" w:space="0" w:color="auto"/>
        <w:bottom w:val="none" w:sz="0" w:space="0" w:color="auto"/>
        <w:right w:val="none" w:sz="0" w:space="0" w:color="auto"/>
      </w:divBdr>
    </w:div>
    <w:div w:id="326177727">
      <w:bodyDiv w:val="1"/>
      <w:marLeft w:val="0"/>
      <w:marRight w:val="0"/>
      <w:marTop w:val="0"/>
      <w:marBottom w:val="0"/>
      <w:divBdr>
        <w:top w:val="none" w:sz="0" w:space="0" w:color="auto"/>
        <w:left w:val="none" w:sz="0" w:space="0" w:color="auto"/>
        <w:bottom w:val="none" w:sz="0" w:space="0" w:color="auto"/>
        <w:right w:val="none" w:sz="0" w:space="0" w:color="auto"/>
      </w:divBdr>
    </w:div>
    <w:div w:id="359286516">
      <w:bodyDiv w:val="1"/>
      <w:marLeft w:val="0"/>
      <w:marRight w:val="0"/>
      <w:marTop w:val="0"/>
      <w:marBottom w:val="0"/>
      <w:divBdr>
        <w:top w:val="none" w:sz="0" w:space="0" w:color="auto"/>
        <w:left w:val="none" w:sz="0" w:space="0" w:color="auto"/>
        <w:bottom w:val="none" w:sz="0" w:space="0" w:color="auto"/>
        <w:right w:val="none" w:sz="0" w:space="0" w:color="auto"/>
      </w:divBdr>
    </w:div>
    <w:div w:id="363598175">
      <w:bodyDiv w:val="1"/>
      <w:marLeft w:val="0"/>
      <w:marRight w:val="0"/>
      <w:marTop w:val="0"/>
      <w:marBottom w:val="0"/>
      <w:divBdr>
        <w:top w:val="none" w:sz="0" w:space="0" w:color="auto"/>
        <w:left w:val="none" w:sz="0" w:space="0" w:color="auto"/>
        <w:bottom w:val="none" w:sz="0" w:space="0" w:color="auto"/>
        <w:right w:val="none" w:sz="0" w:space="0" w:color="auto"/>
      </w:divBdr>
    </w:div>
    <w:div w:id="405147716">
      <w:bodyDiv w:val="1"/>
      <w:marLeft w:val="0"/>
      <w:marRight w:val="0"/>
      <w:marTop w:val="0"/>
      <w:marBottom w:val="0"/>
      <w:divBdr>
        <w:top w:val="none" w:sz="0" w:space="0" w:color="auto"/>
        <w:left w:val="none" w:sz="0" w:space="0" w:color="auto"/>
        <w:bottom w:val="none" w:sz="0" w:space="0" w:color="auto"/>
        <w:right w:val="none" w:sz="0" w:space="0" w:color="auto"/>
      </w:divBdr>
    </w:div>
    <w:div w:id="412750380">
      <w:bodyDiv w:val="1"/>
      <w:marLeft w:val="0"/>
      <w:marRight w:val="0"/>
      <w:marTop w:val="0"/>
      <w:marBottom w:val="0"/>
      <w:divBdr>
        <w:top w:val="none" w:sz="0" w:space="0" w:color="auto"/>
        <w:left w:val="none" w:sz="0" w:space="0" w:color="auto"/>
        <w:bottom w:val="none" w:sz="0" w:space="0" w:color="auto"/>
        <w:right w:val="none" w:sz="0" w:space="0" w:color="auto"/>
      </w:divBdr>
    </w:div>
    <w:div w:id="413281094">
      <w:bodyDiv w:val="1"/>
      <w:marLeft w:val="0"/>
      <w:marRight w:val="0"/>
      <w:marTop w:val="0"/>
      <w:marBottom w:val="0"/>
      <w:divBdr>
        <w:top w:val="none" w:sz="0" w:space="0" w:color="auto"/>
        <w:left w:val="none" w:sz="0" w:space="0" w:color="auto"/>
        <w:bottom w:val="none" w:sz="0" w:space="0" w:color="auto"/>
        <w:right w:val="none" w:sz="0" w:space="0" w:color="auto"/>
      </w:divBdr>
      <w:divsChild>
        <w:div w:id="1497458589">
          <w:marLeft w:val="480"/>
          <w:marRight w:val="0"/>
          <w:marTop w:val="0"/>
          <w:marBottom w:val="0"/>
          <w:divBdr>
            <w:top w:val="none" w:sz="0" w:space="0" w:color="auto"/>
            <w:left w:val="none" w:sz="0" w:space="0" w:color="auto"/>
            <w:bottom w:val="none" w:sz="0" w:space="0" w:color="auto"/>
            <w:right w:val="none" w:sz="0" w:space="0" w:color="auto"/>
          </w:divBdr>
          <w:divsChild>
            <w:div w:id="8174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5319">
      <w:bodyDiv w:val="1"/>
      <w:marLeft w:val="0"/>
      <w:marRight w:val="0"/>
      <w:marTop w:val="0"/>
      <w:marBottom w:val="0"/>
      <w:divBdr>
        <w:top w:val="none" w:sz="0" w:space="0" w:color="auto"/>
        <w:left w:val="none" w:sz="0" w:space="0" w:color="auto"/>
        <w:bottom w:val="none" w:sz="0" w:space="0" w:color="auto"/>
        <w:right w:val="none" w:sz="0" w:space="0" w:color="auto"/>
      </w:divBdr>
    </w:div>
    <w:div w:id="481972887">
      <w:bodyDiv w:val="1"/>
      <w:marLeft w:val="0"/>
      <w:marRight w:val="0"/>
      <w:marTop w:val="0"/>
      <w:marBottom w:val="0"/>
      <w:divBdr>
        <w:top w:val="none" w:sz="0" w:space="0" w:color="auto"/>
        <w:left w:val="none" w:sz="0" w:space="0" w:color="auto"/>
        <w:bottom w:val="none" w:sz="0" w:space="0" w:color="auto"/>
        <w:right w:val="none" w:sz="0" w:space="0" w:color="auto"/>
      </w:divBdr>
    </w:div>
    <w:div w:id="485360083">
      <w:bodyDiv w:val="1"/>
      <w:marLeft w:val="0"/>
      <w:marRight w:val="0"/>
      <w:marTop w:val="0"/>
      <w:marBottom w:val="0"/>
      <w:divBdr>
        <w:top w:val="none" w:sz="0" w:space="0" w:color="auto"/>
        <w:left w:val="none" w:sz="0" w:space="0" w:color="auto"/>
        <w:bottom w:val="none" w:sz="0" w:space="0" w:color="auto"/>
        <w:right w:val="none" w:sz="0" w:space="0" w:color="auto"/>
      </w:divBdr>
      <w:divsChild>
        <w:div w:id="557470937">
          <w:marLeft w:val="480"/>
          <w:marRight w:val="0"/>
          <w:marTop w:val="0"/>
          <w:marBottom w:val="0"/>
          <w:divBdr>
            <w:top w:val="none" w:sz="0" w:space="0" w:color="auto"/>
            <w:left w:val="none" w:sz="0" w:space="0" w:color="auto"/>
            <w:bottom w:val="none" w:sz="0" w:space="0" w:color="auto"/>
            <w:right w:val="none" w:sz="0" w:space="0" w:color="auto"/>
          </w:divBdr>
          <w:divsChild>
            <w:div w:id="2074084670">
              <w:marLeft w:val="0"/>
              <w:marRight w:val="0"/>
              <w:marTop w:val="0"/>
              <w:marBottom w:val="0"/>
              <w:divBdr>
                <w:top w:val="none" w:sz="0" w:space="0" w:color="auto"/>
                <w:left w:val="none" w:sz="0" w:space="0" w:color="auto"/>
                <w:bottom w:val="none" w:sz="0" w:space="0" w:color="auto"/>
                <w:right w:val="none" w:sz="0" w:space="0" w:color="auto"/>
              </w:divBdr>
            </w:div>
            <w:div w:id="752550248">
              <w:marLeft w:val="0"/>
              <w:marRight w:val="0"/>
              <w:marTop w:val="0"/>
              <w:marBottom w:val="0"/>
              <w:divBdr>
                <w:top w:val="none" w:sz="0" w:space="0" w:color="auto"/>
                <w:left w:val="none" w:sz="0" w:space="0" w:color="auto"/>
                <w:bottom w:val="none" w:sz="0" w:space="0" w:color="auto"/>
                <w:right w:val="none" w:sz="0" w:space="0" w:color="auto"/>
              </w:divBdr>
            </w:div>
            <w:div w:id="863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7764">
      <w:bodyDiv w:val="1"/>
      <w:marLeft w:val="0"/>
      <w:marRight w:val="0"/>
      <w:marTop w:val="0"/>
      <w:marBottom w:val="0"/>
      <w:divBdr>
        <w:top w:val="none" w:sz="0" w:space="0" w:color="auto"/>
        <w:left w:val="none" w:sz="0" w:space="0" w:color="auto"/>
        <w:bottom w:val="none" w:sz="0" w:space="0" w:color="auto"/>
        <w:right w:val="none" w:sz="0" w:space="0" w:color="auto"/>
      </w:divBdr>
    </w:div>
    <w:div w:id="498034794">
      <w:bodyDiv w:val="1"/>
      <w:marLeft w:val="0"/>
      <w:marRight w:val="0"/>
      <w:marTop w:val="0"/>
      <w:marBottom w:val="0"/>
      <w:divBdr>
        <w:top w:val="none" w:sz="0" w:space="0" w:color="auto"/>
        <w:left w:val="none" w:sz="0" w:space="0" w:color="auto"/>
        <w:bottom w:val="none" w:sz="0" w:space="0" w:color="auto"/>
        <w:right w:val="none" w:sz="0" w:space="0" w:color="auto"/>
      </w:divBdr>
    </w:div>
    <w:div w:id="520125185">
      <w:bodyDiv w:val="1"/>
      <w:marLeft w:val="0"/>
      <w:marRight w:val="0"/>
      <w:marTop w:val="0"/>
      <w:marBottom w:val="0"/>
      <w:divBdr>
        <w:top w:val="none" w:sz="0" w:space="0" w:color="auto"/>
        <w:left w:val="none" w:sz="0" w:space="0" w:color="auto"/>
        <w:bottom w:val="none" w:sz="0" w:space="0" w:color="auto"/>
        <w:right w:val="none" w:sz="0" w:space="0" w:color="auto"/>
      </w:divBdr>
    </w:div>
    <w:div w:id="537939258">
      <w:bodyDiv w:val="1"/>
      <w:marLeft w:val="0"/>
      <w:marRight w:val="0"/>
      <w:marTop w:val="0"/>
      <w:marBottom w:val="0"/>
      <w:divBdr>
        <w:top w:val="none" w:sz="0" w:space="0" w:color="auto"/>
        <w:left w:val="none" w:sz="0" w:space="0" w:color="auto"/>
        <w:bottom w:val="none" w:sz="0" w:space="0" w:color="auto"/>
        <w:right w:val="none" w:sz="0" w:space="0" w:color="auto"/>
      </w:divBdr>
    </w:div>
    <w:div w:id="558130034">
      <w:bodyDiv w:val="1"/>
      <w:marLeft w:val="0"/>
      <w:marRight w:val="0"/>
      <w:marTop w:val="0"/>
      <w:marBottom w:val="0"/>
      <w:divBdr>
        <w:top w:val="none" w:sz="0" w:space="0" w:color="auto"/>
        <w:left w:val="none" w:sz="0" w:space="0" w:color="auto"/>
        <w:bottom w:val="none" w:sz="0" w:space="0" w:color="auto"/>
        <w:right w:val="none" w:sz="0" w:space="0" w:color="auto"/>
      </w:divBdr>
    </w:div>
    <w:div w:id="617876823">
      <w:bodyDiv w:val="1"/>
      <w:marLeft w:val="0"/>
      <w:marRight w:val="0"/>
      <w:marTop w:val="0"/>
      <w:marBottom w:val="0"/>
      <w:divBdr>
        <w:top w:val="none" w:sz="0" w:space="0" w:color="auto"/>
        <w:left w:val="none" w:sz="0" w:space="0" w:color="auto"/>
        <w:bottom w:val="none" w:sz="0" w:space="0" w:color="auto"/>
        <w:right w:val="none" w:sz="0" w:space="0" w:color="auto"/>
      </w:divBdr>
    </w:div>
    <w:div w:id="630718730">
      <w:bodyDiv w:val="1"/>
      <w:marLeft w:val="0"/>
      <w:marRight w:val="0"/>
      <w:marTop w:val="0"/>
      <w:marBottom w:val="0"/>
      <w:divBdr>
        <w:top w:val="none" w:sz="0" w:space="0" w:color="auto"/>
        <w:left w:val="none" w:sz="0" w:space="0" w:color="auto"/>
        <w:bottom w:val="none" w:sz="0" w:space="0" w:color="auto"/>
        <w:right w:val="none" w:sz="0" w:space="0" w:color="auto"/>
      </w:divBdr>
    </w:div>
    <w:div w:id="701707886">
      <w:bodyDiv w:val="1"/>
      <w:marLeft w:val="0"/>
      <w:marRight w:val="0"/>
      <w:marTop w:val="0"/>
      <w:marBottom w:val="0"/>
      <w:divBdr>
        <w:top w:val="none" w:sz="0" w:space="0" w:color="auto"/>
        <w:left w:val="none" w:sz="0" w:space="0" w:color="auto"/>
        <w:bottom w:val="none" w:sz="0" w:space="0" w:color="auto"/>
        <w:right w:val="none" w:sz="0" w:space="0" w:color="auto"/>
      </w:divBdr>
    </w:div>
    <w:div w:id="709961218">
      <w:bodyDiv w:val="1"/>
      <w:marLeft w:val="0"/>
      <w:marRight w:val="0"/>
      <w:marTop w:val="0"/>
      <w:marBottom w:val="0"/>
      <w:divBdr>
        <w:top w:val="none" w:sz="0" w:space="0" w:color="auto"/>
        <w:left w:val="none" w:sz="0" w:space="0" w:color="auto"/>
        <w:bottom w:val="none" w:sz="0" w:space="0" w:color="auto"/>
        <w:right w:val="none" w:sz="0" w:space="0" w:color="auto"/>
      </w:divBdr>
    </w:div>
    <w:div w:id="791285403">
      <w:bodyDiv w:val="1"/>
      <w:marLeft w:val="0"/>
      <w:marRight w:val="0"/>
      <w:marTop w:val="0"/>
      <w:marBottom w:val="0"/>
      <w:divBdr>
        <w:top w:val="none" w:sz="0" w:space="0" w:color="auto"/>
        <w:left w:val="none" w:sz="0" w:space="0" w:color="auto"/>
        <w:bottom w:val="none" w:sz="0" w:space="0" w:color="auto"/>
        <w:right w:val="none" w:sz="0" w:space="0" w:color="auto"/>
      </w:divBdr>
      <w:divsChild>
        <w:div w:id="933586489">
          <w:marLeft w:val="480"/>
          <w:marRight w:val="0"/>
          <w:marTop w:val="0"/>
          <w:marBottom w:val="0"/>
          <w:divBdr>
            <w:top w:val="none" w:sz="0" w:space="0" w:color="auto"/>
            <w:left w:val="none" w:sz="0" w:space="0" w:color="auto"/>
            <w:bottom w:val="none" w:sz="0" w:space="0" w:color="auto"/>
            <w:right w:val="none" w:sz="0" w:space="0" w:color="auto"/>
          </w:divBdr>
          <w:divsChild>
            <w:div w:id="20045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7106">
      <w:bodyDiv w:val="1"/>
      <w:marLeft w:val="0"/>
      <w:marRight w:val="0"/>
      <w:marTop w:val="0"/>
      <w:marBottom w:val="0"/>
      <w:divBdr>
        <w:top w:val="none" w:sz="0" w:space="0" w:color="auto"/>
        <w:left w:val="none" w:sz="0" w:space="0" w:color="auto"/>
        <w:bottom w:val="none" w:sz="0" w:space="0" w:color="auto"/>
        <w:right w:val="none" w:sz="0" w:space="0" w:color="auto"/>
      </w:divBdr>
      <w:divsChild>
        <w:div w:id="1550414770">
          <w:marLeft w:val="480"/>
          <w:marRight w:val="0"/>
          <w:marTop w:val="0"/>
          <w:marBottom w:val="0"/>
          <w:divBdr>
            <w:top w:val="none" w:sz="0" w:space="0" w:color="auto"/>
            <w:left w:val="none" w:sz="0" w:space="0" w:color="auto"/>
            <w:bottom w:val="none" w:sz="0" w:space="0" w:color="auto"/>
            <w:right w:val="none" w:sz="0" w:space="0" w:color="auto"/>
          </w:divBdr>
          <w:divsChild>
            <w:div w:id="6356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3303">
      <w:bodyDiv w:val="1"/>
      <w:marLeft w:val="0"/>
      <w:marRight w:val="0"/>
      <w:marTop w:val="0"/>
      <w:marBottom w:val="0"/>
      <w:divBdr>
        <w:top w:val="none" w:sz="0" w:space="0" w:color="auto"/>
        <w:left w:val="none" w:sz="0" w:space="0" w:color="auto"/>
        <w:bottom w:val="none" w:sz="0" w:space="0" w:color="auto"/>
        <w:right w:val="none" w:sz="0" w:space="0" w:color="auto"/>
      </w:divBdr>
    </w:div>
    <w:div w:id="802121458">
      <w:bodyDiv w:val="1"/>
      <w:marLeft w:val="0"/>
      <w:marRight w:val="0"/>
      <w:marTop w:val="0"/>
      <w:marBottom w:val="0"/>
      <w:divBdr>
        <w:top w:val="none" w:sz="0" w:space="0" w:color="auto"/>
        <w:left w:val="none" w:sz="0" w:space="0" w:color="auto"/>
        <w:bottom w:val="none" w:sz="0" w:space="0" w:color="auto"/>
        <w:right w:val="none" w:sz="0" w:space="0" w:color="auto"/>
      </w:divBdr>
      <w:divsChild>
        <w:div w:id="785152738">
          <w:marLeft w:val="360"/>
          <w:marRight w:val="0"/>
          <w:marTop w:val="200"/>
          <w:marBottom w:val="0"/>
          <w:divBdr>
            <w:top w:val="none" w:sz="0" w:space="0" w:color="auto"/>
            <w:left w:val="none" w:sz="0" w:space="0" w:color="auto"/>
            <w:bottom w:val="none" w:sz="0" w:space="0" w:color="auto"/>
            <w:right w:val="none" w:sz="0" w:space="0" w:color="auto"/>
          </w:divBdr>
        </w:div>
        <w:div w:id="1226256886">
          <w:marLeft w:val="1440"/>
          <w:marRight w:val="0"/>
          <w:marTop w:val="100"/>
          <w:marBottom w:val="0"/>
          <w:divBdr>
            <w:top w:val="none" w:sz="0" w:space="0" w:color="auto"/>
            <w:left w:val="none" w:sz="0" w:space="0" w:color="auto"/>
            <w:bottom w:val="none" w:sz="0" w:space="0" w:color="auto"/>
            <w:right w:val="none" w:sz="0" w:space="0" w:color="auto"/>
          </w:divBdr>
        </w:div>
        <w:div w:id="232737455">
          <w:marLeft w:val="1440"/>
          <w:marRight w:val="0"/>
          <w:marTop w:val="100"/>
          <w:marBottom w:val="0"/>
          <w:divBdr>
            <w:top w:val="none" w:sz="0" w:space="0" w:color="auto"/>
            <w:left w:val="none" w:sz="0" w:space="0" w:color="auto"/>
            <w:bottom w:val="none" w:sz="0" w:space="0" w:color="auto"/>
            <w:right w:val="none" w:sz="0" w:space="0" w:color="auto"/>
          </w:divBdr>
        </w:div>
        <w:div w:id="1124546535">
          <w:marLeft w:val="1440"/>
          <w:marRight w:val="0"/>
          <w:marTop w:val="100"/>
          <w:marBottom w:val="0"/>
          <w:divBdr>
            <w:top w:val="none" w:sz="0" w:space="0" w:color="auto"/>
            <w:left w:val="none" w:sz="0" w:space="0" w:color="auto"/>
            <w:bottom w:val="none" w:sz="0" w:space="0" w:color="auto"/>
            <w:right w:val="none" w:sz="0" w:space="0" w:color="auto"/>
          </w:divBdr>
        </w:div>
      </w:divsChild>
    </w:div>
    <w:div w:id="829296184">
      <w:bodyDiv w:val="1"/>
      <w:marLeft w:val="0"/>
      <w:marRight w:val="0"/>
      <w:marTop w:val="0"/>
      <w:marBottom w:val="0"/>
      <w:divBdr>
        <w:top w:val="none" w:sz="0" w:space="0" w:color="auto"/>
        <w:left w:val="none" w:sz="0" w:space="0" w:color="auto"/>
        <w:bottom w:val="none" w:sz="0" w:space="0" w:color="auto"/>
        <w:right w:val="none" w:sz="0" w:space="0" w:color="auto"/>
      </w:divBdr>
    </w:div>
    <w:div w:id="842821042">
      <w:bodyDiv w:val="1"/>
      <w:marLeft w:val="0"/>
      <w:marRight w:val="0"/>
      <w:marTop w:val="0"/>
      <w:marBottom w:val="0"/>
      <w:divBdr>
        <w:top w:val="none" w:sz="0" w:space="0" w:color="auto"/>
        <w:left w:val="none" w:sz="0" w:space="0" w:color="auto"/>
        <w:bottom w:val="none" w:sz="0" w:space="0" w:color="auto"/>
        <w:right w:val="none" w:sz="0" w:space="0" w:color="auto"/>
      </w:divBdr>
      <w:divsChild>
        <w:div w:id="122117925">
          <w:marLeft w:val="480"/>
          <w:marRight w:val="0"/>
          <w:marTop w:val="0"/>
          <w:marBottom w:val="0"/>
          <w:divBdr>
            <w:top w:val="none" w:sz="0" w:space="0" w:color="auto"/>
            <w:left w:val="none" w:sz="0" w:space="0" w:color="auto"/>
            <w:bottom w:val="none" w:sz="0" w:space="0" w:color="auto"/>
            <w:right w:val="none" w:sz="0" w:space="0" w:color="auto"/>
          </w:divBdr>
          <w:divsChild>
            <w:div w:id="6080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5272">
      <w:bodyDiv w:val="1"/>
      <w:marLeft w:val="0"/>
      <w:marRight w:val="0"/>
      <w:marTop w:val="0"/>
      <w:marBottom w:val="0"/>
      <w:divBdr>
        <w:top w:val="none" w:sz="0" w:space="0" w:color="auto"/>
        <w:left w:val="none" w:sz="0" w:space="0" w:color="auto"/>
        <w:bottom w:val="none" w:sz="0" w:space="0" w:color="auto"/>
        <w:right w:val="none" w:sz="0" w:space="0" w:color="auto"/>
      </w:divBdr>
    </w:div>
    <w:div w:id="957302381">
      <w:bodyDiv w:val="1"/>
      <w:marLeft w:val="0"/>
      <w:marRight w:val="0"/>
      <w:marTop w:val="0"/>
      <w:marBottom w:val="0"/>
      <w:divBdr>
        <w:top w:val="none" w:sz="0" w:space="0" w:color="auto"/>
        <w:left w:val="none" w:sz="0" w:space="0" w:color="auto"/>
        <w:bottom w:val="none" w:sz="0" w:space="0" w:color="auto"/>
        <w:right w:val="none" w:sz="0" w:space="0" w:color="auto"/>
      </w:divBdr>
    </w:div>
    <w:div w:id="1009597406">
      <w:bodyDiv w:val="1"/>
      <w:marLeft w:val="0"/>
      <w:marRight w:val="0"/>
      <w:marTop w:val="0"/>
      <w:marBottom w:val="0"/>
      <w:divBdr>
        <w:top w:val="none" w:sz="0" w:space="0" w:color="auto"/>
        <w:left w:val="none" w:sz="0" w:space="0" w:color="auto"/>
        <w:bottom w:val="none" w:sz="0" w:space="0" w:color="auto"/>
        <w:right w:val="none" w:sz="0" w:space="0" w:color="auto"/>
      </w:divBdr>
    </w:div>
    <w:div w:id="1020082037">
      <w:bodyDiv w:val="1"/>
      <w:marLeft w:val="0"/>
      <w:marRight w:val="0"/>
      <w:marTop w:val="0"/>
      <w:marBottom w:val="0"/>
      <w:divBdr>
        <w:top w:val="none" w:sz="0" w:space="0" w:color="auto"/>
        <w:left w:val="none" w:sz="0" w:space="0" w:color="auto"/>
        <w:bottom w:val="none" w:sz="0" w:space="0" w:color="auto"/>
        <w:right w:val="none" w:sz="0" w:space="0" w:color="auto"/>
      </w:divBdr>
      <w:divsChild>
        <w:div w:id="673921553">
          <w:marLeft w:val="0"/>
          <w:marRight w:val="0"/>
          <w:marTop w:val="0"/>
          <w:marBottom w:val="0"/>
          <w:divBdr>
            <w:top w:val="none" w:sz="0" w:space="0" w:color="auto"/>
            <w:left w:val="none" w:sz="0" w:space="0" w:color="auto"/>
            <w:bottom w:val="none" w:sz="0" w:space="0" w:color="auto"/>
            <w:right w:val="none" w:sz="0" w:space="0" w:color="auto"/>
          </w:divBdr>
          <w:divsChild>
            <w:div w:id="715397927">
              <w:marLeft w:val="0"/>
              <w:marRight w:val="0"/>
              <w:marTop w:val="0"/>
              <w:marBottom w:val="0"/>
              <w:divBdr>
                <w:top w:val="none" w:sz="0" w:space="0" w:color="auto"/>
                <w:left w:val="none" w:sz="0" w:space="0" w:color="auto"/>
                <w:bottom w:val="none" w:sz="0" w:space="0" w:color="auto"/>
                <w:right w:val="none" w:sz="0" w:space="0" w:color="auto"/>
              </w:divBdr>
              <w:divsChild>
                <w:div w:id="144057838">
                  <w:marLeft w:val="0"/>
                  <w:marRight w:val="150"/>
                  <w:marTop w:val="0"/>
                  <w:marBottom w:val="0"/>
                  <w:divBdr>
                    <w:top w:val="none" w:sz="0" w:space="0" w:color="auto"/>
                    <w:left w:val="none" w:sz="0" w:space="0" w:color="auto"/>
                    <w:bottom w:val="none" w:sz="0" w:space="0" w:color="auto"/>
                    <w:right w:val="none" w:sz="0" w:space="0" w:color="auto"/>
                  </w:divBdr>
                  <w:divsChild>
                    <w:div w:id="3450647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13694">
      <w:bodyDiv w:val="1"/>
      <w:marLeft w:val="0"/>
      <w:marRight w:val="0"/>
      <w:marTop w:val="0"/>
      <w:marBottom w:val="0"/>
      <w:divBdr>
        <w:top w:val="none" w:sz="0" w:space="0" w:color="auto"/>
        <w:left w:val="none" w:sz="0" w:space="0" w:color="auto"/>
        <w:bottom w:val="none" w:sz="0" w:space="0" w:color="auto"/>
        <w:right w:val="none" w:sz="0" w:space="0" w:color="auto"/>
      </w:divBdr>
    </w:div>
    <w:div w:id="1060519908">
      <w:bodyDiv w:val="1"/>
      <w:marLeft w:val="0"/>
      <w:marRight w:val="0"/>
      <w:marTop w:val="0"/>
      <w:marBottom w:val="0"/>
      <w:divBdr>
        <w:top w:val="none" w:sz="0" w:space="0" w:color="auto"/>
        <w:left w:val="none" w:sz="0" w:space="0" w:color="auto"/>
        <w:bottom w:val="none" w:sz="0" w:space="0" w:color="auto"/>
        <w:right w:val="none" w:sz="0" w:space="0" w:color="auto"/>
      </w:divBdr>
    </w:div>
    <w:div w:id="1178542230">
      <w:bodyDiv w:val="1"/>
      <w:marLeft w:val="0"/>
      <w:marRight w:val="0"/>
      <w:marTop w:val="0"/>
      <w:marBottom w:val="0"/>
      <w:divBdr>
        <w:top w:val="none" w:sz="0" w:space="0" w:color="auto"/>
        <w:left w:val="none" w:sz="0" w:space="0" w:color="auto"/>
        <w:bottom w:val="none" w:sz="0" w:space="0" w:color="auto"/>
        <w:right w:val="none" w:sz="0" w:space="0" w:color="auto"/>
      </w:divBdr>
    </w:div>
    <w:div w:id="1231309298">
      <w:bodyDiv w:val="1"/>
      <w:marLeft w:val="0"/>
      <w:marRight w:val="0"/>
      <w:marTop w:val="0"/>
      <w:marBottom w:val="0"/>
      <w:divBdr>
        <w:top w:val="none" w:sz="0" w:space="0" w:color="auto"/>
        <w:left w:val="none" w:sz="0" w:space="0" w:color="auto"/>
        <w:bottom w:val="none" w:sz="0" w:space="0" w:color="auto"/>
        <w:right w:val="none" w:sz="0" w:space="0" w:color="auto"/>
      </w:divBdr>
    </w:div>
    <w:div w:id="1262178970">
      <w:bodyDiv w:val="1"/>
      <w:marLeft w:val="0"/>
      <w:marRight w:val="0"/>
      <w:marTop w:val="0"/>
      <w:marBottom w:val="0"/>
      <w:divBdr>
        <w:top w:val="none" w:sz="0" w:space="0" w:color="auto"/>
        <w:left w:val="none" w:sz="0" w:space="0" w:color="auto"/>
        <w:bottom w:val="none" w:sz="0" w:space="0" w:color="auto"/>
        <w:right w:val="none" w:sz="0" w:space="0" w:color="auto"/>
      </w:divBdr>
    </w:div>
    <w:div w:id="1288393495">
      <w:bodyDiv w:val="1"/>
      <w:marLeft w:val="0"/>
      <w:marRight w:val="0"/>
      <w:marTop w:val="0"/>
      <w:marBottom w:val="0"/>
      <w:divBdr>
        <w:top w:val="none" w:sz="0" w:space="0" w:color="auto"/>
        <w:left w:val="none" w:sz="0" w:space="0" w:color="auto"/>
        <w:bottom w:val="none" w:sz="0" w:space="0" w:color="auto"/>
        <w:right w:val="none" w:sz="0" w:space="0" w:color="auto"/>
      </w:divBdr>
    </w:div>
    <w:div w:id="1290821695">
      <w:bodyDiv w:val="1"/>
      <w:marLeft w:val="0"/>
      <w:marRight w:val="0"/>
      <w:marTop w:val="0"/>
      <w:marBottom w:val="0"/>
      <w:divBdr>
        <w:top w:val="none" w:sz="0" w:space="0" w:color="auto"/>
        <w:left w:val="none" w:sz="0" w:space="0" w:color="auto"/>
        <w:bottom w:val="none" w:sz="0" w:space="0" w:color="auto"/>
        <w:right w:val="none" w:sz="0" w:space="0" w:color="auto"/>
      </w:divBdr>
    </w:div>
    <w:div w:id="1291131976">
      <w:bodyDiv w:val="1"/>
      <w:marLeft w:val="0"/>
      <w:marRight w:val="0"/>
      <w:marTop w:val="0"/>
      <w:marBottom w:val="0"/>
      <w:divBdr>
        <w:top w:val="none" w:sz="0" w:space="0" w:color="auto"/>
        <w:left w:val="none" w:sz="0" w:space="0" w:color="auto"/>
        <w:bottom w:val="none" w:sz="0" w:space="0" w:color="auto"/>
        <w:right w:val="none" w:sz="0" w:space="0" w:color="auto"/>
      </w:divBdr>
    </w:div>
    <w:div w:id="1317487927">
      <w:bodyDiv w:val="1"/>
      <w:marLeft w:val="0"/>
      <w:marRight w:val="0"/>
      <w:marTop w:val="0"/>
      <w:marBottom w:val="0"/>
      <w:divBdr>
        <w:top w:val="none" w:sz="0" w:space="0" w:color="auto"/>
        <w:left w:val="none" w:sz="0" w:space="0" w:color="auto"/>
        <w:bottom w:val="none" w:sz="0" w:space="0" w:color="auto"/>
        <w:right w:val="none" w:sz="0" w:space="0" w:color="auto"/>
      </w:divBdr>
      <w:divsChild>
        <w:div w:id="1039092323">
          <w:marLeft w:val="480"/>
          <w:marRight w:val="0"/>
          <w:marTop w:val="0"/>
          <w:marBottom w:val="0"/>
          <w:divBdr>
            <w:top w:val="none" w:sz="0" w:space="0" w:color="auto"/>
            <w:left w:val="none" w:sz="0" w:space="0" w:color="auto"/>
            <w:bottom w:val="none" w:sz="0" w:space="0" w:color="auto"/>
            <w:right w:val="none" w:sz="0" w:space="0" w:color="auto"/>
          </w:divBdr>
          <w:divsChild>
            <w:div w:id="15865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410">
      <w:bodyDiv w:val="1"/>
      <w:marLeft w:val="0"/>
      <w:marRight w:val="0"/>
      <w:marTop w:val="0"/>
      <w:marBottom w:val="0"/>
      <w:divBdr>
        <w:top w:val="none" w:sz="0" w:space="0" w:color="auto"/>
        <w:left w:val="none" w:sz="0" w:space="0" w:color="auto"/>
        <w:bottom w:val="none" w:sz="0" w:space="0" w:color="auto"/>
        <w:right w:val="none" w:sz="0" w:space="0" w:color="auto"/>
      </w:divBdr>
      <w:divsChild>
        <w:div w:id="1598056401">
          <w:marLeft w:val="480"/>
          <w:marRight w:val="0"/>
          <w:marTop w:val="0"/>
          <w:marBottom w:val="0"/>
          <w:divBdr>
            <w:top w:val="none" w:sz="0" w:space="0" w:color="auto"/>
            <w:left w:val="none" w:sz="0" w:space="0" w:color="auto"/>
            <w:bottom w:val="none" w:sz="0" w:space="0" w:color="auto"/>
            <w:right w:val="none" w:sz="0" w:space="0" w:color="auto"/>
          </w:divBdr>
          <w:divsChild>
            <w:div w:id="15608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6362">
      <w:bodyDiv w:val="1"/>
      <w:marLeft w:val="0"/>
      <w:marRight w:val="0"/>
      <w:marTop w:val="0"/>
      <w:marBottom w:val="0"/>
      <w:divBdr>
        <w:top w:val="none" w:sz="0" w:space="0" w:color="auto"/>
        <w:left w:val="none" w:sz="0" w:space="0" w:color="auto"/>
        <w:bottom w:val="none" w:sz="0" w:space="0" w:color="auto"/>
        <w:right w:val="none" w:sz="0" w:space="0" w:color="auto"/>
      </w:divBdr>
    </w:div>
    <w:div w:id="1546677813">
      <w:bodyDiv w:val="1"/>
      <w:marLeft w:val="0"/>
      <w:marRight w:val="0"/>
      <w:marTop w:val="0"/>
      <w:marBottom w:val="0"/>
      <w:divBdr>
        <w:top w:val="none" w:sz="0" w:space="0" w:color="auto"/>
        <w:left w:val="none" w:sz="0" w:space="0" w:color="auto"/>
        <w:bottom w:val="none" w:sz="0" w:space="0" w:color="auto"/>
        <w:right w:val="none" w:sz="0" w:space="0" w:color="auto"/>
      </w:divBdr>
    </w:div>
    <w:div w:id="1583181338">
      <w:bodyDiv w:val="1"/>
      <w:marLeft w:val="0"/>
      <w:marRight w:val="0"/>
      <w:marTop w:val="0"/>
      <w:marBottom w:val="0"/>
      <w:divBdr>
        <w:top w:val="none" w:sz="0" w:space="0" w:color="auto"/>
        <w:left w:val="none" w:sz="0" w:space="0" w:color="auto"/>
        <w:bottom w:val="none" w:sz="0" w:space="0" w:color="auto"/>
        <w:right w:val="none" w:sz="0" w:space="0" w:color="auto"/>
      </w:divBdr>
    </w:div>
    <w:div w:id="1589540632">
      <w:bodyDiv w:val="1"/>
      <w:marLeft w:val="0"/>
      <w:marRight w:val="0"/>
      <w:marTop w:val="0"/>
      <w:marBottom w:val="0"/>
      <w:divBdr>
        <w:top w:val="none" w:sz="0" w:space="0" w:color="auto"/>
        <w:left w:val="none" w:sz="0" w:space="0" w:color="auto"/>
        <w:bottom w:val="none" w:sz="0" w:space="0" w:color="auto"/>
        <w:right w:val="none" w:sz="0" w:space="0" w:color="auto"/>
      </w:divBdr>
    </w:div>
    <w:div w:id="1613324833">
      <w:bodyDiv w:val="1"/>
      <w:marLeft w:val="0"/>
      <w:marRight w:val="0"/>
      <w:marTop w:val="0"/>
      <w:marBottom w:val="0"/>
      <w:divBdr>
        <w:top w:val="none" w:sz="0" w:space="0" w:color="auto"/>
        <w:left w:val="none" w:sz="0" w:space="0" w:color="auto"/>
        <w:bottom w:val="none" w:sz="0" w:space="0" w:color="auto"/>
        <w:right w:val="none" w:sz="0" w:space="0" w:color="auto"/>
      </w:divBdr>
      <w:divsChild>
        <w:div w:id="1746415108">
          <w:marLeft w:val="480"/>
          <w:marRight w:val="0"/>
          <w:marTop w:val="0"/>
          <w:marBottom w:val="0"/>
          <w:divBdr>
            <w:top w:val="none" w:sz="0" w:space="0" w:color="auto"/>
            <w:left w:val="none" w:sz="0" w:space="0" w:color="auto"/>
            <w:bottom w:val="none" w:sz="0" w:space="0" w:color="auto"/>
            <w:right w:val="none" w:sz="0" w:space="0" w:color="auto"/>
          </w:divBdr>
          <w:divsChild>
            <w:div w:id="2634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3385">
      <w:bodyDiv w:val="1"/>
      <w:marLeft w:val="0"/>
      <w:marRight w:val="0"/>
      <w:marTop w:val="0"/>
      <w:marBottom w:val="0"/>
      <w:divBdr>
        <w:top w:val="none" w:sz="0" w:space="0" w:color="auto"/>
        <w:left w:val="none" w:sz="0" w:space="0" w:color="auto"/>
        <w:bottom w:val="none" w:sz="0" w:space="0" w:color="auto"/>
        <w:right w:val="none" w:sz="0" w:space="0" w:color="auto"/>
      </w:divBdr>
      <w:divsChild>
        <w:div w:id="47001072">
          <w:marLeft w:val="480"/>
          <w:marRight w:val="0"/>
          <w:marTop w:val="0"/>
          <w:marBottom w:val="0"/>
          <w:divBdr>
            <w:top w:val="none" w:sz="0" w:space="0" w:color="auto"/>
            <w:left w:val="none" w:sz="0" w:space="0" w:color="auto"/>
            <w:bottom w:val="none" w:sz="0" w:space="0" w:color="auto"/>
            <w:right w:val="none" w:sz="0" w:space="0" w:color="auto"/>
          </w:divBdr>
          <w:divsChild>
            <w:div w:id="692607991">
              <w:marLeft w:val="0"/>
              <w:marRight w:val="0"/>
              <w:marTop w:val="0"/>
              <w:marBottom w:val="0"/>
              <w:divBdr>
                <w:top w:val="none" w:sz="0" w:space="0" w:color="auto"/>
                <w:left w:val="none" w:sz="0" w:space="0" w:color="auto"/>
                <w:bottom w:val="none" w:sz="0" w:space="0" w:color="auto"/>
                <w:right w:val="none" w:sz="0" w:space="0" w:color="auto"/>
              </w:divBdr>
            </w:div>
            <w:div w:id="640614601">
              <w:marLeft w:val="0"/>
              <w:marRight w:val="0"/>
              <w:marTop w:val="0"/>
              <w:marBottom w:val="0"/>
              <w:divBdr>
                <w:top w:val="none" w:sz="0" w:space="0" w:color="auto"/>
                <w:left w:val="none" w:sz="0" w:space="0" w:color="auto"/>
                <w:bottom w:val="none" w:sz="0" w:space="0" w:color="auto"/>
                <w:right w:val="none" w:sz="0" w:space="0" w:color="auto"/>
              </w:divBdr>
            </w:div>
            <w:div w:id="6390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99462">
      <w:bodyDiv w:val="1"/>
      <w:marLeft w:val="0"/>
      <w:marRight w:val="0"/>
      <w:marTop w:val="0"/>
      <w:marBottom w:val="0"/>
      <w:divBdr>
        <w:top w:val="none" w:sz="0" w:space="0" w:color="auto"/>
        <w:left w:val="none" w:sz="0" w:space="0" w:color="auto"/>
        <w:bottom w:val="none" w:sz="0" w:space="0" w:color="auto"/>
        <w:right w:val="none" w:sz="0" w:space="0" w:color="auto"/>
      </w:divBdr>
    </w:div>
    <w:div w:id="1714236493">
      <w:bodyDiv w:val="1"/>
      <w:marLeft w:val="0"/>
      <w:marRight w:val="0"/>
      <w:marTop w:val="0"/>
      <w:marBottom w:val="0"/>
      <w:divBdr>
        <w:top w:val="none" w:sz="0" w:space="0" w:color="auto"/>
        <w:left w:val="none" w:sz="0" w:space="0" w:color="auto"/>
        <w:bottom w:val="none" w:sz="0" w:space="0" w:color="auto"/>
        <w:right w:val="none" w:sz="0" w:space="0" w:color="auto"/>
      </w:divBdr>
    </w:div>
    <w:div w:id="1822692159">
      <w:bodyDiv w:val="1"/>
      <w:marLeft w:val="0"/>
      <w:marRight w:val="0"/>
      <w:marTop w:val="0"/>
      <w:marBottom w:val="0"/>
      <w:divBdr>
        <w:top w:val="none" w:sz="0" w:space="0" w:color="auto"/>
        <w:left w:val="none" w:sz="0" w:space="0" w:color="auto"/>
        <w:bottom w:val="none" w:sz="0" w:space="0" w:color="auto"/>
        <w:right w:val="none" w:sz="0" w:space="0" w:color="auto"/>
      </w:divBdr>
    </w:div>
    <w:div w:id="1914504923">
      <w:bodyDiv w:val="1"/>
      <w:marLeft w:val="0"/>
      <w:marRight w:val="0"/>
      <w:marTop w:val="0"/>
      <w:marBottom w:val="0"/>
      <w:divBdr>
        <w:top w:val="none" w:sz="0" w:space="0" w:color="auto"/>
        <w:left w:val="none" w:sz="0" w:space="0" w:color="auto"/>
        <w:bottom w:val="none" w:sz="0" w:space="0" w:color="auto"/>
        <w:right w:val="none" w:sz="0" w:space="0" w:color="auto"/>
      </w:divBdr>
      <w:divsChild>
        <w:div w:id="1291597600">
          <w:marLeft w:val="480"/>
          <w:marRight w:val="0"/>
          <w:marTop w:val="0"/>
          <w:marBottom w:val="0"/>
          <w:divBdr>
            <w:top w:val="none" w:sz="0" w:space="0" w:color="auto"/>
            <w:left w:val="none" w:sz="0" w:space="0" w:color="auto"/>
            <w:bottom w:val="none" w:sz="0" w:space="0" w:color="auto"/>
            <w:right w:val="none" w:sz="0" w:space="0" w:color="auto"/>
          </w:divBdr>
          <w:divsChild>
            <w:div w:id="10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3941">
      <w:bodyDiv w:val="1"/>
      <w:marLeft w:val="0"/>
      <w:marRight w:val="0"/>
      <w:marTop w:val="0"/>
      <w:marBottom w:val="0"/>
      <w:divBdr>
        <w:top w:val="none" w:sz="0" w:space="0" w:color="auto"/>
        <w:left w:val="none" w:sz="0" w:space="0" w:color="auto"/>
        <w:bottom w:val="none" w:sz="0" w:space="0" w:color="auto"/>
        <w:right w:val="none" w:sz="0" w:space="0" w:color="auto"/>
      </w:divBdr>
    </w:div>
    <w:div w:id="1932205087">
      <w:bodyDiv w:val="1"/>
      <w:marLeft w:val="0"/>
      <w:marRight w:val="0"/>
      <w:marTop w:val="0"/>
      <w:marBottom w:val="0"/>
      <w:divBdr>
        <w:top w:val="none" w:sz="0" w:space="0" w:color="auto"/>
        <w:left w:val="none" w:sz="0" w:space="0" w:color="auto"/>
        <w:bottom w:val="none" w:sz="0" w:space="0" w:color="auto"/>
        <w:right w:val="none" w:sz="0" w:space="0" w:color="auto"/>
      </w:divBdr>
    </w:div>
    <w:div w:id="2031487152">
      <w:bodyDiv w:val="1"/>
      <w:marLeft w:val="0"/>
      <w:marRight w:val="0"/>
      <w:marTop w:val="0"/>
      <w:marBottom w:val="0"/>
      <w:divBdr>
        <w:top w:val="none" w:sz="0" w:space="0" w:color="auto"/>
        <w:left w:val="none" w:sz="0" w:space="0" w:color="auto"/>
        <w:bottom w:val="none" w:sz="0" w:space="0" w:color="auto"/>
        <w:right w:val="none" w:sz="0" w:space="0" w:color="auto"/>
      </w:divBdr>
      <w:divsChild>
        <w:div w:id="230585758">
          <w:marLeft w:val="547"/>
          <w:marRight w:val="0"/>
          <w:marTop w:val="0"/>
          <w:marBottom w:val="0"/>
          <w:divBdr>
            <w:top w:val="none" w:sz="0" w:space="0" w:color="auto"/>
            <w:left w:val="none" w:sz="0" w:space="0" w:color="auto"/>
            <w:bottom w:val="none" w:sz="0" w:space="0" w:color="auto"/>
            <w:right w:val="none" w:sz="0" w:space="0" w:color="auto"/>
          </w:divBdr>
        </w:div>
        <w:div w:id="1666087234">
          <w:marLeft w:val="1267"/>
          <w:marRight w:val="0"/>
          <w:marTop w:val="0"/>
          <w:marBottom w:val="0"/>
          <w:divBdr>
            <w:top w:val="none" w:sz="0" w:space="0" w:color="auto"/>
            <w:left w:val="none" w:sz="0" w:space="0" w:color="auto"/>
            <w:bottom w:val="none" w:sz="0" w:space="0" w:color="auto"/>
            <w:right w:val="none" w:sz="0" w:space="0" w:color="auto"/>
          </w:divBdr>
        </w:div>
        <w:div w:id="1736120480">
          <w:marLeft w:val="547"/>
          <w:marRight w:val="0"/>
          <w:marTop w:val="0"/>
          <w:marBottom w:val="0"/>
          <w:divBdr>
            <w:top w:val="none" w:sz="0" w:space="0" w:color="auto"/>
            <w:left w:val="none" w:sz="0" w:space="0" w:color="auto"/>
            <w:bottom w:val="none" w:sz="0" w:space="0" w:color="auto"/>
            <w:right w:val="none" w:sz="0" w:space="0" w:color="auto"/>
          </w:divBdr>
        </w:div>
        <w:div w:id="1402407563">
          <w:marLeft w:val="1267"/>
          <w:marRight w:val="0"/>
          <w:marTop w:val="0"/>
          <w:marBottom w:val="0"/>
          <w:divBdr>
            <w:top w:val="none" w:sz="0" w:space="0" w:color="auto"/>
            <w:left w:val="none" w:sz="0" w:space="0" w:color="auto"/>
            <w:bottom w:val="none" w:sz="0" w:space="0" w:color="auto"/>
            <w:right w:val="none" w:sz="0" w:space="0" w:color="auto"/>
          </w:divBdr>
        </w:div>
      </w:divsChild>
    </w:div>
    <w:div w:id="2049061090">
      <w:bodyDiv w:val="1"/>
      <w:marLeft w:val="0"/>
      <w:marRight w:val="0"/>
      <w:marTop w:val="0"/>
      <w:marBottom w:val="0"/>
      <w:divBdr>
        <w:top w:val="none" w:sz="0" w:space="0" w:color="auto"/>
        <w:left w:val="none" w:sz="0" w:space="0" w:color="auto"/>
        <w:bottom w:val="none" w:sz="0" w:space="0" w:color="auto"/>
        <w:right w:val="none" w:sz="0" w:space="0" w:color="auto"/>
      </w:divBdr>
      <w:divsChild>
        <w:div w:id="46491858">
          <w:marLeft w:val="480"/>
          <w:marRight w:val="0"/>
          <w:marTop w:val="0"/>
          <w:marBottom w:val="0"/>
          <w:divBdr>
            <w:top w:val="none" w:sz="0" w:space="0" w:color="auto"/>
            <w:left w:val="none" w:sz="0" w:space="0" w:color="auto"/>
            <w:bottom w:val="none" w:sz="0" w:space="0" w:color="auto"/>
            <w:right w:val="none" w:sz="0" w:space="0" w:color="auto"/>
          </w:divBdr>
          <w:divsChild>
            <w:div w:id="1131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0023">
      <w:bodyDiv w:val="1"/>
      <w:marLeft w:val="0"/>
      <w:marRight w:val="0"/>
      <w:marTop w:val="0"/>
      <w:marBottom w:val="0"/>
      <w:divBdr>
        <w:top w:val="none" w:sz="0" w:space="0" w:color="auto"/>
        <w:left w:val="none" w:sz="0" w:space="0" w:color="auto"/>
        <w:bottom w:val="none" w:sz="0" w:space="0" w:color="auto"/>
        <w:right w:val="none" w:sz="0" w:space="0" w:color="auto"/>
      </w:divBdr>
    </w:div>
    <w:div w:id="2122336496">
      <w:bodyDiv w:val="1"/>
      <w:marLeft w:val="0"/>
      <w:marRight w:val="0"/>
      <w:marTop w:val="0"/>
      <w:marBottom w:val="0"/>
      <w:divBdr>
        <w:top w:val="none" w:sz="0" w:space="0" w:color="auto"/>
        <w:left w:val="none" w:sz="0" w:space="0" w:color="auto"/>
        <w:bottom w:val="none" w:sz="0" w:space="0" w:color="auto"/>
        <w:right w:val="none" w:sz="0" w:space="0" w:color="auto"/>
      </w:divBdr>
    </w:div>
    <w:div w:id="212684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jpg"/><Relationship Id="rId27"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noFill/>
              <a:round/>
            </a:ln>
            <a:effectLst/>
          </c:spPr>
          <c:marker>
            <c:symbol val="circle"/>
            <c:size val="5"/>
            <c:spPr>
              <a:solidFill>
                <a:schemeClr val="tx1">
                  <a:lumMod val="75000"/>
                  <a:lumOff val="25000"/>
                </a:schemeClr>
              </a:solidFill>
              <a:ln w="9525">
                <a:solidFill>
                  <a:schemeClr val="tx1"/>
                </a:solidFill>
              </a:ln>
              <a:effectLst/>
            </c:spPr>
          </c:marker>
          <c:trendline>
            <c:spPr>
              <a:ln w="19050" cap="rnd">
                <a:solidFill>
                  <a:srgbClr val="0070C0"/>
                </a:solidFill>
                <a:prstDash val="sysDash"/>
              </a:ln>
              <a:effectLst/>
            </c:spPr>
            <c:trendlineType val="power"/>
            <c:dispRSqr val="1"/>
            <c:dispEq val="0"/>
            <c:trendlineLbl>
              <c:layout>
                <c:manualLayout>
                  <c:x val="0.10381521170097971"/>
                  <c:y val="-0.57951252357465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stats!$T$2:$T$101</c:f>
              <c:numCache>
                <c:formatCode>General</c:formatCode>
                <c:ptCount val="100"/>
                <c:pt idx="0">
                  <c:v>71</c:v>
                </c:pt>
                <c:pt idx="1">
                  <c:v>31</c:v>
                </c:pt>
                <c:pt idx="2">
                  <c:v>58</c:v>
                </c:pt>
                <c:pt idx="3">
                  <c:v>105</c:v>
                </c:pt>
                <c:pt idx="4">
                  <c:v>39</c:v>
                </c:pt>
                <c:pt idx="5">
                  <c:v>32</c:v>
                </c:pt>
                <c:pt idx="6">
                  <c:v>119</c:v>
                </c:pt>
                <c:pt idx="7">
                  <c:v>54</c:v>
                </c:pt>
                <c:pt idx="8">
                  <c:v>34</c:v>
                </c:pt>
                <c:pt idx="9">
                  <c:v>20</c:v>
                </c:pt>
                <c:pt idx="10">
                  <c:v>69</c:v>
                </c:pt>
                <c:pt idx="11">
                  <c:v>11</c:v>
                </c:pt>
                <c:pt idx="12">
                  <c:v>17</c:v>
                </c:pt>
                <c:pt idx="13">
                  <c:v>72</c:v>
                </c:pt>
                <c:pt idx="14">
                  <c:v>79</c:v>
                </c:pt>
                <c:pt idx="15">
                  <c:v>33</c:v>
                </c:pt>
                <c:pt idx="16">
                  <c:v>22</c:v>
                </c:pt>
                <c:pt idx="17">
                  <c:v>66</c:v>
                </c:pt>
                <c:pt idx="18">
                  <c:v>38</c:v>
                </c:pt>
                <c:pt idx="19">
                  <c:v>44</c:v>
                </c:pt>
                <c:pt idx="20">
                  <c:v>4</c:v>
                </c:pt>
                <c:pt idx="21">
                  <c:v>28</c:v>
                </c:pt>
                <c:pt idx="22">
                  <c:v>60</c:v>
                </c:pt>
                <c:pt idx="23">
                  <c:v>32</c:v>
                </c:pt>
                <c:pt idx="24">
                  <c:v>30</c:v>
                </c:pt>
                <c:pt idx="25">
                  <c:v>29</c:v>
                </c:pt>
                <c:pt idx="26">
                  <c:v>33</c:v>
                </c:pt>
                <c:pt idx="27">
                  <c:v>73</c:v>
                </c:pt>
                <c:pt idx="28">
                  <c:v>34</c:v>
                </c:pt>
                <c:pt idx="29">
                  <c:v>61</c:v>
                </c:pt>
                <c:pt idx="30">
                  <c:v>129</c:v>
                </c:pt>
                <c:pt idx="31">
                  <c:v>40</c:v>
                </c:pt>
                <c:pt idx="32">
                  <c:v>19</c:v>
                </c:pt>
                <c:pt idx="33">
                  <c:v>101</c:v>
                </c:pt>
                <c:pt idx="34">
                  <c:v>28</c:v>
                </c:pt>
                <c:pt idx="35">
                  <c:v>31</c:v>
                </c:pt>
                <c:pt idx="36">
                  <c:v>58</c:v>
                </c:pt>
                <c:pt idx="37">
                  <c:v>63</c:v>
                </c:pt>
                <c:pt idx="38">
                  <c:v>32</c:v>
                </c:pt>
                <c:pt idx="39">
                  <c:v>33</c:v>
                </c:pt>
                <c:pt idx="40">
                  <c:v>38</c:v>
                </c:pt>
                <c:pt idx="41">
                  <c:v>114</c:v>
                </c:pt>
                <c:pt idx="42">
                  <c:v>35</c:v>
                </c:pt>
                <c:pt idx="43">
                  <c:v>154</c:v>
                </c:pt>
                <c:pt idx="44">
                  <c:v>70</c:v>
                </c:pt>
                <c:pt idx="45">
                  <c:v>30</c:v>
                </c:pt>
                <c:pt idx="46">
                  <c:v>24</c:v>
                </c:pt>
                <c:pt idx="47">
                  <c:v>48</c:v>
                </c:pt>
                <c:pt idx="48">
                  <c:v>34</c:v>
                </c:pt>
                <c:pt idx="49">
                  <c:v>22</c:v>
                </c:pt>
                <c:pt idx="50">
                  <c:v>58</c:v>
                </c:pt>
                <c:pt idx="51">
                  <c:v>176</c:v>
                </c:pt>
                <c:pt idx="52">
                  <c:v>53</c:v>
                </c:pt>
                <c:pt idx="53">
                  <c:v>130</c:v>
                </c:pt>
                <c:pt idx="54">
                  <c:v>50</c:v>
                </c:pt>
                <c:pt idx="55">
                  <c:v>169</c:v>
                </c:pt>
                <c:pt idx="56">
                  <c:v>39</c:v>
                </c:pt>
                <c:pt idx="57">
                  <c:v>40</c:v>
                </c:pt>
                <c:pt idx="58">
                  <c:v>58</c:v>
                </c:pt>
                <c:pt idx="59">
                  <c:v>95</c:v>
                </c:pt>
                <c:pt idx="60">
                  <c:v>38</c:v>
                </c:pt>
                <c:pt idx="61">
                  <c:v>64</c:v>
                </c:pt>
                <c:pt idx="62">
                  <c:v>33</c:v>
                </c:pt>
                <c:pt idx="63">
                  <c:v>84</c:v>
                </c:pt>
                <c:pt idx="64">
                  <c:v>42</c:v>
                </c:pt>
                <c:pt idx="65">
                  <c:v>57</c:v>
                </c:pt>
                <c:pt idx="66">
                  <c:v>74</c:v>
                </c:pt>
                <c:pt idx="67">
                  <c:v>31</c:v>
                </c:pt>
                <c:pt idx="68">
                  <c:v>49</c:v>
                </c:pt>
                <c:pt idx="69">
                  <c:v>167</c:v>
                </c:pt>
                <c:pt idx="70">
                  <c:v>61</c:v>
                </c:pt>
                <c:pt idx="71">
                  <c:v>28</c:v>
                </c:pt>
                <c:pt idx="72">
                  <c:v>17</c:v>
                </c:pt>
                <c:pt idx="73">
                  <c:v>2</c:v>
                </c:pt>
                <c:pt idx="74">
                  <c:v>109</c:v>
                </c:pt>
                <c:pt idx="75">
                  <c:v>47</c:v>
                </c:pt>
                <c:pt idx="76">
                  <c:v>25</c:v>
                </c:pt>
                <c:pt idx="77">
                  <c:v>41</c:v>
                </c:pt>
                <c:pt idx="78">
                  <c:v>174</c:v>
                </c:pt>
                <c:pt idx="79">
                  <c:v>48</c:v>
                </c:pt>
                <c:pt idx="80">
                  <c:v>39</c:v>
                </c:pt>
                <c:pt idx="81">
                  <c:v>102</c:v>
                </c:pt>
                <c:pt idx="82">
                  <c:v>42</c:v>
                </c:pt>
                <c:pt idx="83">
                  <c:v>76</c:v>
                </c:pt>
                <c:pt idx="84">
                  <c:v>55</c:v>
                </c:pt>
                <c:pt idx="85">
                  <c:v>63</c:v>
                </c:pt>
                <c:pt idx="86">
                  <c:v>12</c:v>
                </c:pt>
                <c:pt idx="87">
                  <c:v>110</c:v>
                </c:pt>
                <c:pt idx="88">
                  <c:v>70</c:v>
                </c:pt>
                <c:pt idx="89">
                  <c:v>50</c:v>
                </c:pt>
                <c:pt idx="90">
                  <c:v>149</c:v>
                </c:pt>
                <c:pt idx="91">
                  <c:v>81</c:v>
                </c:pt>
                <c:pt idx="92">
                  <c:v>37</c:v>
                </c:pt>
                <c:pt idx="93">
                  <c:v>39</c:v>
                </c:pt>
                <c:pt idx="94">
                  <c:v>105</c:v>
                </c:pt>
                <c:pt idx="95">
                  <c:v>15</c:v>
                </c:pt>
                <c:pt idx="96">
                  <c:v>70</c:v>
                </c:pt>
                <c:pt idx="97">
                  <c:v>70</c:v>
                </c:pt>
                <c:pt idx="98">
                  <c:v>4</c:v>
                </c:pt>
                <c:pt idx="99">
                  <c:v>12</c:v>
                </c:pt>
              </c:numCache>
            </c:numRef>
          </c:xVal>
          <c:yVal>
            <c:numRef>
              <c:f>stats!$I$2:$I$101</c:f>
              <c:numCache>
                <c:formatCode>General</c:formatCode>
                <c:ptCount val="100"/>
                <c:pt idx="0">
                  <c:v>0.17699999999999999</c:v>
                </c:pt>
                <c:pt idx="1">
                  <c:v>0.24199999999999999</c:v>
                </c:pt>
                <c:pt idx="2">
                  <c:v>0.16400000000000001</c:v>
                </c:pt>
                <c:pt idx="3">
                  <c:v>0.159</c:v>
                </c:pt>
                <c:pt idx="4">
                  <c:v>0.18</c:v>
                </c:pt>
                <c:pt idx="5">
                  <c:v>0.17</c:v>
                </c:pt>
                <c:pt idx="6">
                  <c:v>0.12</c:v>
                </c:pt>
                <c:pt idx="7">
                  <c:v>0.187</c:v>
                </c:pt>
                <c:pt idx="8">
                  <c:v>0.23499999999999999</c:v>
                </c:pt>
                <c:pt idx="9">
                  <c:v>0.27200000000000002</c:v>
                </c:pt>
                <c:pt idx="10">
                  <c:v>0.14899999999999999</c:v>
                </c:pt>
                <c:pt idx="11">
                  <c:v>0.33900000000000002</c:v>
                </c:pt>
                <c:pt idx="12">
                  <c:v>0.29399999999999998</c:v>
                </c:pt>
                <c:pt idx="13">
                  <c:v>0.18099999999999999</c:v>
                </c:pt>
                <c:pt idx="14">
                  <c:v>0.186</c:v>
                </c:pt>
                <c:pt idx="15">
                  <c:v>0.249</c:v>
                </c:pt>
                <c:pt idx="16">
                  <c:v>0.28799999999999998</c:v>
                </c:pt>
                <c:pt idx="17">
                  <c:v>0.19500000000000001</c:v>
                </c:pt>
                <c:pt idx="18">
                  <c:v>0.17399999999999999</c:v>
                </c:pt>
                <c:pt idx="19">
                  <c:v>0.17100000000000001</c:v>
                </c:pt>
                <c:pt idx="20">
                  <c:v>0.54500000000000004</c:v>
                </c:pt>
                <c:pt idx="21">
                  <c:v>0.247</c:v>
                </c:pt>
                <c:pt idx="22">
                  <c:v>0.189</c:v>
                </c:pt>
                <c:pt idx="23">
                  <c:v>0.23799999999999999</c:v>
                </c:pt>
                <c:pt idx="24">
                  <c:v>0.221</c:v>
                </c:pt>
                <c:pt idx="25">
                  <c:v>0.26100000000000001</c:v>
                </c:pt>
                <c:pt idx="26">
                  <c:v>0.23499999999999999</c:v>
                </c:pt>
                <c:pt idx="27">
                  <c:v>0.188</c:v>
                </c:pt>
                <c:pt idx="28">
                  <c:v>0.26800000000000002</c:v>
                </c:pt>
                <c:pt idx="29">
                  <c:v>0.188</c:v>
                </c:pt>
                <c:pt idx="30">
                  <c:v>0.156</c:v>
                </c:pt>
                <c:pt idx="31">
                  <c:v>0.19800000000000001</c:v>
                </c:pt>
                <c:pt idx="32">
                  <c:v>0.27400000000000002</c:v>
                </c:pt>
                <c:pt idx="33">
                  <c:v>0.16300000000000001</c:v>
                </c:pt>
                <c:pt idx="34">
                  <c:v>0.25700000000000001</c:v>
                </c:pt>
                <c:pt idx="35">
                  <c:v>0.26300000000000001</c:v>
                </c:pt>
                <c:pt idx="36">
                  <c:v>0.183</c:v>
                </c:pt>
                <c:pt idx="37">
                  <c:v>0.17399999999999999</c:v>
                </c:pt>
                <c:pt idx="38">
                  <c:v>0.26</c:v>
                </c:pt>
                <c:pt idx="39">
                  <c:v>0.23899999999999999</c:v>
                </c:pt>
                <c:pt idx="40">
                  <c:v>0.24099999999999999</c:v>
                </c:pt>
                <c:pt idx="41">
                  <c:v>0.13100000000000001</c:v>
                </c:pt>
                <c:pt idx="42">
                  <c:v>0.247</c:v>
                </c:pt>
                <c:pt idx="43">
                  <c:v>0.13300000000000001</c:v>
                </c:pt>
                <c:pt idx="44">
                  <c:v>0.156</c:v>
                </c:pt>
                <c:pt idx="45">
                  <c:v>0.25800000000000001</c:v>
                </c:pt>
                <c:pt idx="46">
                  <c:v>0.255</c:v>
                </c:pt>
                <c:pt idx="47">
                  <c:v>0.221</c:v>
                </c:pt>
                <c:pt idx="48">
                  <c:v>0.214</c:v>
                </c:pt>
                <c:pt idx="49">
                  <c:v>0.27300000000000002</c:v>
                </c:pt>
                <c:pt idx="50">
                  <c:v>0.159</c:v>
                </c:pt>
                <c:pt idx="51">
                  <c:v>0.113</c:v>
                </c:pt>
                <c:pt idx="52">
                  <c:v>0.19800000000000001</c:v>
                </c:pt>
                <c:pt idx="53">
                  <c:v>0.123</c:v>
                </c:pt>
                <c:pt idx="54">
                  <c:v>0.21299999999999999</c:v>
                </c:pt>
                <c:pt idx="55">
                  <c:v>0.14399999999999999</c:v>
                </c:pt>
                <c:pt idx="56">
                  <c:v>0.19500000000000001</c:v>
                </c:pt>
                <c:pt idx="57">
                  <c:v>0.16900000000000001</c:v>
                </c:pt>
                <c:pt idx="58">
                  <c:v>0.217</c:v>
                </c:pt>
                <c:pt idx="59">
                  <c:v>0.15</c:v>
                </c:pt>
                <c:pt idx="60">
                  <c:v>0.249</c:v>
                </c:pt>
                <c:pt idx="61">
                  <c:v>0.16700000000000001</c:v>
                </c:pt>
                <c:pt idx="62">
                  <c:v>0.219</c:v>
                </c:pt>
                <c:pt idx="63">
                  <c:v>0.156</c:v>
                </c:pt>
                <c:pt idx="64">
                  <c:v>0.223</c:v>
                </c:pt>
                <c:pt idx="65">
                  <c:v>0.21</c:v>
                </c:pt>
                <c:pt idx="66">
                  <c:v>0.17299999999999999</c:v>
                </c:pt>
                <c:pt idx="67">
                  <c:v>0.26700000000000002</c:v>
                </c:pt>
                <c:pt idx="68">
                  <c:v>0.19600000000000001</c:v>
                </c:pt>
                <c:pt idx="69">
                  <c:v>0.13300000000000001</c:v>
                </c:pt>
                <c:pt idx="70">
                  <c:v>0.19900000000000001</c:v>
                </c:pt>
                <c:pt idx="71">
                  <c:v>0.24</c:v>
                </c:pt>
                <c:pt idx="72">
                  <c:v>0.312</c:v>
                </c:pt>
                <c:pt idx="73">
                  <c:v>0.47399999999999998</c:v>
                </c:pt>
                <c:pt idx="74">
                  <c:v>0.13100000000000001</c:v>
                </c:pt>
                <c:pt idx="75">
                  <c:v>0.16500000000000001</c:v>
                </c:pt>
                <c:pt idx="76">
                  <c:v>0.252</c:v>
                </c:pt>
                <c:pt idx="77">
                  <c:v>0.20599999999999999</c:v>
                </c:pt>
                <c:pt idx="78">
                  <c:v>0.13300000000000001</c:v>
                </c:pt>
                <c:pt idx="79">
                  <c:v>0.19</c:v>
                </c:pt>
                <c:pt idx="80">
                  <c:v>0.25700000000000001</c:v>
                </c:pt>
                <c:pt idx="81">
                  <c:v>0.17799999999999999</c:v>
                </c:pt>
                <c:pt idx="82">
                  <c:v>0.182</c:v>
                </c:pt>
                <c:pt idx="83">
                  <c:v>0.16200000000000001</c:v>
                </c:pt>
                <c:pt idx="84">
                  <c:v>0.186</c:v>
                </c:pt>
                <c:pt idx="85">
                  <c:v>0.17100000000000001</c:v>
                </c:pt>
                <c:pt idx="86">
                  <c:v>0.372</c:v>
                </c:pt>
                <c:pt idx="87">
                  <c:v>0.13400000000000001</c:v>
                </c:pt>
                <c:pt idx="88">
                  <c:v>0.13700000000000001</c:v>
                </c:pt>
                <c:pt idx="89">
                  <c:v>0.22</c:v>
                </c:pt>
                <c:pt idx="90">
                  <c:v>0.126</c:v>
                </c:pt>
                <c:pt idx="91">
                  <c:v>0.152</c:v>
                </c:pt>
                <c:pt idx="92">
                  <c:v>0.23599999999999999</c:v>
                </c:pt>
                <c:pt idx="93">
                  <c:v>0.21</c:v>
                </c:pt>
                <c:pt idx="94">
                  <c:v>0.14699999999999999</c:v>
                </c:pt>
                <c:pt idx="95">
                  <c:v>0.308</c:v>
                </c:pt>
                <c:pt idx="96">
                  <c:v>0.218</c:v>
                </c:pt>
                <c:pt idx="97">
                  <c:v>0.17399999999999999</c:v>
                </c:pt>
                <c:pt idx="98">
                  <c:v>0.51900000000000002</c:v>
                </c:pt>
                <c:pt idx="99">
                  <c:v>0.30299999999999999</c:v>
                </c:pt>
              </c:numCache>
            </c:numRef>
          </c:yVal>
          <c:smooth val="0"/>
          <c:extLst>
            <c:ext xmlns:c16="http://schemas.microsoft.com/office/drawing/2014/chart" uri="{C3380CC4-5D6E-409C-BE32-E72D297353CC}">
              <c16:uniqueId val="{00000001-862F-4C52-AC2D-035046E557A0}"/>
            </c:ext>
          </c:extLst>
        </c:ser>
        <c:dLbls>
          <c:showLegendKey val="0"/>
          <c:showVal val="0"/>
          <c:showCatName val="0"/>
          <c:showSerName val="0"/>
          <c:showPercent val="0"/>
          <c:showBubbleSize val="0"/>
        </c:dLbls>
        <c:axId val="454184952"/>
        <c:axId val="669609192"/>
      </c:scatterChart>
      <c:valAx>
        <c:axId val="454184952"/>
        <c:scaling>
          <c:orientation val="minMax"/>
        </c:scaling>
        <c:delete val="0"/>
        <c:axPos val="b"/>
        <c:majorGridlines>
          <c:spPr>
            <a:ln w="9525" cap="flat" cmpd="sng" algn="ctr">
              <a:solidFill>
                <a:schemeClr val="bg1"/>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Animals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9609192"/>
        <c:crosses val="autoZero"/>
        <c:crossBetween val="midCat"/>
        <c:minorUnit val="25"/>
      </c:valAx>
      <c:valAx>
        <c:axId val="669609192"/>
        <c:scaling>
          <c:orientation val="minMax"/>
        </c:scaling>
        <c:delete val="0"/>
        <c:axPos val="l"/>
        <c:majorGridlines>
          <c:spPr>
            <a:ln w="9525" cap="flat" cmpd="sng" algn="ctr">
              <a:solidFill>
                <a:schemeClr val="bg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184952"/>
        <c:crosses val="autoZero"/>
        <c:crossBetween val="midCat"/>
      </c:valAx>
      <c:spPr>
        <a:solidFill>
          <a:schemeClr val="bg2"/>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5400" cap="rnd">
              <a:noFill/>
              <a:round/>
            </a:ln>
            <a:effectLst/>
          </c:spPr>
          <c:marker>
            <c:symbol val="circle"/>
            <c:size val="4"/>
            <c:spPr>
              <a:solidFill>
                <a:schemeClr val="tx1">
                  <a:lumMod val="65000"/>
                  <a:lumOff val="35000"/>
                </a:schemeClr>
              </a:solidFill>
              <a:ln w="12700">
                <a:solidFill>
                  <a:schemeClr val="tx1"/>
                </a:solidFill>
                <a:round/>
              </a:ln>
              <a:effectLst/>
            </c:spPr>
          </c:marker>
          <c:trendline>
            <c:spPr>
              <a:ln w="19050" cap="rnd">
                <a:solidFill>
                  <a:srgbClr val="0070C0"/>
                </a:solidFill>
                <a:prstDash val="sysDash"/>
              </a:ln>
              <a:effectLst/>
            </c:spPr>
            <c:trendlineType val="log"/>
            <c:dispRSqr val="1"/>
            <c:dispEq val="0"/>
            <c:trendlineLbl>
              <c:layout>
                <c:manualLayout>
                  <c:x val="0.10662136752136753"/>
                  <c:y val="-0.594568073320048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rendlineLbl>
          </c:trendline>
          <c:xVal>
            <c:numRef>
              <c:f>Sheet1!$O$2:$O$35</c:f>
              <c:numCache>
                <c:formatCode>General</c:formatCode>
                <c:ptCount val="34"/>
                <c:pt idx="0">
                  <c:v>174</c:v>
                </c:pt>
                <c:pt idx="1">
                  <c:v>110</c:v>
                </c:pt>
                <c:pt idx="2">
                  <c:v>70</c:v>
                </c:pt>
                <c:pt idx="3">
                  <c:v>76</c:v>
                </c:pt>
                <c:pt idx="4">
                  <c:v>50</c:v>
                </c:pt>
                <c:pt idx="5">
                  <c:v>63</c:v>
                </c:pt>
                <c:pt idx="6">
                  <c:v>167</c:v>
                </c:pt>
                <c:pt idx="7">
                  <c:v>149</c:v>
                </c:pt>
                <c:pt idx="8">
                  <c:v>47</c:v>
                </c:pt>
                <c:pt idx="9">
                  <c:v>42</c:v>
                </c:pt>
                <c:pt idx="10">
                  <c:v>55</c:v>
                </c:pt>
                <c:pt idx="11">
                  <c:v>109</c:v>
                </c:pt>
                <c:pt idx="12">
                  <c:v>70</c:v>
                </c:pt>
                <c:pt idx="13">
                  <c:v>39</c:v>
                </c:pt>
                <c:pt idx="14">
                  <c:v>105</c:v>
                </c:pt>
                <c:pt idx="15">
                  <c:v>74</c:v>
                </c:pt>
                <c:pt idx="16">
                  <c:v>31</c:v>
                </c:pt>
                <c:pt idx="17">
                  <c:v>81</c:v>
                </c:pt>
                <c:pt idx="18">
                  <c:v>102</c:v>
                </c:pt>
                <c:pt idx="19">
                  <c:v>70</c:v>
                </c:pt>
                <c:pt idx="20">
                  <c:v>49</c:v>
                </c:pt>
                <c:pt idx="21">
                  <c:v>48</c:v>
                </c:pt>
                <c:pt idx="22">
                  <c:v>61</c:v>
                </c:pt>
                <c:pt idx="23">
                  <c:v>41</c:v>
                </c:pt>
                <c:pt idx="24">
                  <c:v>39</c:v>
                </c:pt>
                <c:pt idx="25">
                  <c:v>28</c:v>
                </c:pt>
                <c:pt idx="26">
                  <c:v>37</c:v>
                </c:pt>
                <c:pt idx="27">
                  <c:v>25</c:v>
                </c:pt>
                <c:pt idx="28">
                  <c:v>12</c:v>
                </c:pt>
                <c:pt idx="29">
                  <c:v>17</c:v>
                </c:pt>
                <c:pt idx="30">
                  <c:v>15</c:v>
                </c:pt>
                <c:pt idx="31">
                  <c:v>12</c:v>
                </c:pt>
                <c:pt idx="32">
                  <c:v>4</c:v>
                </c:pt>
                <c:pt idx="33">
                  <c:v>2</c:v>
                </c:pt>
              </c:numCache>
            </c:numRef>
          </c:xVal>
          <c:yVal>
            <c:numRef>
              <c:f>Sheet1!$M$2:$M$35</c:f>
              <c:numCache>
                <c:formatCode>General</c:formatCode>
                <c:ptCount val="34"/>
                <c:pt idx="0">
                  <c:v>7.8E-2</c:v>
                </c:pt>
                <c:pt idx="1">
                  <c:v>8.2000000000000003E-2</c:v>
                </c:pt>
                <c:pt idx="2">
                  <c:v>9.1999999999999998E-2</c:v>
                </c:pt>
                <c:pt idx="3">
                  <c:v>9.5000000000000001E-2</c:v>
                </c:pt>
                <c:pt idx="4">
                  <c:v>9.7000000000000003E-2</c:v>
                </c:pt>
                <c:pt idx="5">
                  <c:v>0.10299999999999999</c:v>
                </c:pt>
                <c:pt idx="6">
                  <c:v>0.107</c:v>
                </c:pt>
                <c:pt idx="7">
                  <c:v>0.107</c:v>
                </c:pt>
                <c:pt idx="8">
                  <c:v>0.109</c:v>
                </c:pt>
                <c:pt idx="9">
                  <c:v>0.11</c:v>
                </c:pt>
                <c:pt idx="10">
                  <c:v>0.113</c:v>
                </c:pt>
                <c:pt idx="11">
                  <c:v>0.114</c:v>
                </c:pt>
                <c:pt idx="12">
                  <c:v>0.115</c:v>
                </c:pt>
                <c:pt idx="13">
                  <c:v>0.123</c:v>
                </c:pt>
                <c:pt idx="14">
                  <c:v>0.125</c:v>
                </c:pt>
                <c:pt idx="15">
                  <c:v>0.126</c:v>
                </c:pt>
                <c:pt idx="16">
                  <c:v>0.13700000000000001</c:v>
                </c:pt>
                <c:pt idx="17">
                  <c:v>0.14000000000000001</c:v>
                </c:pt>
                <c:pt idx="18">
                  <c:v>0.14699999999999999</c:v>
                </c:pt>
                <c:pt idx="19">
                  <c:v>0.155</c:v>
                </c:pt>
                <c:pt idx="20">
                  <c:v>0.159</c:v>
                </c:pt>
                <c:pt idx="21">
                  <c:v>0.16400000000000001</c:v>
                </c:pt>
                <c:pt idx="22">
                  <c:v>0.16500000000000001</c:v>
                </c:pt>
                <c:pt idx="23">
                  <c:v>0.17</c:v>
                </c:pt>
                <c:pt idx="24">
                  <c:v>0.191</c:v>
                </c:pt>
                <c:pt idx="25">
                  <c:v>0.20399999999999999</c:v>
                </c:pt>
                <c:pt idx="26">
                  <c:v>0.20499999999999999</c:v>
                </c:pt>
                <c:pt idx="27">
                  <c:v>0.217</c:v>
                </c:pt>
                <c:pt idx="28">
                  <c:v>0.22</c:v>
                </c:pt>
                <c:pt idx="29">
                  <c:v>0.24</c:v>
                </c:pt>
                <c:pt idx="30">
                  <c:v>0.25700000000000001</c:v>
                </c:pt>
                <c:pt idx="31">
                  <c:v>0.311</c:v>
                </c:pt>
                <c:pt idx="32">
                  <c:v>0.34399999999999997</c:v>
                </c:pt>
                <c:pt idx="33">
                  <c:v>0.371</c:v>
                </c:pt>
              </c:numCache>
            </c:numRef>
          </c:yVal>
          <c:smooth val="0"/>
          <c:extLst>
            <c:ext xmlns:c16="http://schemas.microsoft.com/office/drawing/2014/chart" uri="{C3380CC4-5D6E-409C-BE32-E72D297353CC}">
              <c16:uniqueId val="{00000001-DB51-4CBF-926B-2A00F1CAA603}"/>
            </c:ext>
          </c:extLst>
        </c:ser>
        <c:dLbls>
          <c:showLegendKey val="0"/>
          <c:showVal val="0"/>
          <c:showCatName val="0"/>
          <c:showSerName val="0"/>
          <c:showPercent val="0"/>
          <c:showBubbleSize val="0"/>
        </c:dLbls>
        <c:axId val="890771760"/>
        <c:axId val="890772120"/>
      </c:scatterChart>
      <c:valAx>
        <c:axId val="890771760"/>
        <c:scaling>
          <c:orientation val="minMax"/>
        </c:scaling>
        <c:delete val="0"/>
        <c:axPos val="b"/>
        <c:majorGridlines>
          <c:spPr>
            <a:ln w="9525" cap="flat" cmpd="sng" algn="ctr">
              <a:solidFill>
                <a:schemeClr val="bg1"/>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Animals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890772120"/>
        <c:crosses val="autoZero"/>
        <c:crossBetween val="midCat"/>
      </c:valAx>
      <c:valAx>
        <c:axId val="890772120"/>
        <c:scaling>
          <c:orientation val="minMax"/>
        </c:scaling>
        <c:delete val="0"/>
        <c:axPos val="l"/>
        <c:majorGridlines>
          <c:spPr>
            <a:ln w="9525" cap="flat" cmpd="sng" algn="ctr">
              <a:solidFill>
                <a:schemeClr val="bg1"/>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r>
                  <a:rPr lang="en-US"/>
                  <a:t>CV</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890771760"/>
        <c:crosses val="autoZero"/>
        <c:crossBetween val="midCat"/>
      </c:valAx>
      <c:spPr>
        <a:solidFill>
          <a:schemeClr val="bg2"/>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Wisp">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89B3ED392A4CB3C10705735CFAD3" ma:contentTypeVersion="5" ma:contentTypeDescription="Create a new document." ma:contentTypeScope="" ma:versionID="07e6b57bdf600af9cc29ff9e3114c4a5">
  <xsd:schema xmlns:xsd="http://www.w3.org/2001/XMLSchema" xmlns:xs="http://www.w3.org/2001/XMLSchema" xmlns:p="http://schemas.microsoft.com/office/2006/metadata/properties" xmlns:ns2="aa9c99c1-69c1-4b58-9df5-4d4796c46f8a" targetNamespace="http://schemas.microsoft.com/office/2006/metadata/properties" ma:root="true" ma:fieldsID="07f77a692bc763c4beeffa68ac134494" ns2:_="">
    <xsd:import namespace="aa9c99c1-69c1-4b58-9df5-4d4796c46f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c99c1-69c1-4b58-9df5-4d4796c46f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C589C-033A-40BF-BFA0-346BB5D03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9c99c1-69c1-4b58-9df5-4d4796c46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F500D7-69A8-4D35-9C22-65FF9CB4DC23}">
  <ds:schemaRefs>
    <ds:schemaRef ds:uri="http://schemas.microsoft.com/sharepoint/v3/contenttype/forms"/>
  </ds:schemaRefs>
</ds:datastoreItem>
</file>

<file path=customXml/itemProps3.xml><?xml version="1.0" encoding="utf-8"?>
<ds:datastoreItem xmlns:ds="http://schemas.openxmlformats.org/officeDocument/2006/customXml" ds:itemID="{EE39E366-B808-4E4F-88D5-8765903A63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34E743-E064-4AA4-BD63-FBF648502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15</Pages>
  <Words>6998</Words>
  <Characters>39894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Counting Elk Amongst the Trees</vt:lpstr>
    </vt:vector>
  </TitlesOfParts>
  <Company/>
  <LinksUpToDate>false</LinksUpToDate>
  <CharactersWithSpaces>46799</CharactersWithSpaces>
  <SharedDoc>false</SharedDoc>
  <HLinks>
    <vt:vector size="12" baseType="variant">
      <vt:variant>
        <vt:i4>1245199</vt:i4>
      </vt:variant>
      <vt:variant>
        <vt:i4>93</vt:i4>
      </vt:variant>
      <vt:variant>
        <vt:i4>0</vt:i4>
      </vt:variant>
      <vt:variant>
        <vt:i4>5</vt:i4>
      </vt:variant>
      <vt:variant>
        <vt:lpwstr>https://doi.org/10.1214/20-STS812</vt:lpwstr>
      </vt:variant>
      <vt:variant>
        <vt:lpwstr/>
      </vt:variant>
      <vt:variant>
        <vt:i4>4522005</vt:i4>
      </vt:variant>
      <vt:variant>
        <vt:i4>90</vt:i4>
      </vt:variant>
      <vt:variant>
        <vt:i4>0</vt:i4>
      </vt:variant>
      <vt:variant>
        <vt:i4>5</vt:i4>
      </vt:variant>
      <vt:variant>
        <vt:lpwstr>https://doi.org/10.1093/biomet/30.1-2.81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 Elk Amongst the Trees</dc:title>
  <dc:subject>Improving the Accuracy of Roosevelt Elk Inventory via Modelling</dc:subject>
  <dc:creator>Burgar, Joanna FLNR:EX;Tristen Brush</dc:creator>
  <cp:keywords/>
  <dc:description/>
  <cp:lastModifiedBy>Brush, Tristen WLRS:EX</cp:lastModifiedBy>
  <cp:revision>10</cp:revision>
  <cp:lastPrinted>2022-12-12T19:15:00Z</cp:lastPrinted>
  <dcterms:created xsi:type="dcterms:W3CDTF">2023-08-21T17:33:00Z</dcterms:created>
  <dcterms:modified xsi:type="dcterms:W3CDTF">2023-08-30T21:27:00Z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859a201b-ba6a-3a46-979e-0208402fea27</vt:lpwstr>
  </property>
  <property fmtid="{D5CDD505-2E9C-101B-9397-08002B2CF9AE}" pid="4" name="Mendeley Citation Style_1">
    <vt:lpwstr>http://www.zotero.org/styles/ecology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http://www.zotero.org/styles/ecology</vt:lpwstr>
  </property>
  <property fmtid="{D5CDD505-2E9C-101B-9397-08002B2CF9AE}" pid="16" name="Mendeley Recent Style Name 5_1">
    <vt:lpwstr>Ecology</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ContentTypeId">
    <vt:lpwstr>0x010100ED0089B3ED392A4CB3C10705735CFAD3</vt:lpwstr>
  </property>
  <property fmtid="{D5CDD505-2E9C-101B-9397-08002B2CF9AE}" pid="26" name="ZOTERO_PREF_1">
    <vt:lpwstr>&lt;data data-version="3" zotero-version="6.0.26"&gt;&lt;session id="sFX9Yh5j"/&gt;&lt;style id="http://www.zotero.org/styles/ecological-indicators" hasBibliography="1" bibliographyStyleHasBeenSet="1"/&gt;&lt;prefs&gt;&lt;pref name="fieldType" value="Field"/&gt;&lt;pref name="automaticJo</vt:lpwstr>
  </property>
  <property fmtid="{D5CDD505-2E9C-101B-9397-08002B2CF9AE}" pid="27" name="ZOTERO_PREF_2">
    <vt:lpwstr>urnalAbbreviations" value="true"/&gt;&lt;/prefs&gt;&lt;/data&gt;</vt:lpwstr>
  </property>
</Properties>
</file>