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Cree diagramas de flujo de los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Ejercicios de Pseudocódigo</w:t>
        </w:r>
      </w:hyperlink>
      <w:r w:rsidDel="00000000" w:rsidR="00000000" w:rsidRPr="00000000">
        <w:rPr>
          <w:rtl w:val="0"/>
        </w:rPr>
        <w:t xml:space="preserve"> previamente creados.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114300</wp:posOffset>
            </wp:positionV>
            <wp:extent cx="2914650" cy="97726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77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1.Inicio</w:t>
        <w:br w:type="textWrapping"/>
        <w:t xml:space="preserve">2. 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</w:t>
        <w:br w:type="textWrapping"/>
        <w:t xml:space="preserve">3.</w:t>
      </w: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 = 1</w:t>
        <w:br w:type="textWrapping"/>
        <w:t xml:space="preserve">4.D</w:t>
      </w:r>
      <w:r w:rsidDel="00000000" w:rsidR="00000000" w:rsidRPr="00000000">
        <w:rPr>
          <w:rtl w:val="0"/>
        </w:rPr>
        <w:t xml:space="preserve">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</w:t>
      </w:r>
      <w:r w:rsidDel="00000000" w:rsidR="00000000" w:rsidRPr="00000000">
        <w:rPr>
          <w:rtl w:val="0"/>
        </w:rPr>
        <w:br w:type="textWrapping"/>
        <w:t xml:space="preserve">5.Mostrar “Ingrese un numero”</w:t>
        <w:br w:type="textWrapping"/>
        <w:t xml:space="preserve">6.Pedir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</w:t>
      </w:r>
      <w:r w:rsidDel="00000000" w:rsidR="00000000" w:rsidRPr="00000000">
        <w:rPr>
          <w:rtl w:val="0"/>
        </w:rPr>
        <w:br w:type="textWrapping"/>
        <w:t xml:space="preserve">7. Mientras 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 &lt;= numero</w:t>
      </w:r>
      <w:r w:rsidDel="00000000" w:rsidR="00000000" w:rsidRPr="00000000">
        <w:rPr>
          <w:rtl w:val="0"/>
        </w:rPr>
        <w:t xml:space="preserve">) entonces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 = suma_total + contador </w:t>
        <w:br w:type="textWrapping"/>
        <w:t xml:space="preserve">contador = contador + 1</w:t>
        <w:br w:type="textWrapping"/>
      </w:r>
      <w:r w:rsidDel="00000000" w:rsidR="00000000" w:rsidRPr="00000000">
        <w:rPr>
          <w:rtl w:val="0"/>
        </w:rPr>
        <w:t xml:space="preserve">8.Mostrar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</w:t>
      </w:r>
      <w:r w:rsidDel="00000000" w:rsidR="00000000" w:rsidRPr="00000000">
        <w:rPr>
          <w:rtl w:val="0"/>
        </w:rPr>
        <w:br w:type="textWrapping"/>
        <w:t xml:space="preserve">9.Fin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Cree un diagrama de flujo que tenga un numero secreto del 1 al 10, y le pida al usuario adivinar ese número. El algoritmo no debe terminar hasta que el usuario adivine el numero.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299588</wp:posOffset>
            </wp:positionH>
            <wp:positionV relativeFrom="paragraph">
              <wp:posOffset>685800</wp:posOffset>
            </wp:positionV>
            <wp:extent cx="6604613" cy="27257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613" cy="272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Cree un diagrama de flujo que pida 3 números al usuario. Si uno de esos números es 30, o si los 3 sumados dan 30, mostrar “</w:t>
      </w:r>
      <w:r w:rsidDel="00000000" w:rsidR="00000000" w:rsidRPr="00000000">
        <w:rPr>
          <w:i w:val="1"/>
          <w:rtl w:val="0"/>
        </w:rPr>
        <w:t xml:space="preserve">Correcto</w:t>
      </w:r>
      <w:r w:rsidDel="00000000" w:rsidR="00000000" w:rsidRPr="00000000">
        <w:rPr>
          <w:rtl w:val="0"/>
        </w:rPr>
        <w:t xml:space="preserve">”. Sino, mostrar “</w:t>
      </w:r>
      <w:r w:rsidDel="00000000" w:rsidR="00000000" w:rsidRPr="00000000">
        <w:rPr>
          <w:i w:val="1"/>
          <w:rtl w:val="0"/>
        </w:rPr>
        <w:t xml:space="preserve">incorrecto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Ejemplos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23, 30, 768 → Correcto (hay un 30)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 15, 5 → Correcto (10 + 15 + 5 = 30)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35, 56, 2 → Incorrecto (no hay ningún 30, y la suma de ellos tampoco da 30)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notion.so/Ejercicios-de-Pseudoc-digo-8626a7a9b3d54e5ca185e1b01aa3546f?pvs=21" TargetMode="External"/><Relationship Id="rId7" Type="http://schemas.openxmlformats.org/officeDocument/2006/relationships/hyperlink" Target="https://www.notion.so/Ejercicios-de-Pseudoc-digo-8626a7a9b3d54e5ca185e1b01aa3546f?pvs=21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