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CHECKLIST 10 POIN VERIFIKASI PRA-SUBMISI DRAFT SKRIPSI KEDOKTERAN</w:t>
        <w:br/>
      </w:r>
      <w:r>
        <w:rPr>
          <w:rFonts w:ascii="Times New Roman" w:hAnsi="Times New Roman"/>
          <w:b w:val="0"/>
          <w:i/>
          <w:color w:val="000000"/>
          <w:sz w:val="24"/>
          <w:rFonts w:ascii="Times New Roman" w:hAnsi="Times New Roman" w:cs="Times New Roman" w:eastAsia="Times New Roman"/>
        </w:rPr>
        <w:t>Quality Assurance Gate Mandiri Sebelum Menghadapi Bimbingan dan Ujian Semhas — NASKAH.FK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01. Sinkronisasi Besaran Sampel (N):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Jumlah sampel pada Bab 3 (metodologi), Bab 4 (tabel karakteristik), dan Bab 5 (pembahasan) wajib konsisten secara utuh tanpa ada perbedaan angka yang tidak dijelaskan.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02. Pelaporan Nilai P Eksak: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Nilai signifikansi wajib ditulis secara eksak (contoh: P = 0,028), bukan P &lt; 0,05. Apabila output piranti lunak statistik menunjukkan 0,000, cantumkan sebagai P &lt; 0,001.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03. Interval Kepercayaan 95% (95% CI):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Seluruh estimasi titik berupa Odds Ratio (OR), Relative Risk (RR), atau perbedaan rerata wajib disertai rentang 95% CI (contoh: OR = 2,45; 95% CI 1,20–4,80).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04. Keseragaman Format Sitasi: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Format rujukan pustaka wajib konsisten (Vancouver berurutan numerik atau APA alfabetis) mulai dari Bab 1 hingga Daftar Pustaka.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05. Keterangan Singkatan pada Tabel: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Seluruh akronim medis pada tabel (seperti Hb, SGOT, GDS, HT) wajib memiliki catatan kaki penjelasan di bawah tabel terkait.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06. Uji Prasyarat dan Normalitas: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Penerapan uji parametrik (seperti Independent T-test atau One-Way ANOVA) wajib disertai dokumentasi uji normalitas (Shapiro-Wilk untuk n &lt; 50 atau Kolmogorov-Smirnov untuk n &gt;= 50).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07. Konsistensi Benang Merah: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Rumusan masalah pada Bab 1, tabel penyajian hasil pada Bab 4, dan butir simpulan pada Bab 5 wajib memiliki struktur dan urutan substansi yang identik.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08. Pembahasan Pola 3-Tahap: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Paragraf pembahasan pada Bab 5 tidak sekadar mengulang angka hasil uji, melainkan menguraikan: Temuan Inti -&gt; Komparasi Literatur -&gt; Mekanisme Patofisiologi.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09. Uraian Keterbatasan Penelitian: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Bab 5 wajib mencantumkan 2–3 keterbatasan metodologis nyata (seperti potensi bias recall atau desain observasional yang tidak membuktikan kausalitas).</w:t>
      </w:r>
    </w:p>
    <w:p>
      <w:pPr>
        <w:jc w:val="both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 xml:space="preserve">[   ] 10. Tata Tulis Nomenklatur Medis Latin: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Seluruh nama taksonomi mikroorganisme atau istilah anatomis wajib dicetak miring (contoh: Staphylococcus aureus, in vitro, postpartum).</w:t>
      </w:r>
    </w:p>
    <w:sectPr w:rsidR="00FC693F" w:rsidRPr="0006063C" w:rsidSect="00034616">
      <w:pgSz w:w="11906" w:h="16838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