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 w:eastAsia="Times New Roman"/>
        </w:rPr>
        <w:t>DECISION TREE PEMILIHAN UJI HIPOTESIS FK</w:t>
      </w:r>
    </w:p>
    <w:p>
      <w:pPr>
        <w:jc w:val="center"/>
      </w:pPr>
      <w:r>
        <w:rPr>
          <w:rFonts w:ascii="Times New Roman" w:hAnsi="Times New Roman"/>
          <w:b w:val="0"/>
          <w:i/>
          <w:color w:val="505050"/>
          <w:sz w:val="20"/>
          <w:rFonts w:ascii="Times New Roman" w:hAnsi="Times New Roman" w:cs="Times New Roman" w:eastAsia="Times New Roman"/>
        </w:rPr>
        <w:t>Panduan Pemilihan Uji Statistik Bivariat &amp; Multivariat Penelitian Kedokteran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969696"/>
          <w:sz w:val="20"/>
          <w:rFonts w:ascii="Times New Roman" w:hAnsi="Times New Roman" w:cs="Times New Roman" w:eastAsia="Times New Roman"/>
        </w:rPr>
        <w:t>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 w:eastAsia="Times New Roman"/>
        </w:rPr>
        <w:t>1. Dua Pertanyaan Kunci Penentuan Uji Hipotesis</w:t>
      </w:r>
    </w:p>
    <w:p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 w:eastAsia="Times New Roman"/>
        </w:rPr>
        <w:t>Sebelum memilih uji statistik di SPSS/JASP, peneliti wajib menetapkan dua parameter dasar secara presisi:</w:t>
        <w:br/>
        <w:t>1. Skala Pengukuran Variabel: Apakah variabel terikat (dependen) dan bebas (independen) berskala kategorik (nominal/ordinal) atau numerik (rasio/interval)?</w:t>
        <w:br/>
        <w:t>2. Hubungan Kelompok Data: Apakah kelompok data bersifat bebas (independen, misalnya kelompok kasus vs kontrol) atau berpasangan (paired, misalnya pre-test vs post-test)?</w:t>
      </w: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 w:eastAsia="Times New Roman"/>
        </w:rPr>
        <w:t>2. Matriks Komprehensif Uji Hipotesis Bivariat Kedokteran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CCCCCC"/>
          <w:insideV w:val="none"/>
        </w:tblBorders>
      </w:tblPr>
      <w:tblGrid>
        <w:gridCol w:w="1984"/>
        <w:gridCol w:w="1984"/>
        <w:gridCol w:w="1984"/>
        <w:gridCol w:w="1984"/>
      </w:tblGrid>
      <w:tr>
        <w:trPr>
          <w:tblHeader/>
        </w:trP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Jenis Variabel Bebas &amp; Terikat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Hubungan Kelompok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Uji Parametrik (Normal)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  <w:rFonts w:ascii="Times New Roman" w:hAnsi="Times New Roman" w:cs="Times New Roman" w:eastAsia="Times New Roman"/>
              </w:rPr>
              <w:t>Uji Non-Parametrik (Miring)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Numerik vs Numerik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Korelasi / Asosiasi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Pearson Correlation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Spearman / Kendall's Tau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Numerik vs Kategorik (2 Kelompok)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Bebas (Independen)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Independent T-Test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Mann-Whitney U Test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Numerik vs Kategorik (2 Kelompok)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Berpasangan (Paired)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Paired T-Test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Wilcoxon Signed-Rank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Numerik vs Kategorik (&gt;2 Kelompok)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Bebas (Independen)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One-Way ANOVA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Kruskal-Wallis Test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Numerik vs Kategorik (&gt;2 Kelompok)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Berpasangan (Paired)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Repeated Measures ANOVA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Friedman Test</w:t>
            </w:r>
          </w:p>
        </w:tc>
      </w:tr>
      <w:tr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Kategorik vs Kategorik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Bebas (Tabel 2x2 / RxC)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Chi-Square Test (Syarat E≥5)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line="240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Fisher's Exact / Kolmogorov</w:t>
            </w:r>
          </w:p>
        </w:tc>
      </w:tr>
    </w:tbl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 w:eastAsia="Times New Roman"/>
        </w:rPr>
        <w:t>3. Protokol Uji Normalitas Data Klinis</w:t>
      </w:r>
    </w:p>
    <w:p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 w:eastAsia="Times New Roman"/>
        </w:rPr>
        <w:t>• Jumlah Sampel &lt; 50 subjek: Wajib menggunakan uji Shapiro-Wilk (Signifikan jika p &gt; 0.05 = Distribusi Normal).</w:t>
        <w:br/>
        <w:t>• Jumlah Sampel ≥ 50 subjek: Gunakan uji Kolmogorov-Smirnov atau evaluasi rasio Skewness/Kurtosis (nilai rentang -2 hingga +2).</w:t>
        <w:br/>
        <w:t>• Jika data tidak normal: Lakukan transformasi logaritmik (Log10/Ln) atau langsung beralih ke uji non-parametrik.</w:t>
      </w:r>
    </w:p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