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85929"/>
          <w:sz w:val="20"/>
        </w:rPr>
        <w:t>NASKAH.FK — RESEARCH METHODOLOGY MATRIX</w:t>
        <w:br/>
      </w:r>
      <w:r>
        <w:rPr>
          <w:b/>
          <w:color w:val="071726"/>
          <w:sz w:val="32"/>
        </w:rPr>
        <w:t>Matriks Pemilihan Desain Riset Kedokteran &amp; Formula Sampel</w:t>
      </w:r>
    </w:p>
    <w:p>
      <w:r>
        <w:t>Panduan cepat memilih Cross-Sectional vs Case-Control vs Cohort agar tidak dibantai saat Sempro/Semhas.</w:t>
      </w:r>
    </w:p>
    <w:p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t>1. Matriks Komparasi Desain Penelitian Observasional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Cross-Sectional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Case-Control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Kohort (Cohort)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Uji Klinis (RCT)</w:t>
            </w:r>
          </w:p>
        </w:tc>
      </w:tr>
      <w:tr>
        <w:tc>
          <w:tcPr>
            <w:tcW w:type="dxa" w:w="1872"/>
          </w:tcPr>
          <w:p>
            <w:r>
              <w:t>Arah Waktu</w:t>
            </w:r>
          </w:p>
        </w:tc>
        <w:tc>
          <w:tcPr>
            <w:tcW w:type="dxa" w:w="1872"/>
          </w:tcPr>
          <w:p>
            <w:r>
              <w:t>Satu titik waktu (simultan)</w:t>
            </w:r>
          </w:p>
        </w:tc>
        <w:tc>
          <w:tcPr>
            <w:tcW w:type="dxa" w:w="1872"/>
          </w:tcPr>
          <w:p>
            <w:r>
              <w:t>Retrospektif (lihat ke belakang)</w:t>
            </w:r>
          </w:p>
        </w:tc>
        <w:tc>
          <w:tcPr>
            <w:tcW w:type="dxa" w:w="1872"/>
          </w:tcPr>
          <w:p>
            <w:r>
              <w:t>Prospektif (follow-up ke depan)</w:t>
            </w:r>
          </w:p>
        </w:tc>
        <w:tc>
          <w:tcPr>
            <w:tcW w:type="dxa" w:w="1872"/>
          </w:tcPr>
          <w:p>
            <w:r>
              <w:t>Prospektif eksperimental</w:t>
            </w:r>
          </w:p>
        </w:tc>
      </w:tr>
      <w:tr>
        <w:tc>
          <w:tcPr>
            <w:tcW w:type="dxa" w:w="1872"/>
          </w:tcPr>
          <w:p>
            <w:r>
              <w:t>Ukuran Asosiasi</w:t>
            </w:r>
          </w:p>
        </w:tc>
        <w:tc>
          <w:tcPr>
            <w:tcW w:type="dxa" w:w="1872"/>
          </w:tcPr>
          <w:p>
            <w:r>
              <w:t>Prevalence Ratio (PR) / OR</w:t>
            </w:r>
          </w:p>
        </w:tc>
        <w:tc>
          <w:tcPr>
            <w:tcW w:type="dxa" w:w="1872"/>
          </w:tcPr>
          <w:p>
            <w:r>
              <w:t>Odds Ratio (OR) Sahaja</w:t>
            </w:r>
          </w:p>
        </w:tc>
        <w:tc>
          <w:tcPr>
            <w:tcW w:type="dxa" w:w="1872"/>
          </w:tcPr>
          <w:p>
            <w:r>
              <w:t>Relative Risk (RR) / Hazard Ratio</w:t>
            </w:r>
          </w:p>
        </w:tc>
        <w:tc>
          <w:tcPr>
            <w:tcW w:type="dxa" w:w="1872"/>
          </w:tcPr>
          <w:p>
            <w:r>
              <w:t>Relative Risk Reduction (RRR) / NNT</w:t>
            </w:r>
          </w:p>
        </w:tc>
      </w:tr>
      <w:tr>
        <w:tc>
          <w:tcPr>
            <w:tcW w:type="dxa" w:w="1872"/>
          </w:tcPr>
          <w:p>
            <w:r>
              <w:t>Kelebihan Utama</w:t>
            </w:r>
          </w:p>
        </w:tc>
        <w:tc>
          <w:tcPr>
            <w:tcW w:type="dxa" w:w="1872"/>
          </w:tcPr>
          <w:p>
            <w:r>
              <w:t>Cepat, murah, cocok skrining</w:t>
            </w:r>
          </w:p>
        </w:tc>
        <w:tc>
          <w:tcPr>
            <w:tcW w:type="dxa" w:w="1872"/>
          </w:tcPr>
          <w:p>
            <w:r>
              <w:t>Sangat efisien untuk penyakit langka</w:t>
            </w:r>
          </w:p>
        </w:tc>
        <w:tc>
          <w:tcPr>
            <w:tcW w:type="dxa" w:w="1872"/>
          </w:tcPr>
          <w:p>
            <w:r>
              <w:t>Bisa ukur insidensi &amp; temporalitas</w:t>
            </w:r>
          </w:p>
        </w:tc>
        <w:tc>
          <w:tcPr>
            <w:tcW w:type="dxa" w:w="1872"/>
          </w:tcPr>
          <w:p>
            <w:r>
              <w:t>Gold standard bukti kausalitas</w:t>
            </w:r>
          </w:p>
        </w:tc>
      </w:tr>
      <w:tr>
        <w:tc>
          <w:tcPr>
            <w:tcW w:type="dxa" w:w="1872"/>
          </w:tcPr>
          <w:p>
            <w:r>
              <w:t>Kelemahan Utama</w:t>
            </w:r>
          </w:p>
        </w:tc>
        <w:tc>
          <w:tcPr>
            <w:tcW w:type="dxa" w:w="1872"/>
          </w:tcPr>
          <w:p>
            <w:r>
              <w:t>Tidak bisa bukti kausalitas (egg/chicken)</w:t>
            </w:r>
          </w:p>
        </w:tc>
        <w:tc>
          <w:tcPr>
            <w:tcW w:type="dxa" w:w="1872"/>
          </w:tcPr>
          <w:p>
            <w:r>
              <w:t>Rentan Recall Bias &amp; Selection Bias</w:t>
            </w:r>
          </w:p>
        </w:tc>
        <w:tc>
          <w:tcPr>
            <w:tcW w:type="dxa" w:w="1872"/>
          </w:tcPr>
          <w:p>
            <w:r>
              <w:t>Lama, mahal, risiko drop out</w:t>
            </w:r>
          </w:p>
        </w:tc>
        <w:tc>
          <w:tcPr>
            <w:tcW w:type="dxa" w:w="1872"/>
          </w:tcPr>
          <w:p>
            <w:r>
              <w:t>Etika ketat, biaya sangat besar</w:t>
            </w:r>
          </w:p>
        </w:tc>
      </w:tr>
      <w:tr>
        <w:tc>
          <w:tcPr>
            <w:tcW w:type="dxa" w:w="1872"/>
          </w:tcPr>
          <w:p>
            <w:r>
              <w:t>Rumus Sampel Utama</w:t>
            </w:r>
          </w:p>
        </w:tc>
        <w:tc>
          <w:tcPr>
            <w:tcW w:type="dxa" w:w="1872"/>
          </w:tcPr>
          <w:p>
            <w:r>
              <w:t>Lemeshow Estimasi Proporsi</w:t>
            </w:r>
          </w:p>
        </w:tc>
        <w:tc>
          <w:tcPr>
            <w:tcW w:type="dxa" w:w="1872"/>
          </w:tcPr>
          <w:p>
            <w:r>
              <w:t>Lemeshow Uji Hipotesis Beda 2 Proporsi</w:t>
            </w:r>
          </w:p>
        </w:tc>
        <w:tc>
          <w:tcPr>
            <w:tcW w:type="dxa" w:w="1872"/>
          </w:tcPr>
          <w:p>
            <w:r>
              <w:t>Lemeshow Relative Risk</w:t>
            </w:r>
          </w:p>
        </w:tc>
        <w:tc>
          <w:tcPr>
            <w:tcW w:type="dxa" w:w="1872"/>
          </w:tcPr>
          <w:p>
            <w:r>
              <w:t>Formula Beda Rerata / Proporsi 2 Kelompok</w:t>
            </w:r>
          </w:p>
        </w:tc>
      </w:tr>
    </w:tbl>
    <w:p>
      <w:pPr>
        <w:pStyle w:val="Heading1"/>
      </w:pPr>
      <w:r>
        <w:t>2. Red Flags Paling Sering Diuji Dosen Penguji FK</w:t>
      </w:r>
    </w:p>
    <w:p>
      <w:r>
        <w:t>• Red Flag 1: Menghitung Relative Risk (RR) pada penelitian Case-Control (Wajib gunakan Odds Ratio!).</w:t>
      </w:r>
    </w:p>
    <w:p>
      <w:r>
        <w:t>• Red Flag 2: Menggunakan rumus Slovin untuk penelitian uji diagnostik atau uji analitik (Slovin tidak memperhitungkan power uji dan presisi klinis).</w:t>
      </w:r>
    </w:p>
    <w:p>
      <w:r>
        <w:t>• Red Flag 3: Tidak memasukkan estimasi drop-out (biasanya +10% s/d 15%) pada perhitungan besar sampel akhir.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