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logo-icsh.png"/>
                    <pic:cNvPicPr/>
                  </pic:nvPicPr>
                  <pic:blipFill>
                    <a:blip r:embed="rId9"/>
                    <a:stretch>
                      <a:fillRect/>
                    </a:stretch>
                  </pic:blipFill>
                  <pic:spPr>
                    <a:xfrm>
                      <a:off x="0" y="0"/>
                      <a:ext cx="749808" cy="749808"/>
                    </a:xfrm>
                    <a:prstGeom prst="rect"/>
                  </pic:spPr>
                </pic:pic>
              </a:graphicData>
            </a:graphic>
          </wp:inline>
        </w:drawing>
      </w:r>
    </w:p>
    <w:p>
      <w:pPr>
        <w:spacing w:before="0" w:after="40" w:line="252" w:lineRule="auto"/>
        <w:jc w:val="center"/>
      </w:pPr>
      <w:r>
        <w:rPr>
          <w:rFonts w:ascii="Arial" w:hAnsi="Arial"/>
          <w:b/>
          <w:color w:val="0B192C"/>
          <w:sz w:val="22"/>
        </w:rPr>
        <w:t>THE 2ND INTERNATIONAL CONFERENCE ON SCIENCES OF HEALTH (ICSH 2026)</w:t>
        <w:br/>
      </w:r>
      <w:r>
        <w:rPr>
          <w:rFonts w:ascii="Arial" w:hAnsi="Arial"/>
          <w:i/>
          <w:color w:val="0D9488"/>
          <w:sz w:val="18"/>
        </w:rPr>
        <w:t>Theme: Integrating Research, Technology, Traditional and Innovation Across Disciplines: Sustainable Health 5.0</w:t>
        <w:br/>
      </w:r>
      <w:r>
        <w:rPr>
          <w:rFonts w:ascii="Arial" w:hAnsi="Arial"/>
          <w:color w:val="64748B"/>
          <w:sz w:val="17"/>
        </w:rPr>
        <w:t>5-7 October 2026 | Selecta Convention Hall, Medan, Indonesia &amp; Zoom Virtual | https://ikhconference.com</w:t>
      </w:r>
    </w:p>
    <w:p>
      <w:pPr>
        <w:spacing w:before="60" w:after="160"/>
        <w:pBdr>
          <w:bottom w:val="single" w:sz="12" w:space="1" w:color="0D9488"/>
        </w:pBdr>
      </w:pPr>
    </w:p>
    <w:p>
      <w:pPr>
        <w:spacing w:before="0" w:after="160"/>
        <w:jc w:val="center"/>
      </w:pPr>
      <w:r>
        <w:rPr>
          <w:rFonts w:ascii="Arial" w:hAnsi="Arial"/>
          <w:b/>
          <w:color w:val="0B192C"/>
          <w:sz w:val="20"/>
        </w:rPr>
        <w:t>OFFICIAL ABSTRACT SUBMISSION TEMPLATE &amp; AUTHOR GUIDELINES</w:t>
      </w: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8" w:space="0" w:color="0D9488"/>
              <w:right w:val="single" w:sz="4" w:space="0" w:color="CBD5E1"/>
            </w:tcBorders>
          </w:tcPr>
          <w:p>
            <w:pPr>
              <w:spacing w:line="276" w:lineRule="auto"/>
            </w:pPr>
            <w:r>
              <w:rPr>
                <w:rFonts w:ascii="Arial" w:hAnsi="Arial"/>
                <w:sz w:val="17"/>
              </w:rPr>
              <w:t>MANUSCRIPT SUBMISSION METADATA</w:t>
              <w:br/>
              <w:t>Important Notice for Authors: To ensure automatic metadata matching and expedited double-blind peer review, we strongly advise registering your conference account first at https://ikhconference.com/registration. Registered participants receive this template with their verified Order ID and presentation track pre-filled automatically.</w:t>
              <w:br/>
              <w:t>Paper ID / Order ID: [ORDER ID — VERIFY FROM PARTICIPANT PORTAL]</w:t>
              <w:br/>
              <w:t>Research Track Classification: [TRACK NUMBER — VERIFY FROM PARTICIPANT PORTAL] (Track: Medicine)</w:t>
              <w:br/>
              <w:t>Presentation Mode: [ X ] Oral Presentation       [   ] Poster Presentation</w:t>
              <w:br/>
              <w:t>Publication Preference: [ X ] Asian Journal of Medicine and Biomedicine (AJMB)    [   ] ICSH 2026 Proceedings</w:t>
            </w:r>
          </w:p>
        </w:tc>
      </w:tr>
    </w:tbl>
    <w:p>
      <w:pPr>
        <w:spacing w:before="240" w:after="160" w:line="276" w:lineRule="auto"/>
        <w:jc w:val="center"/>
      </w:pPr>
      <w:r/>
      <w:r>
        <w:rPr>
          <w:rFonts w:ascii="Times New Roman" w:hAnsi="Times New Roman"/>
          <w:b/>
          <w:sz w:val="28"/>
        </w:rPr>
        <w:t>Effectiveness of Interventions to Reduce Non-Prescription Antibiotic Dispensing in LMIC Pharmacies: Meta-Analysis</w:t>
      </w:r>
    </w:p>
    <w:p>
      <w:pPr>
        <w:spacing w:before="40" w:after="80" w:line="264" w:lineRule="auto"/>
        <w:jc w:val="center"/>
      </w:pPr>
      <w:r/>
      <w:r>
        <w:rPr>
          <w:rFonts w:ascii="Times New Roman" w:hAnsi="Times New Roman"/>
          <w:b/>
          <w:sz w:val="22"/>
        </w:rPr>
        <w:t>Tengku Muhammad Lufthi Hannur</w:t>
      </w:r>
      <w:r>
        <w:rPr>
          <w:rFonts w:ascii="Times New Roman" w:hAnsi="Times New Roman"/>
          <w:b/>
          <w:sz w:val="20"/>
          <w:vertAlign w:val="superscript"/>
        </w:rPr>
        <w:t>1*</w:t>
      </w:r>
    </w:p>
    <w:p>
      <w:pPr>
        <w:spacing w:before="40" w:after="80" w:line="264" w:lineRule="auto"/>
        <w:jc w:val="center"/>
      </w:pPr>
      <w: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before="40" w:after="240" w:line="276" w:lineRule="auto"/>
        <w:jc w:val="center"/>
      </w:pPr>
      <w:r/>
      <w:r>
        <w:rPr>
          <w:rFonts w:ascii="Times New Roman" w:hAnsi="Times New Roman"/>
          <w:i/>
          <w:sz w:val="18"/>
        </w:rPr>
        <w:t>* Corresponding Author: Tengku Muhammad Lufthi Hannur | Email: tengkumuhammadlufthihannur@fk.uisu.ac.id | WhatsApp: +62 822-6740-3241 | ORCID: https://orcid.org/0009-0008-1306-2485</w:t>
      </w:r>
    </w:p>
    <w:p>
      <w:pPr>
        <w:spacing w:before="80" w:after="60"/>
      </w:pPr>
      <w:r>
        <w:rPr>
          <w:rFonts w:ascii="Arial" w:hAnsi="Arial"/>
          <w:b/>
          <w:color w:val="0B192C"/>
          <w:sz w:val="21"/>
        </w:rPr>
        <w:t>ABSTRACT</w:t>
      </w:r>
    </w:p>
    <w:p>
      <w:pPr>
        <w:spacing w:before="40" w:after="160" w:line="276" w:lineRule="auto"/>
        <w:jc w:val="both"/>
      </w:pPr>
      <w: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r>
        <w:rPr>
          <w:rFonts w:ascii="Times New Roman" w:hAnsi="Times New Roman"/>
          <w:b/>
          <w:sz w:val="21"/>
        </w:rPr>
        <w:t xml:space="preserve">Objective: </w:t>
      </w:r>
      <w:r>
        <w:rPr>
          <w:rFonts w:ascii="Times New Roman" w:hAnsi="Times New Roman"/>
          <w:sz w:val="21"/>
        </w:rPr>
        <w:t xml:space="preserve">To evaluate the pooled effectiveness of interventions intended to reduce non-prescription antibiotic dispensing in private community pharmacies in LMICs. </w:t>
      </w: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r>
        <w:rPr>
          <w:rFonts w:ascii="Times New Roman" w:hAnsi="Times New Roman"/>
          <w:b/>
          <w:sz w:val="21"/>
        </w:rPr>
        <w:t xml:space="preserve">Results: </w:t>
      </w:r>
      <w:r>
        <w:rPr>
          <w:rFonts w:ascii="Times New Roman" w:hAnsi="Times New Roman"/>
          <w:sz w:val="21"/>
        </w:rPr>
        <w:t xml:space="preserve">Three controlled studies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r>
        <w:rPr>
          <w:rFonts w:ascii="Times New Roman" w:hAnsi="Times New Roman"/>
          <w:b/>
          <w:sz w:val="21"/>
        </w:rPr>
        <w:t xml:space="preserve">Conclusion: </w:t>
      </w:r>
      <w:r>
        <w:rPr>
          <w:rFonts w:ascii="Times New Roman" w:hAnsi="Times New Roman"/>
          <w:sz w:val="21"/>
        </w:rPr>
        <w:t>To our knowledge, this is the first meta-analysis to pool controlled intervention data on NPD interventions from private community pharmacies in LMICs. Multifaceted interventions combining dispenser education, rapid diagnostic testing, and peer supervision were associated with lower odds of non-prescription antibiotic dispensing.</w:t>
      </w:r>
    </w:p>
    <w:p>
      <w:pPr>
        <w:spacing w:before="80" w:after="280" w:line="276" w:lineRule="auto"/>
        <w:jc w:val="both"/>
      </w:pPr>
      <w: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pPr>
        <w:spacing w:before="120" w:after="120"/>
      </w:pP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2" w:space="0" w:color="B8860B"/>
              <w:right w:val="single" w:sz="4" w:space="0" w:color="CBD5E1"/>
            </w:tcBorders>
          </w:tcPr>
          <w:p>
            <w:pPr>
              <w:spacing w:before="0" w:after="60"/>
            </w:pPr>
            <w:r>
              <w:rPr>
                <w:rFonts w:ascii="Arial" w:hAnsi="Arial"/>
                <w:b/>
                <w:color w:val="B8860B"/>
                <w:sz w:val="17"/>
              </w:rPr>
              <w:t>ACADEMIC FORMATTING &amp; SUBMISSION COMPLIANCE CHECKLIST</w:t>
            </w:r>
          </w:p>
          <w:p>
            <w:pPr>
              <w:spacing w:before="0" w:after="0" w:line="276" w:lineRule="auto"/>
            </w:pPr>
            <w:r>
              <w:rPr>
                <w:b/>
                <w:color w:val="0D9488"/>
                <w:sz w:val="16"/>
              </w:rPr>
              <w:t xml:space="preserve">[X] </w:t>
            </w:r>
            <w:r>
              <w:rPr>
                <w:rFonts w:ascii="Arial" w:hAnsi="Arial"/>
                <w:b/>
                <w:color w:val="1E293B"/>
                <w:sz w:val="16"/>
              </w:rPr>
              <w:t xml:space="preserve">Word Count Limit: </w:t>
            </w:r>
            <w:r>
              <w:rPr>
                <w:rFonts w:ascii="Arial" w:hAnsi="Arial"/>
                <w:color w:val="64748B"/>
                <w:sz w:val="16"/>
              </w:rPr>
              <w:t>200 - 300 words strictly for the abstract body (excluding title, authors, and keywords).</w:t>
              <w:br/>
            </w:r>
            <w:r>
              <w:rPr>
                <w:b/>
                <w:color w:val="0D9488"/>
                <w:sz w:val="16"/>
              </w:rPr>
              <w:t xml:space="preserve">[X] </w:t>
            </w:r>
            <w:r>
              <w:rPr>
                <w:rFonts w:ascii="Arial" w:hAnsi="Arial"/>
                <w:b/>
                <w:color w:val="1E293B"/>
                <w:sz w:val="16"/>
              </w:rPr>
              <w:t xml:space="preserve">Language &amp; Style: </w:t>
            </w:r>
            <w:r>
              <w:rPr>
                <w:rFonts w:ascii="Arial" w:hAnsi="Arial"/>
                <w:color w:val="64748B"/>
                <w:sz w:val="16"/>
              </w:rPr>
              <w:t>Formal academic English (UK or US, must remain consistent throughout). Proofread for grammar.</w:t>
              <w:br/>
            </w:r>
            <w:r>
              <w:rPr>
                <w:b/>
                <w:color w:val="0D9488"/>
                <w:sz w:val="16"/>
              </w:rPr>
              <w:t xml:space="preserve">[X] </w:t>
            </w:r>
            <w:r>
              <w:rPr>
                <w:rFonts w:ascii="Arial" w:hAnsi="Arial"/>
                <w:b/>
                <w:color w:val="1E293B"/>
                <w:sz w:val="16"/>
              </w:rPr>
              <w:t xml:space="preserve">No Visuals/Citations: </w:t>
            </w:r>
            <w:r>
              <w:rPr>
                <w:rFonts w:ascii="Arial" w:hAnsi="Arial"/>
                <w:color w:val="64748B"/>
                <w:sz w:val="16"/>
              </w:rPr>
              <w:t>Do NOT include references, footnotes, tables, figures, or non-standard abbreviations in the abstract.</w:t>
              <w:br/>
            </w:r>
            <w:r>
              <w:rPr>
                <w:b/>
                <w:color w:val="0D9488"/>
                <w:sz w:val="16"/>
              </w:rPr>
              <w:t xml:space="preserve">[X] </w:t>
            </w:r>
            <w:r>
              <w:rPr>
                <w:rFonts w:ascii="Arial" w:hAnsi="Arial"/>
                <w:b/>
                <w:color w:val="1E293B"/>
                <w:sz w:val="16"/>
              </w:rPr>
              <w:t xml:space="preserve">File Format: </w:t>
            </w:r>
            <w:r>
              <w:rPr>
                <w:rFonts w:ascii="Arial" w:hAnsi="Arial"/>
                <w:color w:val="64748B"/>
                <w:sz w:val="16"/>
              </w:rPr>
              <w:t>Must be saved and uploaded in Microsoft Word format (.docx or .doc), maximum file size 10 MB.</w:t>
              <w:br/>
            </w:r>
            <w:r>
              <w:rPr>
                <w:b/>
                <w:color w:val="0D9488"/>
                <w:sz w:val="16"/>
              </w:rPr>
              <w:t xml:space="preserve">[X] </w:t>
            </w:r>
            <w:r>
              <w:rPr>
                <w:rFonts w:ascii="Arial" w:hAnsi="Arial"/>
                <w:b/>
                <w:color w:val="1E293B"/>
                <w:sz w:val="16"/>
              </w:rPr>
              <w:t xml:space="preserve">Review Process: </w:t>
            </w:r>
            <w:r>
              <w:rPr>
                <w:rFonts w:ascii="Arial" w:hAnsi="Arial"/>
                <w:color w:val="64748B"/>
                <w:sz w:val="16"/>
              </w:rPr>
              <w:t>All submissions undergo double-blind peer review by the ICSH 2026 Scientific Review Board.</w:t>
              <w:br/>
            </w:r>
          </w:p>
        </w:tc>
      </w:tr>
    </w:tbl>
    <w:p>
      <w:pPr>
        <w:spacing w:before="160" w:after="60"/>
      </w:pPr>
      <w:r>
        <w:rPr>
          <w:rFonts w:ascii="Arial" w:hAnsi="Arial"/>
          <w:b/>
          <w:color w:val="0B192C"/>
          <w:sz w:val="18"/>
        </w:rPr>
        <w:t>ETHICAL STATEMENT &amp; AUTHOR DECLARATION</w:t>
      </w:r>
    </w:p>
    <w:p>
      <w:pPr>
        <w:spacing w:before="0" w:after="40" w:line="276" w:lineRule="auto"/>
        <w:jc w:val="both"/>
      </w:pPr>
      <w:r/>
      <w:r>
        <w:rPr>
          <w:rFonts w:ascii="Times New Roman" w:hAnsi="Times New Roman"/>
          <w:sz w:val="17"/>
        </w:rPr>
        <w:t>[ X ] Originality: The authors certify that this abstract is original, has not been published previously, and is not under consideration elsewhere.</w:t>
        <w:br/>
        <w:t>[ X ] Ethical Approval: Ethical approval was not required as this study is a secondary systematic review and meta-analysis of publicly available, published trial data. No primary human subjects were involved.</w:t>
        <w:br/>
        <w:t>[ X ] Conflict of Interest: The authors declare that they have no financial, personal, or professional conflicts of interest regarding this work.</w:t>
        <w:br/>
        <w:t>[ X ] Author Consent: The listed author has reviewed, approved this submission, and agreed to present at ICSH 2026 if accepted.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