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C76" w:rsidRDefault="00341C76" w:rsidP="00944FD4">
      <w:pPr>
        <w:pStyle w:val="Heading1"/>
        <w:ind w:left="720" w:hanging="720"/>
        <w:jc w:val="both"/>
        <w:rPr>
          <w:rFonts w:ascii="Times New Roman" w:hAnsi="Times New Roman" w:cs="Times New Roman"/>
          <w:color w:val="auto"/>
          <w:sz w:val="36"/>
          <w:szCs w:val="28"/>
        </w:rPr>
      </w:pPr>
      <w:r>
        <w:rPr>
          <w:rFonts w:ascii="Times New Roman" w:hAnsi="Times New Roman" w:cs="Times New Roman"/>
          <w:color w:val="auto"/>
          <w:sz w:val="36"/>
          <w:szCs w:val="28"/>
        </w:rPr>
        <w:t xml:space="preserve">Author Name: </w:t>
      </w:r>
      <w:r w:rsidR="00F27846" w:rsidRPr="00944FD4">
        <w:rPr>
          <w:rFonts w:ascii="Times New Roman" w:hAnsi="Times New Roman" w:cs="Times New Roman"/>
          <w:color w:val="auto"/>
          <w:sz w:val="36"/>
          <w:szCs w:val="28"/>
        </w:rPr>
        <w:t xml:space="preserve">Teboho Lekeno </w:t>
      </w:r>
    </w:p>
    <w:p w:rsidR="00944FD4" w:rsidRPr="00944FD4" w:rsidRDefault="00341C76" w:rsidP="00944FD4">
      <w:pPr>
        <w:pStyle w:val="Heading1"/>
        <w:ind w:left="720" w:hanging="720"/>
        <w:jc w:val="both"/>
        <w:rPr>
          <w:rFonts w:ascii="Times New Roman" w:hAnsi="Times New Roman" w:cs="Times New Roman"/>
          <w:b/>
          <w:color w:val="auto"/>
          <w:sz w:val="36"/>
          <w:szCs w:val="28"/>
        </w:rPr>
      </w:pPr>
      <w:r>
        <w:rPr>
          <w:rFonts w:ascii="Times New Roman" w:hAnsi="Times New Roman" w:cs="Times New Roman"/>
          <w:color w:val="auto"/>
          <w:sz w:val="36"/>
          <w:szCs w:val="28"/>
        </w:rPr>
        <w:t xml:space="preserve">Student Number: </w:t>
      </w:r>
      <w:r w:rsidR="00F27846" w:rsidRPr="00944FD4">
        <w:rPr>
          <w:rFonts w:ascii="Times New Roman" w:hAnsi="Times New Roman" w:cs="Times New Roman"/>
          <w:color w:val="auto"/>
          <w:sz w:val="36"/>
          <w:szCs w:val="28"/>
        </w:rPr>
        <w:t>1130992</w:t>
      </w:r>
      <w:r w:rsidR="00F27846" w:rsidRPr="00944FD4">
        <w:rPr>
          <w:rFonts w:ascii="Times New Roman" w:hAnsi="Times New Roman" w:cs="Times New Roman"/>
          <w:b/>
          <w:color w:val="auto"/>
          <w:sz w:val="36"/>
          <w:szCs w:val="28"/>
        </w:rPr>
        <w:t xml:space="preserve">    </w:t>
      </w:r>
    </w:p>
    <w:p w:rsidR="00F27846" w:rsidRPr="00F27846" w:rsidRDefault="00341C76" w:rsidP="00F27846">
      <w:pPr>
        <w:pStyle w:val="Heading1"/>
        <w:ind w:left="720" w:hanging="720"/>
        <w:jc w:val="both"/>
        <w:rPr>
          <w:rFonts w:ascii="Times New Roman" w:hAnsi="Times New Roman" w:cs="Times New Roman"/>
          <w:color w:val="auto"/>
          <w:sz w:val="36"/>
          <w:szCs w:val="28"/>
        </w:rPr>
      </w:pPr>
      <w:r>
        <w:rPr>
          <w:rFonts w:ascii="Times New Roman" w:hAnsi="Times New Roman" w:cs="Times New Roman"/>
          <w:color w:val="auto"/>
          <w:sz w:val="36"/>
          <w:szCs w:val="28"/>
        </w:rPr>
        <w:t xml:space="preserve">Course: </w:t>
      </w:r>
      <w:r w:rsidR="00F27846" w:rsidRPr="00944FD4">
        <w:rPr>
          <w:rFonts w:ascii="Times New Roman" w:hAnsi="Times New Roman" w:cs="Times New Roman"/>
          <w:color w:val="auto"/>
          <w:sz w:val="36"/>
          <w:szCs w:val="28"/>
        </w:rPr>
        <w:t>Selected Topics in Sociology</w:t>
      </w:r>
      <w:r>
        <w:rPr>
          <w:rFonts w:ascii="Times New Roman" w:hAnsi="Times New Roman" w:cs="Times New Roman"/>
          <w:color w:val="auto"/>
          <w:sz w:val="36"/>
          <w:szCs w:val="28"/>
        </w:rPr>
        <w:t xml:space="preserve"> (ELEN4019)</w:t>
      </w:r>
    </w:p>
    <w:p w:rsidR="00944FD4" w:rsidRDefault="00944FD4" w:rsidP="00944FD4"/>
    <w:p w:rsidR="00341C76" w:rsidRPr="00F27846" w:rsidRDefault="00341C76" w:rsidP="00944FD4">
      <w:pPr>
        <w:rPr>
          <w:b/>
        </w:rPr>
      </w:pPr>
      <w:r w:rsidRPr="00F27846">
        <w:rPr>
          <w:b/>
        </w:rPr>
        <w:t>School of Electrical and Information Engineering</w:t>
      </w:r>
    </w:p>
    <w:p w:rsidR="00F27846" w:rsidRDefault="00F27846" w:rsidP="00944FD4"/>
    <w:p w:rsidR="00F27846" w:rsidRDefault="00F27846" w:rsidP="00944FD4">
      <w:pPr>
        <w:rPr>
          <w:b/>
          <w:sz w:val="28"/>
        </w:rPr>
      </w:pPr>
      <w:r w:rsidRPr="00F27846">
        <w:rPr>
          <w:b/>
          <w:sz w:val="28"/>
        </w:rPr>
        <w:t>Due Date: 8 April 2019</w:t>
      </w:r>
    </w:p>
    <w:p w:rsidR="00F27846" w:rsidRPr="00F27846" w:rsidRDefault="00F27846" w:rsidP="00944FD4">
      <w:pPr>
        <w:rPr>
          <w:b/>
          <w:sz w:val="28"/>
        </w:rPr>
      </w:pPr>
    </w:p>
    <w:p w:rsidR="00A01F1A" w:rsidRPr="009D0997" w:rsidRDefault="00A01F1A" w:rsidP="00A01F1A"/>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A01F1A">
      <w:pPr>
        <w:pStyle w:val="Heading1"/>
        <w:jc w:val="both"/>
        <w:rPr>
          <w:rFonts w:ascii="Times New Roman" w:hAnsi="Times New Roman" w:cs="Times New Roman"/>
          <w:b/>
          <w:color w:val="auto"/>
        </w:rPr>
      </w:pPr>
    </w:p>
    <w:p w:rsidR="00944FD4" w:rsidRDefault="00944FD4" w:rsidP="00944FD4"/>
    <w:p w:rsidR="00944FD4" w:rsidRPr="00944FD4" w:rsidRDefault="00944FD4" w:rsidP="00944FD4"/>
    <w:p w:rsidR="00A01F1A" w:rsidRDefault="00F27846" w:rsidP="00A01F1A">
      <w:pPr>
        <w:pStyle w:val="Heading1"/>
        <w:jc w:val="both"/>
        <w:rPr>
          <w:rFonts w:ascii="Times New Roman" w:hAnsi="Times New Roman" w:cs="Times New Roman"/>
          <w:b/>
          <w:color w:val="auto"/>
        </w:rPr>
      </w:pPr>
      <w:r w:rsidRPr="00352CCD">
        <w:rPr>
          <w:rFonts w:ascii="Times New Roman" w:hAnsi="Times New Roman" w:cs="Times New Roman"/>
          <w:b/>
          <w:color w:val="auto"/>
        </w:rPr>
        <w:t>The Role of Symbolic Violence in Cla</w:t>
      </w:r>
      <w:r w:rsidR="00944FD4">
        <w:rPr>
          <w:rFonts w:ascii="Times New Roman" w:hAnsi="Times New Roman" w:cs="Times New Roman"/>
          <w:b/>
          <w:color w:val="auto"/>
        </w:rPr>
        <w:t xml:space="preserve">ss and Race Oppression and </w:t>
      </w:r>
      <w:r w:rsidRPr="00352CCD">
        <w:rPr>
          <w:rFonts w:ascii="Times New Roman" w:hAnsi="Times New Roman" w:cs="Times New Roman"/>
          <w:b/>
          <w:color w:val="auto"/>
        </w:rPr>
        <w:t>with Mitigation Activities</w:t>
      </w:r>
    </w:p>
    <w:p w:rsidR="00F93D62" w:rsidRDefault="00F27846" w:rsidP="00A01F1A">
      <w:pPr>
        <w:jc w:val="both"/>
        <w:rPr>
          <w:rFonts w:ascii="Times New Roman" w:hAnsi="Times New Roman" w:cs="Times New Roman"/>
          <w:sz w:val="24"/>
          <w:szCs w:val="24"/>
        </w:rPr>
      </w:pPr>
      <w:r w:rsidRPr="00E67136">
        <w:rPr>
          <w:rFonts w:ascii="Times New Roman" w:hAnsi="Times New Roman" w:cs="Times New Roman"/>
          <w:sz w:val="24"/>
          <w:szCs w:val="24"/>
        </w:rPr>
        <w:t xml:space="preserve">The </w:t>
      </w:r>
      <w:r w:rsidR="00A72F6C">
        <w:rPr>
          <w:rFonts w:ascii="Times New Roman" w:hAnsi="Times New Roman" w:cs="Times New Roman"/>
          <w:sz w:val="24"/>
          <w:szCs w:val="24"/>
        </w:rPr>
        <w:t>notion of symbolic violence was introduced</w:t>
      </w:r>
      <w:r w:rsidRPr="00E67136">
        <w:rPr>
          <w:rFonts w:ascii="Times New Roman" w:hAnsi="Times New Roman" w:cs="Times New Roman"/>
          <w:sz w:val="24"/>
          <w:szCs w:val="24"/>
        </w:rPr>
        <w:t xml:space="preserve"> by Pierre Bourdieu to reason the silent, unconscious types of cultural and social domination prevailing inside the day-to-day social customs. Symbolic violence comprises of</w:t>
      </w:r>
      <w:r>
        <w:rPr>
          <w:rFonts w:ascii="Times New Roman" w:hAnsi="Times New Roman" w:cs="Times New Roman"/>
          <w:sz w:val="24"/>
          <w:szCs w:val="24"/>
        </w:rPr>
        <w:t xml:space="preserve"> activities that have prejudice</w:t>
      </w:r>
      <w:r w:rsidRPr="00E67136">
        <w:rPr>
          <w:rFonts w:ascii="Times New Roman" w:hAnsi="Times New Roman" w:cs="Times New Roman"/>
          <w:sz w:val="24"/>
          <w:szCs w:val="24"/>
        </w:rPr>
        <w:t xml:space="preserve"> and detrimental sense or propositions,</w:t>
      </w:r>
      <w:r>
        <w:rPr>
          <w:rFonts w:ascii="Times New Roman" w:hAnsi="Times New Roman" w:cs="Times New Roman"/>
          <w:sz w:val="24"/>
          <w:szCs w:val="24"/>
        </w:rPr>
        <w:t xml:space="preserve"> for instance, racism and class</w:t>
      </w:r>
      <w:r w:rsidRPr="00E67136">
        <w:rPr>
          <w:rFonts w:ascii="Times New Roman" w:hAnsi="Times New Roman" w:cs="Times New Roman"/>
          <w:sz w:val="24"/>
          <w:szCs w:val="24"/>
        </w:rPr>
        <w:t xml:space="preserve"> domination. Language is a medium through which power is perceptively employed as discussed by Bourdieu, through the notion of symbolic violence and misrecognition (Pierre &amp; Thompson, 1991). Power is not obviously exerted through force applied but by the capacity to enforce judgments and to execute them as legitimate by masking the relations of power which are the core of the influence (Bourdieu &amp; Jean-Claude, 1990).</w:t>
      </w:r>
      <w:r w:rsidR="00F93D62">
        <w:rPr>
          <w:rFonts w:ascii="Times New Roman" w:hAnsi="Times New Roman" w:cs="Times New Roman"/>
          <w:sz w:val="24"/>
          <w:szCs w:val="24"/>
        </w:rPr>
        <w:t xml:space="preserve"> </w:t>
      </w:r>
      <w:r w:rsidR="00F93D62">
        <w:rPr>
          <w:rFonts w:ascii="Times New Roman" w:hAnsi="Times New Roman" w:cs="Times New Roman"/>
          <w:sz w:val="24"/>
          <w:szCs w:val="24"/>
        </w:rPr>
        <w:t>This essay aims to show the role of symbolic violence in race and class oppression and discusses some of the mitigation techniques to overcome this violence once its existence is acknowledged.</w:t>
      </w:r>
    </w:p>
    <w:p w:rsidR="00A01F1A" w:rsidRDefault="00F27846" w:rsidP="00A01F1A">
      <w:pPr>
        <w:jc w:val="both"/>
        <w:rPr>
          <w:rFonts w:ascii="Times New Roman" w:hAnsi="Times New Roman" w:cs="Times New Roman"/>
          <w:sz w:val="24"/>
          <w:szCs w:val="24"/>
        </w:rPr>
      </w:pPr>
      <w:r w:rsidRPr="003D0FBC">
        <w:rPr>
          <w:rFonts w:ascii="Times New Roman" w:hAnsi="Times New Roman" w:cs="Times New Roman"/>
          <w:sz w:val="24"/>
          <w:szCs w:val="24"/>
        </w:rPr>
        <w:t>While power</w:t>
      </w:r>
      <w:r>
        <w:t xml:space="preserve"> </w:t>
      </w:r>
      <w:r w:rsidRPr="00E67136">
        <w:rPr>
          <w:rFonts w:ascii="Times New Roman" w:hAnsi="Times New Roman" w:cs="Times New Roman"/>
          <w:sz w:val="24"/>
          <w:szCs w:val="24"/>
        </w:rPr>
        <w:t>and authority are essential to lead the world towards success, blacks should develop cultural resistance regarding symbolic violence and power because it has an impact on the</w:t>
      </w:r>
      <w:r>
        <w:rPr>
          <w:rFonts w:ascii="Times New Roman" w:hAnsi="Times New Roman" w:cs="Times New Roman"/>
          <w:sz w:val="24"/>
          <w:szCs w:val="24"/>
        </w:rPr>
        <w:t>ir</w:t>
      </w:r>
      <w:r w:rsidRPr="00E67136">
        <w:rPr>
          <w:rFonts w:ascii="Times New Roman" w:hAnsi="Times New Roman" w:cs="Times New Roman"/>
          <w:sz w:val="24"/>
          <w:szCs w:val="24"/>
        </w:rPr>
        <w:t xml:space="preserve"> identity, cau</w:t>
      </w:r>
      <w:r>
        <w:rPr>
          <w:rFonts w:ascii="Times New Roman" w:hAnsi="Times New Roman" w:cs="Times New Roman"/>
          <w:sz w:val="24"/>
          <w:szCs w:val="24"/>
        </w:rPr>
        <w:t>ses stigmatization and misrecognition</w:t>
      </w:r>
      <w:r w:rsidRPr="00E67136">
        <w:rPr>
          <w:rFonts w:ascii="Times New Roman" w:hAnsi="Times New Roman" w:cs="Times New Roman"/>
          <w:sz w:val="24"/>
          <w:szCs w:val="24"/>
        </w:rPr>
        <w:t>, it prevents mobility, social interaction while creating mental walls, and causes the destruction of the heritage and lifestyle through the process of normalization</w:t>
      </w:r>
      <w:r>
        <w:rPr>
          <w:rFonts w:ascii="Times New Roman" w:hAnsi="Times New Roman" w:cs="Times New Roman"/>
          <w:sz w:val="24"/>
          <w:szCs w:val="24"/>
        </w:rPr>
        <w:t>.</w:t>
      </w:r>
    </w:p>
    <w:p w:rsidR="00F93D62" w:rsidRDefault="00F27846" w:rsidP="00A01F1A">
      <w:pPr>
        <w:jc w:val="both"/>
        <w:rPr>
          <w:rFonts w:ascii="Times New Roman" w:hAnsi="Times New Roman" w:cs="Times New Roman"/>
          <w:sz w:val="24"/>
          <w:szCs w:val="24"/>
        </w:rPr>
      </w:pPr>
      <w:r>
        <w:rPr>
          <w:rFonts w:ascii="Times New Roman" w:hAnsi="Times New Roman" w:cs="Times New Roman"/>
          <w:sz w:val="24"/>
          <w:szCs w:val="24"/>
        </w:rPr>
        <w:t>Some people may deny the effects and existence of symbolic violence because it is a soft and unconscious form of violence. People get used to it such that they do no longer suffer from it. There are people who know that they cannot do certain activities anymore and have to cross certain checkpoints every time but they become adapted to it and move on with their lives. The act of normalizing these effects hampers the upcoming generation as they also legitimize power imposed to them by the elites and also fail to see the existence of symbolic violence within it.</w:t>
      </w:r>
    </w:p>
    <w:p w:rsidR="00A01F1A" w:rsidRDefault="00F93D62" w:rsidP="00A01F1A">
      <w:pPr>
        <w:jc w:val="both"/>
        <w:rPr>
          <w:rFonts w:ascii="Times New Roman" w:hAnsi="Times New Roman" w:cs="Times New Roman"/>
          <w:sz w:val="24"/>
          <w:szCs w:val="24"/>
        </w:rPr>
      </w:pPr>
      <w:r w:rsidRPr="00E67136">
        <w:rPr>
          <w:rFonts w:ascii="Times New Roman" w:hAnsi="Times New Roman" w:cs="Times New Roman"/>
          <w:sz w:val="24"/>
          <w:szCs w:val="24"/>
        </w:rPr>
        <w:t xml:space="preserve">Victims of symbolic violence usually experience stigmatization and lack of mobility, Palestinians are a good example of that. They are victims of symbolic violence; they experience the stigmatization of being labeled terrorists </w:t>
      </w:r>
      <w:sdt>
        <w:sdtPr>
          <w:rPr>
            <w:rFonts w:ascii="Times New Roman" w:hAnsi="Times New Roman" w:cs="Times New Roman"/>
            <w:sz w:val="24"/>
            <w:szCs w:val="24"/>
          </w:rPr>
          <w:id w:val="1688485001"/>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Tua10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(Tuastad, 2010)</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Palestinians also face lack of mobility whereby their human rights are being breached by limiting their freedom of movement. Permits are required from Palestinians who wish to spend time with their families outside the walls. They are also denied education, health care and workplace </w:t>
      </w:r>
      <w:sdt>
        <w:sdtPr>
          <w:rPr>
            <w:rFonts w:ascii="Times New Roman" w:hAnsi="Times New Roman" w:cs="Times New Roman"/>
            <w:sz w:val="24"/>
            <w:szCs w:val="24"/>
          </w:rPr>
          <w:id w:val="1650480398"/>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ElH13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(El-Hasan, 2013)</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 xml:space="preserve">. The study carried out by </w:t>
      </w:r>
      <w:sdt>
        <w:sdtPr>
          <w:rPr>
            <w:rFonts w:ascii="Times New Roman" w:hAnsi="Times New Roman" w:cs="Times New Roman"/>
            <w:sz w:val="24"/>
            <w:szCs w:val="24"/>
          </w:rPr>
          <w:id w:val="-93940343"/>
          <w:citation/>
        </w:sdt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Gas18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(Gast, 2018)</w:t>
          </w:r>
          <w:r w:rsidRPr="00E67136">
            <w:rPr>
              <w:rFonts w:ascii="Times New Roman" w:hAnsi="Times New Roman" w:cs="Times New Roman"/>
              <w:sz w:val="24"/>
              <w:szCs w:val="24"/>
            </w:rPr>
            <w:fldChar w:fldCharType="end"/>
          </w:r>
        </w:sdtContent>
      </w:sdt>
      <w:r w:rsidR="00A72F6C">
        <w:rPr>
          <w:rFonts w:ascii="Times New Roman" w:hAnsi="Times New Roman" w:cs="Times New Roman"/>
          <w:sz w:val="24"/>
          <w:szCs w:val="24"/>
        </w:rPr>
        <w:t xml:space="preserve">, </w:t>
      </w:r>
      <w:r w:rsidR="00A72F6C" w:rsidRPr="00E67136">
        <w:rPr>
          <w:rFonts w:ascii="Times New Roman" w:hAnsi="Times New Roman" w:cs="Times New Roman"/>
          <w:sz w:val="24"/>
          <w:szCs w:val="24"/>
        </w:rPr>
        <w:t>(Anderson, 2012) and (Wacquant, 2007)</w:t>
      </w:r>
      <w:r w:rsidRPr="00E67136">
        <w:rPr>
          <w:rFonts w:ascii="Times New Roman" w:hAnsi="Times New Roman" w:cs="Times New Roman"/>
          <w:sz w:val="24"/>
          <w:szCs w:val="24"/>
        </w:rPr>
        <w:t xml:space="preserve"> also shows that black (working-class) also suffer from discrimination and lack of mobility due to symbolic violence, through his investigation he exposed how white (middle-class) attached black students to "Flatland", "ghetto" identities and crime noticing the stigmatizati</w:t>
      </w:r>
      <w:r w:rsidR="00A72F6C">
        <w:rPr>
          <w:rFonts w:ascii="Times New Roman" w:hAnsi="Times New Roman" w:cs="Times New Roman"/>
          <w:sz w:val="24"/>
          <w:szCs w:val="24"/>
        </w:rPr>
        <w:t>on they imposed on their dialog</w:t>
      </w:r>
      <w:r w:rsidR="00F27846">
        <w:rPr>
          <w:rFonts w:ascii="Times New Roman" w:hAnsi="Times New Roman" w:cs="Times New Roman"/>
          <w:sz w:val="24"/>
          <w:szCs w:val="24"/>
        </w:rPr>
        <w:t xml:space="preserve">. </w:t>
      </w:r>
      <w:sdt>
        <w:sdtPr>
          <w:rPr>
            <w:rFonts w:ascii="Times New Roman" w:hAnsi="Times New Roman" w:cs="Times New Roman"/>
            <w:sz w:val="24"/>
            <w:szCs w:val="24"/>
          </w:rPr>
          <w:id w:val="1972939502"/>
          <w:citation/>
        </w:sdtPr>
        <w:sdtEndPr/>
        <w:sdtContent>
          <w:r w:rsidR="00F27846" w:rsidRPr="00E67136">
            <w:rPr>
              <w:rFonts w:ascii="Times New Roman" w:hAnsi="Times New Roman" w:cs="Times New Roman"/>
              <w:sz w:val="24"/>
              <w:szCs w:val="24"/>
            </w:rPr>
            <w:fldChar w:fldCharType="begin"/>
          </w:r>
          <w:r w:rsidR="00F27846" w:rsidRPr="00E67136">
            <w:rPr>
              <w:rFonts w:ascii="Times New Roman" w:hAnsi="Times New Roman" w:cs="Times New Roman"/>
              <w:sz w:val="24"/>
              <w:szCs w:val="24"/>
            </w:rPr>
            <w:instrText xml:space="preserve"> CITATION Gas18 \l 1033 </w:instrText>
          </w:r>
          <w:r w:rsidR="00F27846" w:rsidRPr="00E67136">
            <w:rPr>
              <w:rFonts w:ascii="Times New Roman" w:hAnsi="Times New Roman" w:cs="Times New Roman"/>
              <w:sz w:val="24"/>
              <w:szCs w:val="24"/>
            </w:rPr>
            <w:fldChar w:fldCharType="separate"/>
          </w:r>
          <w:r w:rsidR="00F27846" w:rsidRPr="00E67136">
            <w:rPr>
              <w:rFonts w:ascii="Times New Roman" w:hAnsi="Times New Roman" w:cs="Times New Roman"/>
              <w:noProof/>
              <w:sz w:val="24"/>
              <w:szCs w:val="24"/>
            </w:rPr>
            <w:t>(Gast, 2018)</w:t>
          </w:r>
          <w:r w:rsidR="00F27846" w:rsidRPr="00E67136">
            <w:rPr>
              <w:rFonts w:ascii="Times New Roman" w:hAnsi="Times New Roman" w:cs="Times New Roman"/>
              <w:sz w:val="24"/>
              <w:szCs w:val="24"/>
            </w:rPr>
            <w:fldChar w:fldCharType="end"/>
          </w:r>
        </w:sdtContent>
      </w:sdt>
      <w:r w:rsidR="00F27846">
        <w:rPr>
          <w:rFonts w:ascii="Times New Roman" w:hAnsi="Times New Roman" w:cs="Times New Roman"/>
          <w:sz w:val="24"/>
          <w:szCs w:val="24"/>
        </w:rPr>
        <w:t>, enlarged the research on race and class with a high focus on a student to teacher relationship in school by exploring how language is used as a medium in legitimizing symbolic violence. Gast conclude by arguing that black students justify classroom disparities with the present structure of language in the school. Focusing on this study it is observed that the researcher failed to consider how both students and teachers influence the stratification of their interrelation, educational and social distinctions encompassing them.</w:t>
      </w:r>
    </w:p>
    <w:p w:rsidR="00A01F1A" w:rsidRPr="00223AA1" w:rsidRDefault="00F27846" w:rsidP="00A01F1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dominated groups experience the destruction of lifestyle and ethnocentrism whereby the dominant groups define their own culture as legit and superior, especially through the frequent use of cultural capital. </w:t>
      </w:r>
      <w:sdt>
        <w:sdtPr>
          <w:rPr>
            <w:rFonts w:ascii="Times New Roman" w:hAnsi="Times New Roman" w:cs="Times New Roman"/>
            <w:sz w:val="24"/>
            <w:szCs w:val="24"/>
          </w:rPr>
          <w:id w:val="1338194113"/>
          <w:citation/>
        </w:sdt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Wil15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(Williams, 2015)</w:t>
          </w:r>
          <w:r w:rsidRPr="00E6713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study shows how the elites consider their culture legit and thereby employ cultural capital to mark the cultural distance and contiguity, absorb all the privileges and sideline the dominated. </w:t>
      </w:r>
      <w:sdt>
        <w:sdtPr>
          <w:rPr>
            <w:rFonts w:ascii="Times New Roman" w:hAnsi="Times New Roman" w:cs="Times New Roman"/>
            <w:sz w:val="24"/>
            <w:szCs w:val="24"/>
          </w:rPr>
          <w:id w:val="121932691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Bla18 \l 1033 </w:instrText>
          </w:r>
          <w:r>
            <w:rPr>
              <w:rFonts w:ascii="Times New Roman" w:hAnsi="Times New Roman" w:cs="Times New Roman"/>
              <w:sz w:val="24"/>
              <w:szCs w:val="24"/>
            </w:rPr>
            <w:fldChar w:fldCharType="separate"/>
          </w:r>
          <w:r w:rsidRPr="00874105">
            <w:rPr>
              <w:rFonts w:ascii="Times New Roman" w:hAnsi="Times New Roman" w:cs="Times New Roman"/>
              <w:noProof/>
              <w:sz w:val="24"/>
              <w:szCs w:val="24"/>
            </w:rPr>
            <w:t>(Blackwell, 2018)</w:t>
          </w:r>
          <w:r>
            <w:rPr>
              <w:rFonts w:ascii="Times New Roman" w:hAnsi="Times New Roman" w:cs="Times New Roman"/>
              <w:sz w:val="24"/>
              <w:szCs w:val="24"/>
            </w:rPr>
            <w:fldChar w:fldCharType="end"/>
          </w:r>
        </w:sdtContent>
      </w:sdt>
      <w:r>
        <w:rPr>
          <w:rFonts w:ascii="Times New Roman" w:hAnsi="Times New Roman" w:cs="Times New Roman"/>
          <w:sz w:val="24"/>
          <w:szCs w:val="24"/>
        </w:rPr>
        <w:t>, highlights that segregation was part of the system designed and controlled by white people to oppress the blacks. Due to that history, she further explains that blacks experience racism which creates difficulty for them to acquire jobs, houses, and healthcare in the current society. This results in blacks being ashamed of their identity and their cultural ways of doing things, they end adopting the culture of whites to fit in the society the whites created. She argues that blacks should be conscious and acknowledge the existence of domestic violence.  Her study is limited as it does not provide solutions to how blacks should tackle symbolic violence while preserving and embracing their own culture. Adapting to the culture of another race causes self-subordination and legitimizes violence exerted by the dominant which gives them more symbolic power.</w:t>
      </w:r>
    </w:p>
    <w:p w:rsidR="00A01F1A" w:rsidRDefault="00F93D62" w:rsidP="00A01F1A">
      <w:pPr>
        <w:jc w:val="both"/>
        <w:rPr>
          <w:rFonts w:ascii="Times New Roman" w:hAnsi="Times New Roman" w:cs="Times New Roman"/>
          <w:sz w:val="24"/>
          <w:szCs w:val="24"/>
        </w:rPr>
      </w:pPr>
      <w:r>
        <w:rPr>
          <w:rFonts w:ascii="Times New Roman" w:hAnsi="Times New Roman" w:cs="Times New Roman"/>
          <w:sz w:val="24"/>
          <w:szCs w:val="24"/>
        </w:rPr>
        <w:t xml:space="preserve">Symbolic violence </w:t>
      </w:r>
      <w:r w:rsidR="00F27846">
        <w:rPr>
          <w:rFonts w:ascii="Times New Roman" w:hAnsi="Times New Roman" w:cs="Times New Roman"/>
          <w:sz w:val="24"/>
          <w:szCs w:val="24"/>
        </w:rPr>
        <w:t xml:space="preserve">exists in class. This is witnessed daily </w:t>
      </w:r>
      <w:r>
        <w:rPr>
          <w:rFonts w:ascii="Times New Roman" w:hAnsi="Times New Roman" w:cs="Times New Roman"/>
          <w:sz w:val="24"/>
          <w:szCs w:val="24"/>
        </w:rPr>
        <w:t xml:space="preserve">whereby the proletariat </w:t>
      </w:r>
      <w:r w:rsidR="00F27846">
        <w:rPr>
          <w:rFonts w:ascii="Times New Roman" w:hAnsi="Times New Roman" w:cs="Times New Roman"/>
          <w:sz w:val="24"/>
          <w:szCs w:val="24"/>
        </w:rPr>
        <w:t xml:space="preserve">are frequently detached from education due to their discovered lack of success as students. </w:t>
      </w:r>
      <w:sdt>
        <w:sdtPr>
          <w:rPr>
            <w:rFonts w:ascii="Times New Roman" w:hAnsi="Times New Roman" w:cs="Times New Roman"/>
          </w:rPr>
          <w:id w:val="708920901"/>
          <w:citation/>
        </w:sdtPr>
        <w:sdtEndPr>
          <w:rPr>
            <w:sz w:val="24"/>
            <w:szCs w:val="24"/>
          </w:rPr>
        </w:sdtEndPr>
        <w:sdtContent>
          <w:r w:rsidR="00F27846" w:rsidRPr="00E67136">
            <w:rPr>
              <w:rFonts w:ascii="Times New Roman" w:hAnsi="Times New Roman" w:cs="Times New Roman"/>
              <w:sz w:val="24"/>
              <w:szCs w:val="24"/>
            </w:rPr>
            <w:fldChar w:fldCharType="begin"/>
          </w:r>
          <w:r w:rsidR="00F27846" w:rsidRPr="00E67136">
            <w:rPr>
              <w:rFonts w:ascii="Times New Roman" w:hAnsi="Times New Roman" w:cs="Times New Roman"/>
              <w:sz w:val="24"/>
              <w:szCs w:val="24"/>
            </w:rPr>
            <w:instrText xml:space="preserve"> CITATION Hea04 \l 1033 </w:instrText>
          </w:r>
          <w:r w:rsidR="00F27846" w:rsidRPr="00E67136">
            <w:rPr>
              <w:rFonts w:ascii="Times New Roman" w:hAnsi="Times New Roman" w:cs="Times New Roman"/>
              <w:sz w:val="24"/>
              <w:szCs w:val="24"/>
            </w:rPr>
            <w:fldChar w:fldCharType="separate"/>
          </w:r>
          <w:r w:rsidR="00F27846" w:rsidRPr="00E67136">
            <w:rPr>
              <w:rFonts w:ascii="Times New Roman" w:hAnsi="Times New Roman" w:cs="Times New Roman"/>
              <w:noProof/>
              <w:sz w:val="24"/>
              <w:szCs w:val="24"/>
            </w:rPr>
            <w:t>(Healie &amp; Connolly, 2004)</w:t>
          </w:r>
          <w:r w:rsidR="00F27846" w:rsidRPr="00E67136">
            <w:rPr>
              <w:rFonts w:ascii="Times New Roman" w:hAnsi="Times New Roman" w:cs="Times New Roman"/>
              <w:sz w:val="24"/>
              <w:szCs w:val="24"/>
            </w:rPr>
            <w:fldChar w:fldCharType="end"/>
          </w:r>
        </w:sdtContent>
      </w:sdt>
      <w:r w:rsidR="00F27846">
        <w:rPr>
          <w:rFonts w:ascii="Times New Roman" w:hAnsi="Times New Roman" w:cs="Times New Roman"/>
          <w:sz w:val="24"/>
          <w:szCs w:val="24"/>
        </w:rPr>
        <w:t>,</w:t>
      </w:r>
      <w:r w:rsidR="00F27846" w:rsidRPr="00E67136">
        <w:rPr>
          <w:rFonts w:ascii="Times New Roman" w:hAnsi="Times New Roman" w:cs="Times New Roman"/>
          <w:sz w:val="24"/>
          <w:szCs w:val="24"/>
        </w:rPr>
        <w:t xml:space="preserve"> performed the study in Belfast to measure the impact of symbolic violence on social class based on 10-11-year-old boys from both the working and middle class. </w:t>
      </w:r>
      <w:r w:rsidR="00F27846">
        <w:rPr>
          <w:rFonts w:ascii="Times New Roman" w:hAnsi="Times New Roman" w:cs="Times New Roman"/>
          <w:sz w:val="24"/>
          <w:szCs w:val="24"/>
        </w:rPr>
        <w:t>Through their study is found out that educational privilege is given to the middle-class learners as they are observed to be hard workers while the working-class students are attached to locality and laziness. Secondary schools with quality education were preserved for middle-class learners as the other class was denied the opportunity to write the ‘Transfer test’ due to assoc</w:t>
      </w:r>
      <w:bookmarkStart w:id="0" w:name="_GoBack"/>
      <w:bookmarkEnd w:id="0"/>
      <w:r w:rsidR="00F27846">
        <w:rPr>
          <w:rFonts w:ascii="Times New Roman" w:hAnsi="Times New Roman" w:cs="Times New Roman"/>
          <w:sz w:val="24"/>
          <w:szCs w:val="24"/>
        </w:rPr>
        <w:t xml:space="preserve">iating them with failure and certainty that they cannot pass the test. </w:t>
      </w:r>
      <w:sdt>
        <w:sdtPr>
          <w:rPr>
            <w:rFonts w:ascii="Times New Roman" w:hAnsi="Times New Roman" w:cs="Times New Roman"/>
          </w:rPr>
          <w:id w:val="656800644"/>
          <w:citation/>
        </w:sdtPr>
        <w:sdtEndPr>
          <w:rPr>
            <w:sz w:val="24"/>
            <w:szCs w:val="24"/>
          </w:rPr>
        </w:sdtEndPr>
        <w:sdtContent>
          <w:r w:rsidR="00F27846" w:rsidRPr="00E67136">
            <w:rPr>
              <w:rFonts w:ascii="Times New Roman" w:hAnsi="Times New Roman" w:cs="Times New Roman"/>
              <w:sz w:val="24"/>
              <w:szCs w:val="24"/>
            </w:rPr>
            <w:fldChar w:fldCharType="begin"/>
          </w:r>
          <w:r w:rsidR="00F27846" w:rsidRPr="00E67136">
            <w:rPr>
              <w:rFonts w:ascii="Times New Roman" w:hAnsi="Times New Roman" w:cs="Times New Roman"/>
              <w:sz w:val="24"/>
              <w:szCs w:val="24"/>
            </w:rPr>
            <w:instrText xml:space="preserve"> CITATION Hea04 \l 1033 </w:instrText>
          </w:r>
          <w:r w:rsidR="00F27846" w:rsidRPr="00E67136">
            <w:rPr>
              <w:rFonts w:ascii="Times New Roman" w:hAnsi="Times New Roman" w:cs="Times New Roman"/>
              <w:sz w:val="24"/>
              <w:szCs w:val="24"/>
            </w:rPr>
            <w:fldChar w:fldCharType="separate"/>
          </w:r>
          <w:r w:rsidR="00F27846" w:rsidRPr="00E67136">
            <w:rPr>
              <w:rFonts w:ascii="Times New Roman" w:hAnsi="Times New Roman" w:cs="Times New Roman"/>
              <w:noProof/>
              <w:sz w:val="24"/>
              <w:szCs w:val="24"/>
            </w:rPr>
            <w:t>(Healie &amp; Connolly, 2004)</w:t>
          </w:r>
          <w:r w:rsidR="00F27846" w:rsidRPr="00E67136">
            <w:rPr>
              <w:rFonts w:ascii="Times New Roman" w:hAnsi="Times New Roman" w:cs="Times New Roman"/>
              <w:sz w:val="24"/>
              <w:szCs w:val="24"/>
            </w:rPr>
            <w:fldChar w:fldCharType="end"/>
          </w:r>
        </w:sdtContent>
      </w:sdt>
      <w:r w:rsidR="00F27846">
        <w:rPr>
          <w:rFonts w:ascii="Times New Roman" w:hAnsi="Times New Roman" w:cs="Times New Roman"/>
          <w:sz w:val="24"/>
          <w:szCs w:val="24"/>
        </w:rPr>
        <w:t xml:space="preserve">, shows how these learners often blame themselves for their failure and end up dropping out of school. They conclude by arguing that there is a need for one to develop acknowledgment of symbolic violence and have the ability to see its effects and not blame the working-class learners. Their argument is legit as the working-class is not to be blamed since each individual has a moderately different profile which will bring about the specific life outlook they develop. Their conclusion tally with the proposition </w:t>
      </w:r>
      <w:r w:rsidR="00F27846" w:rsidRPr="00750648">
        <w:rPr>
          <w:rFonts w:ascii="Times New Roman" w:hAnsi="Times New Roman" w:cs="Times New Roman"/>
          <w:sz w:val="24"/>
          <w:szCs w:val="24"/>
        </w:rPr>
        <w:t>of</w:t>
      </w:r>
      <w:r w:rsidR="00F27846">
        <w:rPr>
          <w:rFonts w:ascii="Times New Roman" w:hAnsi="Times New Roman" w:cs="Times New Roman"/>
          <w:b/>
          <w:sz w:val="24"/>
          <w:szCs w:val="24"/>
        </w:rPr>
        <w:t xml:space="preserve"> </w:t>
      </w:r>
      <w:r w:rsidR="00F27846">
        <w:rPr>
          <w:rFonts w:ascii="Times New Roman" w:hAnsi="Times New Roman" w:cs="Times New Roman"/>
          <w:sz w:val="24"/>
          <w:szCs w:val="24"/>
        </w:rPr>
        <w:t>(Bourdieu &amp; Jean-Claude, 1990) in Reproduction, that bad academic performance of working-class is not due to their ability but as a result of structural bias in schools. Working-class learners are not failures, they are disadvantaged and limited to resources compared to the privilege the other class has. The educational system is found to favor the group with more cultural</w:t>
      </w:r>
      <w:r w:rsidR="00F27846" w:rsidRPr="00D003CD">
        <w:rPr>
          <w:rFonts w:ascii="Times New Roman" w:hAnsi="Times New Roman" w:cs="Times New Roman"/>
          <w:b/>
          <w:sz w:val="24"/>
          <w:szCs w:val="24"/>
        </w:rPr>
        <w:t xml:space="preserve"> </w:t>
      </w:r>
      <w:r w:rsidR="00F27846">
        <w:rPr>
          <w:rFonts w:ascii="Times New Roman" w:hAnsi="Times New Roman" w:cs="Times New Roman"/>
          <w:sz w:val="24"/>
          <w:szCs w:val="24"/>
        </w:rPr>
        <w:t>capital. The same effect can also be witnessed in South Africa with the knowledge that schools such as Hilton College, Michael House, and Roedean provide quality education but due to cultural capital, the working-class learners are restricted from accessing such education.</w:t>
      </w:r>
    </w:p>
    <w:p w:rsidR="00A01F1A" w:rsidRPr="00476E89" w:rsidRDefault="00F27846" w:rsidP="00A01F1A">
      <w:pPr>
        <w:jc w:val="both"/>
        <w:rPr>
          <w:rFonts w:ascii="Times New Roman" w:hAnsi="Times New Roman" w:cs="Times New Roman"/>
          <w:sz w:val="24"/>
          <w:szCs w:val="24"/>
        </w:rPr>
      </w:pPr>
      <w:r>
        <w:rPr>
          <w:rFonts w:ascii="Times New Roman" w:hAnsi="Times New Roman" w:cs="Times New Roman"/>
          <w:sz w:val="24"/>
          <w:szCs w:val="24"/>
        </w:rPr>
        <w:t xml:space="preserve">The dominated groups usually develop the mental walls whereby they fail to visit or reside in places that they were initially prohibited to them. The study of </w:t>
      </w:r>
      <w:sdt>
        <w:sdtPr>
          <w:rPr>
            <w:rFonts w:ascii="Times New Roman" w:hAnsi="Times New Roman" w:cs="Times New Roman"/>
            <w:sz w:val="24"/>
            <w:szCs w:val="24"/>
          </w:rPr>
          <w:id w:val="130265553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Wal11 \l 1033 </w:instrText>
          </w:r>
          <w:r>
            <w:rPr>
              <w:rFonts w:ascii="Times New Roman" w:hAnsi="Times New Roman" w:cs="Times New Roman"/>
              <w:sz w:val="24"/>
              <w:szCs w:val="24"/>
            </w:rPr>
            <w:fldChar w:fldCharType="separate"/>
          </w:r>
          <w:r w:rsidRPr="00353810">
            <w:rPr>
              <w:rFonts w:ascii="Times New Roman" w:hAnsi="Times New Roman" w:cs="Times New Roman"/>
              <w:noProof/>
              <w:sz w:val="24"/>
              <w:szCs w:val="24"/>
            </w:rPr>
            <w:t>(Wallace,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conducted in Germany, shows that even after three generations since the Wall of Berlin was demolished, the population raised in East Germany is finding difficulty in obtaining equality with the population of Western German. Her study is limited in showing inequality within German people whereby differentiation in culture of the same race has occurred due to the Wall of Berlin while she does not acknowledge the existed on symbolic violence that limits the East German population from </w:t>
      </w:r>
      <w:r>
        <w:rPr>
          <w:rFonts w:ascii="Times New Roman" w:hAnsi="Times New Roman" w:cs="Times New Roman"/>
          <w:sz w:val="24"/>
          <w:szCs w:val="24"/>
        </w:rPr>
        <w:lastRenderedPageBreak/>
        <w:t>opportunities. The old generation of East German normalized the fact that they cannot go to West German, as the attempt of these civilians to go to the other side resulted in death. They had developed mental walls which passed into generations. They also become attached to their locality to avoid the stigmatization and criticism of originating from East Germany. This shows that symbolic is capable of imprisoning people by creating a wall within their mind.</w:t>
      </w:r>
    </w:p>
    <w:p w:rsidR="00A01F1A" w:rsidRPr="003E00C0" w:rsidRDefault="00F27846" w:rsidP="00A01F1A">
      <w:pPr>
        <w:jc w:val="both"/>
        <w:rPr>
          <w:rFonts w:ascii="Times New Roman" w:hAnsi="Times New Roman" w:cs="Times New Roman"/>
        </w:rPr>
      </w:pPr>
      <w:r w:rsidRPr="00E67136">
        <w:rPr>
          <w:rFonts w:ascii="Times New Roman" w:hAnsi="Times New Roman" w:cs="Times New Roman"/>
          <w:sz w:val="24"/>
          <w:szCs w:val="24"/>
        </w:rPr>
        <w:t>Marginalized groups should develop resistance to imaginaries create by hegemony to counteract symbolic violence, this implies they should prevent their own legitimization of dominant group history. That will</w:t>
      </w:r>
      <w:r w:rsidRPr="00E67136">
        <w:rPr>
          <w:rFonts w:ascii="Times New Roman" w:hAnsi="Times New Roman" w:cs="Times New Roman"/>
        </w:rPr>
        <w:t xml:space="preserve"> </w:t>
      </w:r>
      <w:r w:rsidRPr="00E67136">
        <w:rPr>
          <w:rFonts w:ascii="Times New Roman" w:hAnsi="Times New Roman" w:cs="Times New Roman"/>
          <w:sz w:val="24"/>
          <w:szCs w:val="24"/>
        </w:rPr>
        <w:t xml:space="preserve">allow marginalized groups to acknowledge their own past and keep in mind the resilience that brought their survival </w:t>
      </w:r>
      <w:sdt>
        <w:sdtPr>
          <w:rPr>
            <w:rFonts w:ascii="Times New Roman" w:hAnsi="Times New Roman" w:cs="Times New Roman"/>
            <w:sz w:val="24"/>
            <w:szCs w:val="24"/>
          </w:rPr>
          <w:id w:val="584806070"/>
          <w:citation/>
        </w:sdt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Piq16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(Piquard, 2016)</w:t>
          </w:r>
          <w:r w:rsidRPr="00E67136">
            <w:rPr>
              <w:rFonts w:ascii="Times New Roman" w:hAnsi="Times New Roman" w:cs="Times New Roman"/>
              <w:sz w:val="24"/>
              <w:szCs w:val="24"/>
            </w:rPr>
            <w:fldChar w:fldCharType="end"/>
          </w:r>
        </w:sdtContent>
      </w:sdt>
      <w:r w:rsidRPr="00E67136">
        <w:rPr>
          <w:rFonts w:ascii="Times New Roman" w:hAnsi="Times New Roman" w:cs="Times New Roman"/>
          <w:sz w:val="24"/>
          <w:szCs w:val="24"/>
        </w:rPr>
        <w:t>.</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It </w:t>
      </w:r>
      <w:r>
        <w:rPr>
          <w:rFonts w:ascii="Times New Roman" w:hAnsi="Times New Roman" w:cs="Times New Roman"/>
          <w:sz w:val="24"/>
          <w:szCs w:val="24"/>
        </w:rPr>
        <w:t xml:space="preserve">also </w:t>
      </w:r>
      <w:r w:rsidRPr="00E67136">
        <w:rPr>
          <w:rFonts w:ascii="Times New Roman" w:hAnsi="Times New Roman" w:cs="Times New Roman"/>
          <w:sz w:val="24"/>
          <w:szCs w:val="24"/>
        </w:rPr>
        <w:t>is important to confront stigmatization. Challenging discrimination will automatically reduce the normalization</w:t>
      </w:r>
      <w:r>
        <w:rPr>
          <w:rFonts w:ascii="Times New Roman" w:hAnsi="Times New Roman" w:cs="Times New Roman"/>
          <w:sz w:val="24"/>
          <w:szCs w:val="24"/>
        </w:rPr>
        <w:t xml:space="preserve"> process</w:t>
      </w:r>
      <w:r w:rsidRPr="00E67136">
        <w:rPr>
          <w:rFonts w:ascii="Times New Roman" w:hAnsi="Times New Roman" w:cs="Times New Roman"/>
          <w:sz w:val="24"/>
          <w:szCs w:val="24"/>
        </w:rPr>
        <w:t>. Discrimination confrontation boosts self-esteem and brings self-importance</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Giving testimonies, documenting events </w:t>
      </w:r>
      <w:r>
        <w:rPr>
          <w:rFonts w:ascii="Times New Roman" w:hAnsi="Times New Roman" w:cs="Times New Roman"/>
          <w:sz w:val="24"/>
          <w:szCs w:val="24"/>
        </w:rPr>
        <w:t xml:space="preserve">also </w:t>
      </w:r>
      <w:r w:rsidRPr="00E67136">
        <w:rPr>
          <w:rFonts w:ascii="Times New Roman" w:hAnsi="Times New Roman" w:cs="Times New Roman"/>
          <w:sz w:val="24"/>
          <w:szCs w:val="24"/>
        </w:rPr>
        <w:t>allows one to be heard which results in recognition and the use of social media. When one is living in an isolated and fragmented area, Facebook is sometimes the only connection to life and it is significant as it allows one to give the stimulus</w:t>
      </w:r>
      <w:r>
        <w:rPr>
          <w:rFonts w:ascii="Times New Roman" w:hAnsi="Times New Roman" w:cs="Times New Roman"/>
          <w:sz w:val="24"/>
          <w:szCs w:val="24"/>
        </w:rPr>
        <w:t xml:space="preserve">. </w:t>
      </w:r>
      <w:r w:rsidRPr="00E67136">
        <w:rPr>
          <w:rFonts w:ascii="Times New Roman" w:hAnsi="Times New Roman" w:cs="Times New Roman"/>
          <w:sz w:val="24"/>
          <w:szCs w:val="24"/>
        </w:rPr>
        <w:t xml:space="preserve">School is a place where you can get out of the context of things outside the school, where social support needed is received and allows the interaction with other youth. The school also allows learning about resilience and non-violent resistance. The should be new ways of supporting proletariat (black) students that are marginalized in educational structure, by changing the way the learning institutions operate rather than twisting the learners to fit into the existing structure, practice and relationships </w:t>
      </w:r>
      <w:sdt>
        <w:sdtPr>
          <w:rPr>
            <w:rFonts w:ascii="Times New Roman" w:hAnsi="Times New Roman" w:cs="Times New Roman"/>
            <w:sz w:val="24"/>
            <w:szCs w:val="24"/>
          </w:rPr>
          <w:id w:val="-2141801080"/>
          <w:citation/>
        </w:sdtPr>
        <w:sdtEndPr/>
        <w:sdtContent>
          <w:r w:rsidRPr="00E67136">
            <w:rPr>
              <w:rFonts w:ascii="Times New Roman" w:hAnsi="Times New Roman" w:cs="Times New Roman"/>
              <w:sz w:val="24"/>
              <w:szCs w:val="24"/>
            </w:rPr>
            <w:fldChar w:fldCharType="begin"/>
          </w:r>
          <w:r w:rsidRPr="00E67136">
            <w:rPr>
              <w:rFonts w:ascii="Times New Roman" w:hAnsi="Times New Roman" w:cs="Times New Roman"/>
              <w:sz w:val="24"/>
              <w:szCs w:val="24"/>
            </w:rPr>
            <w:instrText xml:space="preserve"> CITATION Wat17 \l 1033 </w:instrText>
          </w:r>
          <w:r w:rsidRPr="00E67136">
            <w:rPr>
              <w:rFonts w:ascii="Times New Roman" w:hAnsi="Times New Roman" w:cs="Times New Roman"/>
              <w:sz w:val="24"/>
              <w:szCs w:val="24"/>
            </w:rPr>
            <w:fldChar w:fldCharType="separate"/>
          </w:r>
          <w:r w:rsidRPr="00E67136">
            <w:rPr>
              <w:rFonts w:ascii="Times New Roman" w:hAnsi="Times New Roman" w:cs="Times New Roman"/>
              <w:noProof/>
              <w:sz w:val="24"/>
              <w:szCs w:val="24"/>
            </w:rPr>
            <w:t>(Waters, 2017)</w:t>
          </w:r>
          <w:r w:rsidRPr="00E67136">
            <w:rPr>
              <w:rFonts w:ascii="Times New Roman" w:hAnsi="Times New Roman" w:cs="Times New Roman"/>
              <w:sz w:val="24"/>
              <w:szCs w:val="24"/>
            </w:rPr>
            <w:fldChar w:fldCharType="end"/>
          </w:r>
        </w:sdtContent>
      </w:sdt>
      <w:r w:rsidRPr="00E67136">
        <w:rPr>
          <w:rFonts w:ascii="Times New Roman" w:hAnsi="Times New Roman" w:cs="Times New Roman"/>
        </w:rPr>
        <w:t>.</w:t>
      </w:r>
      <w:r>
        <w:rPr>
          <w:rFonts w:ascii="Times New Roman" w:hAnsi="Times New Roman" w:cs="Times New Roman"/>
        </w:rPr>
        <w:t xml:space="preserve"> </w:t>
      </w:r>
    </w:p>
    <w:p w:rsidR="00F93D62" w:rsidRDefault="00F27846" w:rsidP="00F93D62">
      <w:pPr>
        <w:jc w:val="both"/>
        <w:rPr>
          <w:rFonts w:ascii="Times New Roman" w:hAnsi="Times New Roman" w:cs="Times New Roman"/>
          <w:sz w:val="24"/>
          <w:szCs w:val="24"/>
        </w:rPr>
      </w:pPr>
      <w:r w:rsidRPr="00E67136">
        <w:rPr>
          <w:rFonts w:ascii="Times New Roman" w:hAnsi="Times New Roman" w:cs="Times New Roman"/>
          <w:sz w:val="24"/>
          <w:szCs w:val="24"/>
        </w:rPr>
        <w:t xml:space="preserve">It is clear now that </w:t>
      </w:r>
      <w:r>
        <w:rPr>
          <w:rFonts w:ascii="Times New Roman" w:hAnsi="Times New Roman" w:cs="Times New Roman"/>
          <w:sz w:val="24"/>
          <w:szCs w:val="24"/>
        </w:rPr>
        <w:t xml:space="preserve">symbolic violence </w:t>
      </w:r>
      <w:r w:rsidRPr="00E67136">
        <w:rPr>
          <w:rFonts w:ascii="Times New Roman" w:hAnsi="Times New Roman" w:cs="Times New Roman"/>
          <w:sz w:val="24"/>
          <w:szCs w:val="24"/>
        </w:rPr>
        <w:t xml:space="preserve">affects humanity beyond their assets, it affects identities, mobility, </w:t>
      </w:r>
      <w:r>
        <w:rPr>
          <w:rFonts w:ascii="Times New Roman" w:hAnsi="Times New Roman" w:cs="Times New Roman"/>
          <w:sz w:val="24"/>
          <w:szCs w:val="24"/>
        </w:rPr>
        <w:t xml:space="preserve">access to quality education </w:t>
      </w:r>
      <w:r w:rsidRPr="00E67136">
        <w:rPr>
          <w:rFonts w:ascii="Times New Roman" w:hAnsi="Times New Roman" w:cs="Times New Roman"/>
          <w:sz w:val="24"/>
          <w:szCs w:val="24"/>
        </w:rPr>
        <w:t>and social interactions. These impacts are neither amazing nor gruesome but they result in the birth of psychological-cognitive injuries which obstructs the process of reconciliation. Happiness, health, and motivation depend on the sense of belonging which is damaged and conditioned by symbolic violence thus influencing segregation and disparity between the dominant and the dominated. Minimizing symbolic violence as aforementioned is important to dodge the normalization of it.</w:t>
      </w:r>
    </w:p>
    <w:p w:rsidR="00F93D62" w:rsidRPr="00E67136" w:rsidRDefault="00F93D62" w:rsidP="00F93D62">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944FD4" w:rsidRDefault="00944FD4" w:rsidP="00A01F1A">
      <w:pPr>
        <w:jc w:val="both"/>
        <w:rPr>
          <w:rFonts w:ascii="Times New Roman" w:hAnsi="Times New Roman" w:cs="Times New Roman"/>
          <w:sz w:val="24"/>
          <w:szCs w:val="24"/>
        </w:rPr>
      </w:pPr>
    </w:p>
    <w:p w:rsidR="00944FD4" w:rsidRDefault="00944FD4"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sdt>
      <w:sdtPr>
        <w:id w:val="1402790244"/>
        <w:docPartObj>
          <w:docPartGallery w:val="Bibliographies"/>
          <w:docPartUnique/>
        </w:docPartObj>
      </w:sdtPr>
      <w:sdtEndPr/>
      <w:sdtContent>
        <w:sdt>
          <w:sdtPr>
            <w:rPr>
              <w:rFonts w:ascii="Times New Roman" w:hAnsi="Times New Roman" w:cs="Times New Roman"/>
            </w:rPr>
            <w:id w:val="-1343152512"/>
            <w:docPartObj>
              <w:docPartGallery w:val="Bibliographies"/>
              <w:docPartUnique/>
            </w:docPartObj>
          </w:sdtPr>
          <w:sdtEndPr/>
          <w:sdtContent>
            <w:p w:rsidR="00A01F1A" w:rsidRPr="001430C9" w:rsidRDefault="00F27846" w:rsidP="00A01F1A">
              <w:pPr>
                <w:jc w:val="both"/>
                <w:rPr>
                  <w:rFonts w:ascii="Times New Roman" w:hAnsi="Times New Roman" w:cs="Times New Roman"/>
                </w:rPr>
              </w:pPr>
              <w:r w:rsidRPr="00E67136">
                <w:rPr>
                  <w:rFonts w:ascii="Times New Roman" w:hAnsi="Times New Roman" w:cs="Times New Roman"/>
                  <w:b/>
                  <w:sz w:val="32"/>
                  <w:szCs w:val="32"/>
                </w:rPr>
                <w:t>REFERENCES</w:t>
              </w:r>
            </w:p>
            <w:p w:rsidR="005C1391" w:rsidRDefault="00A72F6C" w:rsidP="00A01F1A">
              <w:pPr>
                <w:pStyle w:val="Bibliography"/>
                <w:rPr>
                  <w:rFonts w:ascii="Times New Roman" w:hAnsi="Times New Roman" w:cs="Times New Roman"/>
                </w:rPr>
              </w:pPr>
            </w:p>
          </w:sdtContent>
        </w:sdt>
        <w:sdt>
          <w:sdtPr>
            <w:id w:val="-573587230"/>
            <w:bibliography/>
          </w:sdtPr>
          <w:sdtEndPr/>
          <w:sdtContent>
            <w:p w:rsidR="00A01F1A" w:rsidRPr="009C5832" w:rsidRDefault="00F27846" w:rsidP="00A01F1A">
              <w:pPr>
                <w:pStyle w:val="Bibliography"/>
                <w:rPr>
                  <w:rFonts w:ascii="Times New Roman" w:hAnsi="Times New Roman" w:cs="Times New Roman"/>
                </w:rPr>
              </w:pPr>
              <w:r w:rsidRPr="009C5832">
                <w:rPr>
                  <w:rFonts w:ascii="Times New Roman" w:hAnsi="Times New Roman" w:cs="Times New Roman"/>
                </w:rPr>
                <w:fldChar w:fldCharType="begin"/>
              </w:r>
              <w:r w:rsidRPr="009C5832">
                <w:rPr>
                  <w:rFonts w:ascii="Times New Roman" w:hAnsi="Times New Roman" w:cs="Times New Roman"/>
                </w:rPr>
                <w:instrText xml:space="preserve"> BIBLIOGRAPHY </w:instrText>
              </w:r>
              <w:r w:rsidRPr="009C5832">
                <w:rPr>
                  <w:rFonts w:ascii="Times New Roman" w:hAnsi="Times New Roman" w:cs="Times New Roman"/>
                </w:rPr>
                <w:fldChar w:fldCharType="separate"/>
              </w:r>
              <w:r w:rsidRPr="009C5832">
                <w:rPr>
                  <w:rFonts w:ascii="Times New Roman" w:hAnsi="Times New Roman" w:cs="Times New Roman"/>
                  <w:noProof/>
                </w:rPr>
                <w:t xml:space="preserve">Anderson, E., 2012. The ANNALS of the American Academy of Political and Social Science. </w:t>
              </w:r>
              <w:r w:rsidRPr="009C5832">
                <w:rPr>
                  <w:rFonts w:ascii="Times New Roman" w:hAnsi="Times New Roman" w:cs="Times New Roman"/>
                  <w:i/>
                  <w:iCs/>
                  <w:noProof/>
                </w:rPr>
                <w:t xml:space="preserve">The Iconic Ghetto, </w:t>
              </w:r>
              <w:r w:rsidRPr="009C5832">
                <w:rPr>
                  <w:rFonts w:ascii="Times New Roman" w:hAnsi="Times New Roman" w:cs="Times New Roman"/>
                  <w:noProof/>
                </w:rPr>
                <w:t>642(1), pp. 8-24.</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Blackwell, K., 2018. Why People of Color Need Spaces Without White People. 9 August. </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Bourdieu, P., 1989. Social Space and Symbolic Power. </w:t>
              </w:r>
              <w:r w:rsidRPr="009C5832">
                <w:rPr>
                  <w:rFonts w:ascii="Times New Roman" w:hAnsi="Times New Roman" w:cs="Times New Roman"/>
                  <w:i/>
                  <w:iCs/>
                  <w:noProof/>
                </w:rPr>
                <w:t xml:space="preserve">Sociological Theory, </w:t>
              </w:r>
              <w:r w:rsidRPr="009C5832">
                <w:rPr>
                  <w:rFonts w:ascii="Times New Roman" w:hAnsi="Times New Roman" w:cs="Times New Roman"/>
                  <w:noProof/>
                </w:rPr>
                <w:t>7(1), pp. 14-25.</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Bourdieu, P. &amp; Jean-Claude, P., 1990. </w:t>
              </w:r>
              <w:r w:rsidRPr="009C5832">
                <w:rPr>
                  <w:rFonts w:ascii="Times New Roman" w:hAnsi="Times New Roman" w:cs="Times New Roman"/>
                  <w:i/>
                  <w:iCs/>
                  <w:noProof/>
                </w:rPr>
                <w:t xml:space="preserve">Reproduction in Education, Society and Culture. </w:t>
              </w:r>
              <w:r w:rsidRPr="009C5832">
                <w:rPr>
                  <w:rFonts w:ascii="Times New Roman" w:hAnsi="Times New Roman" w:cs="Times New Roman"/>
                  <w:noProof/>
                </w:rPr>
                <w:t>England: Sage.</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El-Hasan, H. A., 2013. Palestinians’ Life in the Shadow of the Barrier Wall. </w:t>
              </w:r>
              <w:r w:rsidRPr="009C5832">
                <w:rPr>
                  <w:rFonts w:ascii="Times New Roman" w:hAnsi="Times New Roman" w:cs="Times New Roman"/>
                  <w:i/>
                  <w:iCs/>
                  <w:noProof/>
                </w:rPr>
                <w:t>Commentary</w:t>
              </w:r>
              <w:r w:rsidRPr="009C5832">
                <w:rPr>
                  <w:rFonts w:ascii="Times New Roman" w:hAnsi="Times New Roman" w:cs="Times New Roman"/>
                  <w:noProof/>
                </w:rPr>
                <w:t xml:space="preserve">, 12 February. </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Gast, M. J., 2018. "They Give Teachers a Hard Time": Symbolic Violence and Intersections of Race and Class in Interpretations of Teacher-student Relations. </w:t>
              </w:r>
              <w:r w:rsidRPr="009C5832">
                <w:rPr>
                  <w:rFonts w:ascii="Times New Roman" w:hAnsi="Times New Roman" w:cs="Times New Roman"/>
                  <w:i/>
                  <w:iCs/>
                  <w:noProof/>
                </w:rPr>
                <w:t>Sociological Perspectives</w:t>
              </w:r>
              <w:r w:rsidRPr="009C5832">
                <w:rPr>
                  <w:rFonts w:ascii="Times New Roman" w:hAnsi="Times New Roman" w:cs="Times New Roman"/>
                  <w:noProof/>
                </w:rPr>
                <w:t>, 10 January, pp. 257-275.</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Healie, J. &amp; Connolly, P., 2004. Symbolic Violence, Locality, and Social Class: the educational and career aspirations of 10-11-year-old boys in Belfast. </w:t>
              </w:r>
              <w:r w:rsidRPr="009C5832">
                <w:rPr>
                  <w:rFonts w:ascii="Times New Roman" w:hAnsi="Times New Roman" w:cs="Times New Roman"/>
                  <w:i/>
                  <w:iCs/>
                  <w:noProof/>
                </w:rPr>
                <w:t xml:space="preserve">Pedagogy, Culture and Society, </w:t>
              </w:r>
              <w:r w:rsidRPr="009C5832">
                <w:rPr>
                  <w:rFonts w:ascii="Times New Roman" w:hAnsi="Times New Roman" w:cs="Times New Roman"/>
                  <w:noProof/>
                </w:rPr>
                <w:t>12(1), pp. 15-34.</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Jenkins, R., 1992. </w:t>
              </w:r>
              <w:r w:rsidRPr="009C5832">
                <w:rPr>
                  <w:rFonts w:ascii="Times New Roman" w:hAnsi="Times New Roman" w:cs="Times New Roman"/>
                  <w:i/>
                  <w:iCs/>
                  <w:noProof/>
                </w:rPr>
                <w:t xml:space="preserve">Pierre Bourdieu. </w:t>
              </w:r>
              <w:r w:rsidRPr="009C5832">
                <w:rPr>
                  <w:rFonts w:ascii="Times New Roman" w:hAnsi="Times New Roman" w:cs="Times New Roman"/>
                  <w:noProof/>
                </w:rPr>
                <w:t>London: Psychological Press.</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Pierre, B. &amp; Thompson, J., 1991. </w:t>
              </w:r>
              <w:r w:rsidRPr="009C5832">
                <w:rPr>
                  <w:rFonts w:ascii="Times New Roman" w:hAnsi="Times New Roman" w:cs="Times New Roman"/>
                  <w:i/>
                  <w:iCs/>
                  <w:noProof/>
                </w:rPr>
                <w:t xml:space="preserve">Language and Symbolic Power, </w:t>
              </w:r>
              <w:r w:rsidRPr="009C5832">
                <w:rPr>
                  <w:rFonts w:ascii="Times New Roman" w:hAnsi="Times New Roman" w:cs="Times New Roman"/>
                  <w:noProof/>
                </w:rPr>
                <w:t>Cambridge: Harvard University Press.</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Piquard, B., 2015. [Online] </w:t>
              </w:r>
              <w:r w:rsidRPr="009C5832">
                <w:rPr>
                  <w:rFonts w:ascii="Times New Roman" w:hAnsi="Times New Roman" w:cs="Times New Roman"/>
                  <w:noProof/>
                </w:rPr>
                <w:br/>
                <w:t xml:space="preserve">Available at: </w:t>
              </w:r>
              <w:r w:rsidRPr="009C5832">
                <w:rPr>
                  <w:rFonts w:ascii="Times New Roman" w:hAnsi="Times New Roman" w:cs="Times New Roman"/>
                  <w:noProof/>
                  <w:u w:val="single"/>
                </w:rPr>
                <w:t>www.youtube.com</w:t>
              </w:r>
              <w:r w:rsidRPr="009C5832">
                <w:rPr>
                  <w:rFonts w:ascii="Times New Roman" w:hAnsi="Times New Roman" w:cs="Times New Roman"/>
                  <w:noProof/>
                </w:rPr>
                <w:br/>
                <w:t>[Accessed 15 03 2019].</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Piquard, B., 2016. From Symbolic Violence to Symbolic Reparation. Strengthening Resilience and Reparation in Conflict-Affected Areas through Place-(re)making. Examples from the West Bank and Colombia. </w:t>
              </w:r>
              <w:r w:rsidRPr="009C5832">
                <w:rPr>
                  <w:rFonts w:ascii="Times New Roman" w:hAnsi="Times New Roman" w:cs="Times New Roman"/>
                  <w:i/>
                  <w:iCs/>
                  <w:noProof/>
                </w:rPr>
                <w:t>DEARQ : Journal of Architecture</w:t>
              </w:r>
              <w:r w:rsidRPr="009C5832">
                <w:rPr>
                  <w:rFonts w:ascii="Times New Roman" w:hAnsi="Times New Roman" w:cs="Times New Roman"/>
                  <w:noProof/>
                </w:rPr>
                <w:t>, 11 April, pp. 68-78.</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Tuastad, D., 2010. Neo-Orientalism and the new barbarism thesis: Aspects of symbolic violence in the Middle East conflict(s). </w:t>
              </w:r>
              <w:r w:rsidRPr="009C5832">
                <w:rPr>
                  <w:rFonts w:ascii="Times New Roman" w:hAnsi="Times New Roman" w:cs="Times New Roman"/>
                  <w:i/>
                  <w:iCs/>
                  <w:noProof/>
                </w:rPr>
                <w:t>Third World Quarterly</w:t>
              </w:r>
              <w:r w:rsidRPr="009C5832">
                <w:rPr>
                  <w:rFonts w:ascii="Times New Roman" w:hAnsi="Times New Roman" w:cs="Times New Roman"/>
                  <w:noProof/>
                </w:rPr>
                <w:t>, 25 August, pp. 591-599.</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Wacquant, L., 2007. Territorial stigmatization in the age of advanced marginality. </w:t>
              </w:r>
              <w:r w:rsidRPr="009C5832">
                <w:rPr>
                  <w:rFonts w:ascii="Times New Roman" w:hAnsi="Times New Roman" w:cs="Times New Roman"/>
                  <w:i/>
                  <w:iCs/>
                  <w:noProof/>
                </w:rPr>
                <w:t xml:space="preserve">Thesis Eleven, </w:t>
              </w:r>
              <w:r w:rsidRPr="009C5832">
                <w:rPr>
                  <w:rFonts w:ascii="Times New Roman" w:hAnsi="Times New Roman" w:cs="Times New Roman"/>
                  <w:noProof/>
                </w:rPr>
                <w:t>91(1), pp. 66-77.</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Waters, R., 2017. Symbolic non-violence in the work of teachers in alternative education settings. </w:t>
              </w:r>
              <w:r w:rsidRPr="009C5832">
                <w:rPr>
                  <w:rFonts w:ascii="Times New Roman" w:hAnsi="Times New Roman" w:cs="Times New Roman"/>
                  <w:i/>
                  <w:iCs/>
                  <w:noProof/>
                </w:rPr>
                <w:t xml:space="preserve">Teaching Education, </w:t>
              </w:r>
              <w:r w:rsidRPr="009C5832">
                <w:rPr>
                  <w:rFonts w:ascii="Times New Roman" w:hAnsi="Times New Roman" w:cs="Times New Roman"/>
                  <w:noProof/>
                </w:rPr>
                <w:t>28(1), pp. 27-40.</w:t>
              </w:r>
            </w:p>
            <w:p w:rsidR="00A01F1A" w:rsidRPr="009C5832" w:rsidRDefault="00F27846" w:rsidP="00A01F1A">
              <w:pPr>
                <w:pStyle w:val="Bibliography"/>
                <w:rPr>
                  <w:rFonts w:ascii="Times New Roman" w:hAnsi="Times New Roman" w:cs="Times New Roman"/>
                  <w:noProof/>
                </w:rPr>
              </w:pPr>
              <w:r w:rsidRPr="009C5832">
                <w:rPr>
                  <w:rFonts w:ascii="Times New Roman" w:hAnsi="Times New Roman" w:cs="Times New Roman"/>
                  <w:noProof/>
                </w:rPr>
                <w:t xml:space="preserve">Williams, J., 2015. </w:t>
              </w:r>
              <w:r w:rsidRPr="009C5832">
                <w:rPr>
                  <w:rFonts w:ascii="Times New Roman" w:hAnsi="Times New Roman" w:cs="Times New Roman"/>
                  <w:i/>
                  <w:iCs/>
                  <w:noProof/>
                </w:rPr>
                <w:t xml:space="preserve">The Enduring Effects of White Supremacy in American Culture. </w:t>
              </w:r>
              <w:r w:rsidRPr="009C5832">
                <w:rPr>
                  <w:rFonts w:ascii="Times New Roman" w:hAnsi="Times New Roman" w:cs="Times New Roman"/>
                  <w:noProof/>
                </w:rPr>
                <w:t xml:space="preserve">[Online] </w:t>
              </w:r>
              <w:r w:rsidRPr="009C5832">
                <w:rPr>
                  <w:rFonts w:ascii="Times New Roman" w:hAnsi="Times New Roman" w:cs="Times New Roman"/>
                  <w:noProof/>
                </w:rPr>
                <w:br/>
                <w:t xml:space="preserve">Available at: </w:t>
              </w:r>
              <w:r w:rsidRPr="009C5832">
                <w:rPr>
                  <w:rFonts w:ascii="Times New Roman" w:hAnsi="Times New Roman" w:cs="Times New Roman"/>
                  <w:noProof/>
                  <w:u w:val="single"/>
                </w:rPr>
                <w:t>https://thewitnessbcc.com</w:t>
              </w:r>
              <w:r w:rsidRPr="009C5832">
                <w:rPr>
                  <w:rFonts w:ascii="Times New Roman" w:hAnsi="Times New Roman" w:cs="Times New Roman"/>
                  <w:noProof/>
                </w:rPr>
                <w:br/>
                <w:t>[Accessed 13 March 2019].</w:t>
              </w:r>
            </w:p>
            <w:p w:rsidR="00A01F1A" w:rsidRDefault="00F27846" w:rsidP="00A01F1A">
              <w:r w:rsidRPr="009C5832">
                <w:rPr>
                  <w:rFonts w:ascii="Times New Roman" w:hAnsi="Times New Roman" w:cs="Times New Roman"/>
                  <w:b/>
                  <w:bCs/>
                  <w:noProof/>
                </w:rPr>
                <w:fldChar w:fldCharType="end"/>
              </w:r>
            </w:p>
          </w:sdtContent>
        </w:sdt>
      </w:sdtContent>
    </w:sdt>
    <w:p w:rsidR="00A01F1A" w:rsidRDefault="00A01F1A" w:rsidP="00A01F1A">
      <w:pPr>
        <w:jc w:val="both"/>
        <w:rPr>
          <w:rFonts w:ascii="Times New Roman" w:hAnsi="Times New Roman" w:cs="Times New Roman"/>
          <w:sz w:val="24"/>
          <w:szCs w:val="24"/>
        </w:rPr>
      </w:pPr>
    </w:p>
    <w:p w:rsidR="00A01F1A" w:rsidRDefault="00A01F1A" w:rsidP="00A01F1A">
      <w:pPr>
        <w:jc w:val="both"/>
        <w:rPr>
          <w:rFonts w:ascii="Times New Roman" w:hAnsi="Times New Roman" w:cs="Times New Roman"/>
          <w:sz w:val="24"/>
          <w:szCs w:val="24"/>
        </w:rPr>
      </w:pPr>
    </w:p>
    <w:p w:rsidR="00A01F1A" w:rsidRPr="00352CCD" w:rsidRDefault="00A01F1A" w:rsidP="00A01F1A">
      <w:pPr>
        <w:jc w:val="both"/>
      </w:pPr>
    </w:p>
    <w:p w:rsidR="00F92224" w:rsidRDefault="00F92224"/>
    <w:sectPr w:rsidR="00F9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1A"/>
    <w:rsid w:val="001430C9"/>
    <w:rsid w:val="00223AA1"/>
    <w:rsid w:val="00341C76"/>
    <w:rsid w:val="00352CCD"/>
    <w:rsid w:val="00353810"/>
    <w:rsid w:val="003D0FBC"/>
    <w:rsid w:val="003E00C0"/>
    <w:rsid w:val="004646E7"/>
    <w:rsid w:val="00476E89"/>
    <w:rsid w:val="005C1391"/>
    <w:rsid w:val="00696E92"/>
    <w:rsid w:val="00750648"/>
    <w:rsid w:val="00874105"/>
    <w:rsid w:val="00944FD4"/>
    <w:rsid w:val="009C5832"/>
    <w:rsid w:val="009D0997"/>
    <w:rsid w:val="00A01F1A"/>
    <w:rsid w:val="00A12CEF"/>
    <w:rsid w:val="00A72F6C"/>
    <w:rsid w:val="00C85AA9"/>
    <w:rsid w:val="00C90D9A"/>
    <w:rsid w:val="00D003CD"/>
    <w:rsid w:val="00DE1A82"/>
    <w:rsid w:val="00E67136"/>
    <w:rsid w:val="00E67AAF"/>
    <w:rsid w:val="00F27846"/>
    <w:rsid w:val="00F92224"/>
    <w:rsid w:val="00F9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C9019-E21B-463D-8C67-DCC4B9DF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1A"/>
  </w:style>
  <w:style w:type="paragraph" w:styleId="Heading1">
    <w:name w:val="heading 1"/>
    <w:basedOn w:val="Normal"/>
    <w:next w:val="Normal"/>
    <w:link w:val="Heading1Char"/>
    <w:uiPriority w:val="9"/>
    <w:qFormat/>
    <w:rsid w:val="00A0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F1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01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Gas18</b:Tag>
    <b:SourceType>ArticleInAPeriodical</b:SourceType>
    <b:Guid>{EAA1B8BE-5B55-48EB-9D39-DA23D02402D3}</b:Guid>
    <b:Author>
      <b:Author>
        <b:NameList>
          <b:Person>
            <b:Last>Gast</b:Last>
            <b:First>Melanie</b:First>
            <b:Middle>Jones</b:Middle>
          </b:Person>
        </b:NameList>
      </b:Author>
    </b:Author>
    <b:Title>"They Give Teachers a Hard Time": Symbolic Violence and Intersections of Race and Class in Interpretations of Teacher-student Relations</b:Title>
    <b:PeriodicalTitle>Sociological Perspectives</b:PeriodicalTitle>
    <b:Year>2018</b:Year>
    <b:Month>January</b:Month>
    <b:Day>10</b:Day>
    <b:Pages>257-275</b:Pages>
    <b:RefOrder>1</b:RefOrder>
  </b:Source>
  <b:Source>
    <b:Tag>Wil15</b:Tag>
    <b:SourceType>InternetSite</b:SourceType>
    <b:Guid>{64D7F94D-B2DE-4605-A942-F2D427B2C3F2}</b:Guid>
    <b:Title>The Enduring Effects of White Supremacy in American Culture</b:Title>
    <b:Year>2015</b:Year>
    <b:YearAccessed>2019</b:YearAccessed>
    <b:MonthAccessed>March</b:MonthAccessed>
    <b:DayAccessed>13</b:DayAccessed>
    <b:URL>https://thewitnessbcc.com</b:URL>
    <b:Author>
      <b:Author>
        <b:NameList>
          <b:Person>
            <b:Last>Williams</b:Last>
            <b:First>Jarvis</b:First>
          </b:Person>
        </b:NameList>
      </b:Author>
    </b:Author>
    <b:RefOrder>2</b:RefOrder>
  </b:Source>
  <b:Source>
    <b:Tag>Bla18</b:Tag>
    <b:SourceType>ArticleInAPeriodical</b:SourceType>
    <b:Guid>{0BD1366D-0885-4EC2-B228-3B1EAB81785F}</b:Guid>
    <b:Author>
      <b:Author>
        <b:NameList>
          <b:Person>
            <b:Last>Blackwell</b:Last>
            <b:First>Kelsey</b:First>
          </b:Person>
        </b:NameList>
      </b:Author>
    </b:Author>
    <b:Title>Why People of Color Need Spaces Without White People</b:Title>
    <b:Year>2018</b:Year>
    <b:URL>http:/www.arrow-journal.org</b:URL>
    <b:JournalName>Social Justice</b:JournalName>
    <b:Month>August</b:Month>
    <b:Day>9</b:Day>
    <b:RefOrder>3</b:RefOrder>
  </b:Source>
  <b:Source>
    <b:Tag>Hea04</b:Tag>
    <b:SourceType>JournalArticle</b:SourceType>
    <b:Guid>{34B7B58A-5D1F-4948-9577-B5001B8B151F}</b:Guid>
    <b:Title>Symbolic Violence, Locality and Social Class: the educational and career aspirations of 10-11-year-old boys in Belfast</b:Title>
    <b:Year>2004</b:Year>
    <b:JournalName>Pedagogy, Culture and Society</b:JournalName>
    <b:Pages>15-34</b:Pages>
    <b:Volume>12</b:Volume>
    <b:Issue>1</b:Issue>
    <b:Author>
      <b:Author>
        <b:NameList>
          <b:Person>
            <b:Last>Healie</b:Last>
            <b:First>Julie</b:First>
          </b:Person>
          <b:Person>
            <b:Last>Connolly</b:Last>
            <b:First>Paul</b:First>
          </b:Person>
        </b:NameList>
      </b:Author>
    </b:Author>
    <b:RefOrder>4</b:RefOrder>
  </b:Source>
  <b:Source>
    <b:Tag>Wal11</b:Tag>
    <b:SourceType>InternetSite</b:SourceType>
    <b:Guid>{0D5B8F94-1E16-44C6-8E7B-64EC9B37C6F8}</b:Guid>
    <b:Title>The Berlin Wall: The Symbolic End of Communism's Utopian Dream</b:Title>
    <b:Year>2011</b:Year>
    <b:Month>August</b:Month>
    <b:Day>15</b:Day>
    <b:Author>
      <b:Author>
        <b:NameList>
          <b:Person>
            <b:Last>Wallace</b:Last>
            <b:First>Lane</b:First>
          </b:Person>
        </b:NameList>
      </b:Author>
    </b:Author>
    <b:YearAccessed>2019</b:YearAccessed>
    <b:MonthAccessed>April</b:MonthAccessed>
    <b:DayAccessed>6</b:DayAccessed>
    <b:URL>https://www.theatlantic.com</b:URL>
    <b:RefOrder>5</b:RefOrder>
  </b:Source>
  <b:Source>
    <b:Tag>Piq16</b:Tag>
    <b:SourceType>ArticleInAPeriodical</b:SourceType>
    <b:Guid>{156CAF2A-EED6-4E3D-9F95-8997226FE8C5}</b:Guid>
    <b:Title>From Symbolic Violence to Symbolic Reparation. Strengthening Resilience and Reparation in Conflict-Affected Areas through Place-(re)making. Examples from the West Bank and Colombia</b:Title>
    <b:Year>2016</b:Year>
    <b:Pages>68-78</b:Pages>
    <b:PeriodicalTitle>DEARQ : Journal of Architecture</b:PeriodicalTitle>
    <b:Month>April</b:Month>
    <b:Day>11</b:Day>
    <b:Author>
      <b:Author>
        <b:NameList>
          <b:Person>
            <b:Last>Piquard</b:Last>
            <b:First>Brigitte</b:First>
          </b:Person>
        </b:NameList>
      </b:Author>
    </b:Author>
    <b:RefOrder>6</b:RefOrder>
  </b:Source>
  <b:Source>
    <b:Tag>Wat17</b:Tag>
    <b:SourceType>JournalArticle</b:SourceType>
    <b:Guid>{4AECBFC0-E50A-4620-B0C9-0A88FF51377E}</b:Guid>
    <b:Title>Symbolic non-violence in the work of teachers in alternative education settings</b:Title>
    <b:Year>2017</b:Year>
    <b:Pages>27-40</b:Pages>
    <b:JournalName>Teaching Education</b:JournalName>
    <b:Volume>28</b:Volume>
    <b:Issue>1</b:Issue>
    <b:Author>
      <b:Author>
        <b:NameList>
          <b:Person>
            <b:Last>Waters</b:Last>
            <b:First>Richard</b:First>
          </b:Person>
        </b:NameList>
      </b:Author>
    </b:Author>
    <b:RefOrder>7</b:RefOrder>
  </b:Source>
  <b:Source>
    <b:Tag>Pie91</b:Tag>
    <b:SourceType>Report</b:SourceType>
    <b:Guid>{6D344A8D-C6A5-4302-A06F-E90131F649A1}</b:Guid>
    <b:Title>Language and Symbolic Power</b:Title>
    <b:Year>1991</b:Year>
    <b:Publisher>Harvard University Press</b:Publisher>
    <b:City>Cambridge</b:City>
    <b:Author>
      <b:Author>
        <b:NameList>
          <b:Person>
            <b:Last>Pierre</b:Last>
            <b:First>Bourdieu</b:First>
          </b:Person>
          <b:Person>
            <b:Last>Thompson</b:Last>
            <b:First>John</b:First>
          </b:Person>
        </b:NameList>
      </b:Author>
    </b:Author>
    <b:RefOrder>8</b:RefOrder>
  </b:Source>
  <b:Source>
    <b:Tag>Bou89</b:Tag>
    <b:SourceType>JournalArticle</b:SourceType>
    <b:Guid>{0A45C196-EAC3-41D8-BF69-325EE06A22AB}</b:Guid>
    <b:Title>Social Space and Symbolic Power</b:Title>
    <b:Year>1989</b:Year>
    <b:JournalName>Sociological Theory</b:JournalName>
    <b:Pages>14-25</b:Pages>
    <b:Volume>7</b:Volume>
    <b:Issue>1</b:Issue>
    <b:Author>
      <b:Author>
        <b:NameList>
          <b:Person>
            <b:Last>Bourdieu</b:Last>
            <b:First>Pierre</b:First>
          </b:Person>
        </b:NameList>
      </b:Author>
    </b:Author>
    <b:RefOrder>9</b:RefOrder>
  </b:Source>
  <b:Source>
    <b:Tag>Bou90</b:Tag>
    <b:SourceType>Book</b:SourceType>
    <b:Guid>{F426CACF-DD23-4E4A-9D24-9E2B1BFA578A}</b:Guid>
    <b:Title>Reproduction in Education, Society and Culture</b:Title>
    <b:Year>1990</b:Year>
    <b:City>England</b:City>
    <b:Publisher>Sage</b:Publisher>
    <b:Author>
      <b:Author>
        <b:NameList>
          <b:Person>
            <b:Last>Bourdieu</b:Last>
            <b:First>Pierre</b:First>
          </b:Person>
          <b:Person>
            <b:Last>Jean-Claude</b:Last>
            <b:First>Passeron</b:First>
          </b:Person>
        </b:NameList>
      </b:Author>
    </b:Author>
    <b:RefOrder>10</b:RefOrder>
  </b:Source>
  <b:Source>
    <b:Tag>Jen92</b:Tag>
    <b:SourceType>Book</b:SourceType>
    <b:Guid>{0A65FE03-9FF1-4065-AACD-9FE828BD5846}</b:Guid>
    <b:Title>Pierre Bourdieu</b:Title>
    <b:Year>1992</b:Year>
    <b:City>London</b:City>
    <b:Publisher>Psychological Press</b:Publisher>
    <b:Author>
      <b:Author>
        <b:NameList>
          <b:Person>
            <b:Last>Jenkins</b:Last>
            <b:First>Richard</b:First>
          </b:Person>
        </b:NameList>
      </b:Author>
    </b:Author>
    <b:RefOrder>11</b:RefOrder>
  </b:Source>
  <b:Source>
    <b:Tag>Tua10</b:Tag>
    <b:SourceType>ArticleInAPeriodical</b:SourceType>
    <b:Guid>{22704694-2E9B-47F2-8213-920B4C6C3F39}</b:Guid>
    <b:Title>Neo-Orientalism and the new barbarism thesis: Aspects of symbolic violence in the Middle East conflict(s)</b:Title>
    <b:Year>2010</b:Year>
    <b:Pages>591-599</b:Pages>
    <b:PeriodicalTitle>Third World Quarterly</b:PeriodicalTitle>
    <b:Month>August</b:Month>
    <b:Day>25</b:Day>
    <b:Author>
      <b:Author>
        <b:NameList>
          <b:Person>
            <b:Last>Tuastad</b:Last>
            <b:First>Dag </b:First>
          </b:Person>
        </b:NameList>
      </b:Author>
    </b:Author>
    <b:RefOrder>12</b:RefOrder>
  </b:Source>
  <b:Source>
    <b:Tag>ElH13</b:Tag>
    <b:SourceType>ArticleInAPeriodical</b:SourceType>
    <b:Guid>{53809C0B-2EFD-4110-9254-AD214E2053FE}</b:Guid>
    <b:Title>Palestinians’ Life in the Shadow of the Barrier Wall</b:Title>
    <b:PeriodicalTitle>Commentary</b:PeriodicalTitle>
    <b:Year>2013</b:Year>
    <b:Month>February</b:Month>
    <b:Day>12</b:Day>
    <b:Author>
      <b:Author>
        <b:NameList>
          <b:Person>
            <b:Last>El-Hasan</b:Last>
            <b:Middle>Afif </b:Middle>
            <b:First>Hasan </b:First>
          </b:Person>
        </b:NameList>
      </b:Author>
    </b:Author>
    <b:RefOrder>13</b:RefOrder>
  </b:Source>
  <b:Source>
    <b:Tag>Wac07</b:Tag>
    <b:SourceType>JournalArticle</b:SourceType>
    <b:Guid>{0B435E7A-0ED6-4B31-9191-070190FD6D0A}</b:Guid>
    <b:Title>Territorial stigmatization in the age of advanced marginality</b:Title>
    <b:Year>2007</b:Year>
    <b:Pages>66-77</b:Pages>
    <b:Author>
      <b:Author>
        <b:NameList>
          <b:Person>
            <b:Last>Wacquant</b:Last>
            <b:First>Loic</b:First>
          </b:Person>
        </b:NameList>
      </b:Author>
    </b:Author>
    <b:JournalName>Thesis Eleven</b:JournalName>
    <b:Volume>91</b:Volume>
    <b:Issue>1</b:Issue>
    <b:RefOrder>14</b:RefOrder>
  </b:Source>
  <b:Source>
    <b:Tag>And12</b:Tag>
    <b:SourceType>JournalArticle</b:SourceType>
    <b:Guid>{1431A748-A782-46F6-AC01-2CAC6980383C}</b:Guid>
    <b:Title>The ANNALS of the American Academy of Political and Social Science</b:Title>
    <b:JournalName>The Iconic Ghetto</b:JournalName>
    <b:Year>2012</b:Year>
    <b:Pages>8-24</b:Pages>
    <b:Volume>642</b:Volume>
    <b:Issue>1</b:Issue>
    <b:Author>
      <b:Author>
        <b:NameList>
          <b:Person>
            <b:Last>Anderson</b:Last>
            <b:First>Elijah</b:First>
          </b:Person>
        </b:NameList>
      </b:Author>
    </b:Author>
    <b:RefOrder>15</b:RefOrder>
  </b:Source>
  <b:Source>
    <b:Tag>Piq15</b:Tag>
    <b:SourceType>InternetSite</b:SourceType>
    <b:Guid>{1118B073-AC18-4C94-8827-2C9E3D6C218F}</b:Guid>
    <b:Year>2015</b:Year>
    <b:YearAccessed>2019</b:YearAccessed>
    <b:MonthAccessed>03</b:MonthAccessed>
    <b:DayAccessed>15</b:DayAccessed>
    <b:URL>www.youtube.com</b:URL>
    <b:Author>
      <b:Author>
        <b:NameList>
          <b:Person>
            <b:Last>Piquard</b:Last>
            <b:First>Brigitte</b:First>
          </b:Person>
        </b:NameList>
      </b:Author>
    </b:Author>
    <b:RefOrder>16</b:RefOrder>
  </b:Source>
  <b:Source>
    <b:Tag>zcx</b:Tag>
    <b:SourceType>ArticleInAPeriodical</b:SourceType>
    <b:Guid>{9EB98D71-9C93-49F5-A10D-8D6354ACEEE6}</b:Guid>
    <b:Author>
      <b:Author>
        <b:NameList>
          <b:Person>
            <b:Last>zcxvzvzxvz</b:Last>
          </b:Person>
        </b:NameList>
      </b:Author>
    </b:Author>
    <b:Title>xvxcbxcb</b:Title>
    <b:RefOrder>17</b:RefOrder>
  </b:Source>
</b:Sources>
</file>

<file path=customXml/itemProps1.xml><?xml version="1.0" encoding="utf-8"?>
<ds:datastoreItem xmlns:ds="http://schemas.openxmlformats.org/officeDocument/2006/customXml" ds:itemID="{7F7DD735-3DEC-4F5B-BB59-31209276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Teboho Lekeno</dc:creator>
  <cp:lastModifiedBy>Teboho Lekeno</cp:lastModifiedBy>
  <cp:revision>17</cp:revision>
  <dcterms:created xsi:type="dcterms:W3CDTF">2019-04-06T18:03:00Z</dcterms:created>
  <dcterms:modified xsi:type="dcterms:W3CDTF">2019-04-07T16:56:00Z</dcterms:modified>
</cp:coreProperties>
</file>