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0997" w:rsidRPr="009D0997" w:rsidRDefault="009D0997" w:rsidP="009D0997">
      <w:pPr>
        <w:pStyle w:val="Heading1"/>
        <w:ind w:left="720" w:hanging="720"/>
        <w:jc w:val="both"/>
        <w:rPr>
          <w:rFonts w:ascii="Times New Roman" w:hAnsi="Times New Roman" w:cs="Times New Roman"/>
          <w:b/>
          <w:color w:val="auto"/>
          <w:sz w:val="28"/>
          <w:szCs w:val="28"/>
        </w:rPr>
      </w:pPr>
      <w:r w:rsidRPr="009D0997">
        <w:rPr>
          <w:rFonts w:ascii="Times New Roman" w:hAnsi="Times New Roman" w:cs="Times New Roman"/>
          <w:color w:val="auto"/>
          <w:sz w:val="28"/>
          <w:szCs w:val="28"/>
        </w:rPr>
        <w:t>Teboho Lekeno 1130992</w:t>
      </w:r>
      <w:r w:rsidRPr="009D0997">
        <w:rPr>
          <w:rFonts w:ascii="Times New Roman" w:hAnsi="Times New Roman" w:cs="Times New Roman"/>
          <w:b/>
          <w:color w:val="auto"/>
          <w:sz w:val="28"/>
          <w:szCs w:val="28"/>
        </w:rPr>
        <w:t xml:space="preserve">    </w:t>
      </w:r>
      <w:r w:rsidRPr="009D0997">
        <w:rPr>
          <w:rFonts w:ascii="Times New Roman" w:hAnsi="Times New Roman" w:cs="Times New Roman"/>
          <w:color w:val="auto"/>
          <w:sz w:val="28"/>
          <w:szCs w:val="28"/>
        </w:rPr>
        <w:t>Selected Topics in Sociology</w:t>
      </w:r>
    </w:p>
    <w:p w:rsidR="009D0997" w:rsidRPr="009D0997" w:rsidRDefault="009D0997" w:rsidP="009D0997"/>
    <w:p w:rsidR="00F92224" w:rsidRDefault="00352CCD" w:rsidP="00DF7009">
      <w:pPr>
        <w:pStyle w:val="Heading1"/>
        <w:jc w:val="both"/>
        <w:rPr>
          <w:rFonts w:ascii="Times New Roman" w:hAnsi="Times New Roman" w:cs="Times New Roman"/>
          <w:b/>
          <w:color w:val="auto"/>
        </w:rPr>
      </w:pPr>
      <w:r w:rsidRPr="00352CCD">
        <w:rPr>
          <w:rFonts w:ascii="Times New Roman" w:hAnsi="Times New Roman" w:cs="Times New Roman"/>
          <w:b/>
          <w:color w:val="auto"/>
        </w:rPr>
        <w:t>The Role of Symbolic Violence in Class and Race Oppression and Race with Mitigation Activities</w:t>
      </w:r>
    </w:p>
    <w:p w:rsidR="009C05C0" w:rsidRDefault="00352CCD" w:rsidP="009D0997">
      <w:pPr>
        <w:pStyle w:val="Heading1"/>
        <w:jc w:val="both"/>
        <w:rPr>
          <w:rFonts w:ascii="Times New Roman" w:eastAsiaTheme="minorHAnsi" w:hAnsi="Times New Roman" w:cs="Times New Roman"/>
          <w:color w:val="auto"/>
          <w:sz w:val="24"/>
          <w:szCs w:val="24"/>
        </w:rPr>
      </w:pPr>
      <w:r w:rsidRPr="00E67136">
        <w:rPr>
          <w:rFonts w:ascii="Times New Roman" w:eastAsiaTheme="minorHAnsi" w:hAnsi="Times New Roman" w:cs="Times New Roman"/>
          <w:color w:val="auto"/>
          <w:sz w:val="24"/>
          <w:szCs w:val="24"/>
        </w:rPr>
        <w:t xml:space="preserve">The notion of symbolic violence was </w:t>
      </w:r>
      <w:r w:rsidR="00B71BDC">
        <w:rPr>
          <w:rFonts w:ascii="Times New Roman" w:eastAsiaTheme="minorHAnsi" w:hAnsi="Times New Roman" w:cs="Times New Roman"/>
          <w:color w:val="auto"/>
          <w:sz w:val="24"/>
          <w:szCs w:val="24"/>
        </w:rPr>
        <w:t xml:space="preserve">first </w:t>
      </w:r>
      <w:r w:rsidRPr="00E67136">
        <w:rPr>
          <w:rFonts w:ascii="Times New Roman" w:eastAsiaTheme="minorHAnsi" w:hAnsi="Times New Roman" w:cs="Times New Roman"/>
          <w:color w:val="auto"/>
          <w:sz w:val="24"/>
          <w:szCs w:val="24"/>
        </w:rPr>
        <w:t>discovered by Pierre Bourdieu to reason the silent, unconscious types of cultural and social domination prevailing inside the day-to-day social customs. Symbolic violence comprises of activities that have prejudiced and detrimental sense or propositions,</w:t>
      </w:r>
      <w:r>
        <w:rPr>
          <w:rFonts w:ascii="Times New Roman" w:eastAsiaTheme="minorHAnsi" w:hAnsi="Times New Roman" w:cs="Times New Roman"/>
          <w:color w:val="auto"/>
          <w:sz w:val="24"/>
          <w:szCs w:val="24"/>
        </w:rPr>
        <w:t xml:space="preserve"> for instance, racism and class</w:t>
      </w:r>
      <w:r w:rsidRPr="00E67136">
        <w:rPr>
          <w:rFonts w:ascii="Times New Roman" w:eastAsiaTheme="minorHAnsi" w:hAnsi="Times New Roman" w:cs="Times New Roman"/>
          <w:color w:val="auto"/>
          <w:sz w:val="24"/>
          <w:szCs w:val="24"/>
        </w:rPr>
        <w:t xml:space="preserve"> domination. Language is a medium through which power is perceptively employed as discussed by Bourdieu, through the notion of symbolic violence and misrecognition (Pierre &amp; Thompson, 1991). Power is not obviously exerted through force applied but by the capacity to enforce judgments and to execute them as legitimate by masking the relations of power which are the core of the influence (Bourdieu &amp; Jean-Claude, 1990). </w:t>
      </w:r>
    </w:p>
    <w:p w:rsidR="009D0997" w:rsidRPr="009D0997" w:rsidRDefault="009D0997" w:rsidP="009D0997"/>
    <w:p w:rsidR="00352CCD" w:rsidRDefault="00352CCD" w:rsidP="00DF7009">
      <w:pPr>
        <w:jc w:val="both"/>
        <w:rPr>
          <w:rFonts w:ascii="Times New Roman" w:hAnsi="Times New Roman" w:cs="Times New Roman"/>
          <w:sz w:val="24"/>
          <w:szCs w:val="24"/>
        </w:rPr>
      </w:pPr>
      <w:r w:rsidRPr="003D0FBC">
        <w:rPr>
          <w:rFonts w:ascii="Times New Roman" w:hAnsi="Times New Roman" w:cs="Times New Roman"/>
          <w:sz w:val="24"/>
          <w:szCs w:val="24"/>
        </w:rPr>
        <w:t>While power</w:t>
      </w:r>
      <w:r>
        <w:t xml:space="preserve"> </w:t>
      </w:r>
      <w:r w:rsidRPr="00E67136">
        <w:rPr>
          <w:rFonts w:ascii="Times New Roman" w:hAnsi="Times New Roman" w:cs="Times New Roman"/>
          <w:sz w:val="24"/>
          <w:szCs w:val="24"/>
        </w:rPr>
        <w:t>and authority are essential to lead the world towards success, Palestinians and blacks should develop cultural resistance regarding symbolic violence and power because it has an impact on the</w:t>
      </w:r>
      <w:r>
        <w:rPr>
          <w:rFonts w:ascii="Times New Roman" w:hAnsi="Times New Roman" w:cs="Times New Roman"/>
          <w:sz w:val="24"/>
          <w:szCs w:val="24"/>
        </w:rPr>
        <w:t>ir</w:t>
      </w:r>
      <w:r w:rsidRPr="00E67136">
        <w:rPr>
          <w:rFonts w:ascii="Times New Roman" w:hAnsi="Times New Roman" w:cs="Times New Roman"/>
          <w:sz w:val="24"/>
          <w:szCs w:val="24"/>
        </w:rPr>
        <w:t xml:space="preserve"> identity, cau</w:t>
      </w:r>
      <w:r w:rsidR="00D43FBA">
        <w:rPr>
          <w:rFonts w:ascii="Times New Roman" w:hAnsi="Times New Roman" w:cs="Times New Roman"/>
          <w:sz w:val="24"/>
          <w:szCs w:val="24"/>
        </w:rPr>
        <w:t>ses stigmatization and misrecog</w:t>
      </w:r>
      <w:bookmarkStart w:id="0" w:name="_GoBack"/>
      <w:bookmarkEnd w:id="0"/>
      <w:r w:rsidR="00D43FBA">
        <w:rPr>
          <w:rFonts w:ascii="Times New Roman" w:hAnsi="Times New Roman" w:cs="Times New Roman"/>
          <w:sz w:val="24"/>
          <w:szCs w:val="24"/>
        </w:rPr>
        <w:t>nition</w:t>
      </w:r>
      <w:r w:rsidRPr="00E67136">
        <w:rPr>
          <w:rFonts w:ascii="Times New Roman" w:hAnsi="Times New Roman" w:cs="Times New Roman"/>
          <w:sz w:val="24"/>
          <w:szCs w:val="24"/>
        </w:rPr>
        <w:t>, it prevents mobility, social interaction while creating mental walls, and causes the destruction of the heritage and lifestyle through the process of normalization</w:t>
      </w:r>
      <w:r w:rsidR="003D0FBC">
        <w:rPr>
          <w:rFonts w:ascii="Times New Roman" w:hAnsi="Times New Roman" w:cs="Times New Roman"/>
          <w:sz w:val="24"/>
          <w:szCs w:val="24"/>
        </w:rPr>
        <w:t>.</w:t>
      </w:r>
    </w:p>
    <w:p w:rsidR="009C05C0" w:rsidRDefault="009C05C0" w:rsidP="00DF7009">
      <w:pPr>
        <w:jc w:val="both"/>
        <w:rPr>
          <w:rFonts w:ascii="Times New Roman" w:hAnsi="Times New Roman" w:cs="Times New Roman"/>
          <w:sz w:val="24"/>
          <w:szCs w:val="24"/>
        </w:rPr>
      </w:pPr>
      <w:r>
        <w:rPr>
          <w:rFonts w:ascii="Times New Roman" w:hAnsi="Times New Roman" w:cs="Times New Roman"/>
          <w:sz w:val="24"/>
          <w:szCs w:val="24"/>
        </w:rPr>
        <w:t>This essay aims to show the role of symbolic violence in race and class oppression and discusses some of the mitigation techniques to overcome this violence once its existence is acknowledged.</w:t>
      </w:r>
    </w:p>
    <w:p w:rsidR="009D0997" w:rsidRDefault="00BC1DD7" w:rsidP="00DF7009">
      <w:pPr>
        <w:jc w:val="both"/>
        <w:rPr>
          <w:rFonts w:ascii="Times New Roman" w:hAnsi="Times New Roman" w:cs="Times New Roman"/>
          <w:sz w:val="24"/>
          <w:szCs w:val="24"/>
        </w:rPr>
      </w:pPr>
      <w:r>
        <w:rPr>
          <w:rFonts w:ascii="Times New Roman" w:hAnsi="Times New Roman" w:cs="Times New Roman"/>
          <w:sz w:val="24"/>
          <w:szCs w:val="24"/>
        </w:rPr>
        <w:t xml:space="preserve">Symbolic violence </w:t>
      </w:r>
      <w:r w:rsidR="00D8734D">
        <w:rPr>
          <w:rFonts w:ascii="Times New Roman" w:hAnsi="Times New Roman" w:cs="Times New Roman"/>
          <w:sz w:val="24"/>
          <w:szCs w:val="24"/>
        </w:rPr>
        <w:t xml:space="preserve">has </w:t>
      </w:r>
      <w:r>
        <w:rPr>
          <w:rFonts w:ascii="Times New Roman" w:hAnsi="Times New Roman" w:cs="Times New Roman"/>
          <w:sz w:val="24"/>
          <w:szCs w:val="24"/>
        </w:rPr>
        <w:t xml:space="preserve">negative </w:t>
      </w:r>
      <w:r w:rsidR="005B5140">
        <w:rPr>
          <w:rFonts w:ascii="Times New Roman" w:hAnsi="Times New Roman" w:cs="Times New Roman"/>
          <w:sz w:val="24"/>
          <w:szCs w:val="24"/>
        </w:rPr>
        <w:t xml:space="preserve">impact </w:t>
      </w:r>
      <w:r>
        <w:rPr>
          <w:rFonts w:ascii="Times New Roman" w:hAnsi="Times New Roman" w:cs="Times New Roman"/>
          <w:sz w:val="24"/>
          <w:szCs w:val="24"/>
        </w:rPr>
        <w:t>on race, especially</w:t>
      </w:r>
      <w:r w:rsidR="00A73D91">
        <w:rPr>
          <w:rFonts w:ascii="Times New Roman" w:hAnsi="Times New Roman" w:cs="Times New Roman"/>
          <w:sz w:val="24"/>
          <w:szCs w:val="24"/>
        </w:rPr>
        <w:t xml:space="preserve"> as it supports the dominant doctrine and social arrangements</w:t>
      </w:r>
      <w:r>
        <w:rPr>
          <w:rFonts w:ascii="Times New Roman" w:hAnsi="Times New Roman" w:cs="Times New Roman"/>
          <w:sz w:val="24"/>
          <w:szCs w:val="24"/>
        </w:rPr>
        <w:t>. Black race suffers from symbolic violence inside the day-to-day social customs. They experience stigmatization imposed by the white race. They associate black people with laziness and crime.</w:t>
      </w:r>
      <w:r w:rsidR="00F37B8D">
        <w:rPr>
          <w:rFonts w:ascii="Times New Roman" w:hAnsi="Times New Roman" w:cs="Times New Roman"/>
          <w:sz w:val="24"/>
          <w:szCs w:val="24"/>
        </w:rPr>
        <w:t xml:space="preserve"> </w:t>
      </w:r>
      <w:r w:rsidR="00783418">
        <w:rPr>
          <w:rFonts w:ascii="Times New Roman" w:hAnsi="Times New Roman" w:cs="Times New Roman"/>
          <w:sz w:val="24"/>
          <w:szCs w:val="24"/>
        </w:rPr>
        <w:t xml:space="preserve">This issues have been encountered mostly in United States, it is difficult for a black man to walk around the white neighborhood without being suspected of crime. </w:t>
      </w:r>
      <w:r w:rsidR="00763A7C">
        <w:rPr>
          <w:rFonts w:ascii="Times New Roman" w:hAnsi="Times New Roman" w:cs="Times New Roman"/>
          <w:sz w:val="24"/>
          <w:szCs w:val="24"/>
        </w:rPr>
        <w:t>Multiple unarmed black men have been killed in United States by white police due to thinking that they may be caring guns.</w:t>
      </w:r>
      <w:r w:rsidR="00DF7009">
        <w:rPr>
          <w:rFonts w:ascii="Times New Roman" w:hAnsi="Times New Roman" w:cs="Times New Roman"/>
          <w:sz w:val="24"/>
          <w:szCs w:val="24"/>
        </w:rPr>
        <w:t xml:space="preserve"> </w:t>
      </w:r>
      <w:r w:rsidR="00D43FBA">
        <w:rPr>
          <w:rFonts w:ascii="Times New Roman" w:hAnsi="Times New Roman" w:cs="Times New Roman"/>
          <w:sz w:val="24"/>
          <w:szCs w:val="24"/>
        </w:rPr>
        <w:t xml:space="preserve">The existence of this violence is </w:t>
      </w:r>
      <w:r w:rsidR="00DF7009">
        <w:rPr>
          <w:rFonts w:ascii="Times New Roman" w:hAnsi="Times New Roman" w:cs="Times New Roman"/>
          <w:sz w:val="24"/>
          <w:szCs w:val="24"/>
        </w:rPr>
        <w:t>reinforced by the</w:t>
      </w:r>
      <w:r w:rsidR="003A6376" w:rsidRPr="00E67136">
        <w:rPr>
          <w:rFonts w:ascii="Times New Roman" w:hAnsi="Times New Roman" w:cs="Times New Roman"/>
          <w:sz w:val="24"/>
          <w:szCs w:val="24"/>
        </w:rPr>
        <w:t xml:space="preserve"> study carried out by </w:t>
      </w:r>
      <w:sdt>
        <w:sdtPr>
          <w:rPr>
            <w:rFonts w:ascii="Times New Roman" w:hAnsi="Times New Roman" w:cs="Times New Roman"/>
            <w:sz w:val="24"/>
            <w:szCs w:val="24"/>
          </w:rPr>
          <w:id w:val="2142844669"/>
          <w:citation/>
        </w:sdtPr>
        <w:sdtContent>
          <w:r w:rsidR="003A6376" w:rsidRPr="00E67136">
            <w:rPr>
              <w:rFonts w:ascii="Times New Roman" w:hAnsi="Times New Roman" w:cs="Times New Roman"/>
              <w:sz w:val="24"/>
              <w:szCs w:val="24"/>
            </w:rPr>
            <w:fldChar w:fldCharType="begin"/>
          </w:r>
          <w:r w:rsidR="003A6376" w:rsidRPr="00E67136">
            <w:rPr>
              <w:rFonts w:ascii="Times New Roman" w:hAnsi="Times New Roman" w:cs="Times New Roman"/>
              <w:sz w:val="24"/>
              <w:szCs w:val="24"/>
            </w:rPr>
            <w:instrText xml:space="preserve"> CITATION Gas18 \l 1033 </w:instrText>
          </w:r>
          <w:r w:rsidR="003A6376" w:rsidRPr="00E67136">
            <w:rPr>
              <w:rFonts w:ascii="Times New Roman" w:hAnsi="Times New Roman" w:cs="Times New Roman"/>
              <w:sz w:val="24"/>
              <w:szCs w:val="24"/>
            </w:rPr>
            <w:fldChar w:fldCharType="separate"/>
          </w:r>
          <w:r w:rsidR="003A6376" w:rsidRPr="00E67136">
            <w:rPr>
              <w:rFonts w:ascii="Times New Roman" w:hAnsi="Times New Roman" w:cs="Times New Roman"/>
              <w:noProof/>
              <w:sz w:val="24"/>
              <w:szCs w:val="24"/>
            </w:rPr>
            <w:t>(Gast, 2018)</w:t>
          </w:r>
          <w:r w:rsidR="003A6376" w:rsidRPr="00E67136">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00D43FBA">
        <w:rPr>
          <w:rFonts w:ascii="Times New Roman" w:hAnsi="Times New Roman" w:cs="Times New Roman"/>
          <w:sz w:val="24"/>
          <w:szCs w:val="24"/>
        </w:rPr>
        <w:t xml:space="preserve">, </w:t>
      </w:r>
      <w:r w:rsidR="00D43FBA" w:rsidRPr="00E67136">
        <w:rPr>
          <w:rFonts w:ascii="Times New Roman" w:hAnsi="Times New Roman" w:cs="Times New Roman"/>
          <w:sz w:val="24"/>
          <w:szCs w:val="24"/>
        </w:rPr>
        <w:t>(Ander</w:t>
      </w:r>
      <w:r w:rsidR="00D43FBA">
        <w:rPr>
          <w:rFonts w:ascii="Times New Roman" w:hAnsi="Times New Roman" w:cs="Times New Roman"/>
          <w:sz w:val="24"/>
          <w:szCs w:val="24"/>
        </w:rPr>
        <w:t xml:space="preserve">son, 2012) </w:t>
      </w:r>
      <w:r w:rsidR="00D43FBA">
        <w:rPr>
          <w:rFonts w:ascii="Times New Roman" w:hAnsi="Times New Roman" w:cs="Times New Roman"/>
          <w:sz w:val="24"/>
          <w:szCs w:val="24"/>
        </w:rPr>
        <w:t xml:space="preserve"> and (Wacquant, 2007)</w:t>
      </w:r>
      <w:r w:rsidR="00D43FBA">
        <w:rPr>
          <w:rFonts w:ascii="Times New Roman" w:hAnsi="Times New Roman" w:cs="Times New Roman"/>
          <w:sz w:val="24"/>
          <w:szCs w:val="24"/>
        </w:rPr>
        <w:t xml:space="preserve"> </w:t>
      </w:r>
      <w:r w:rsidR="00DF7009">
        <w:rPr>
          <w:rFonts w:ascii="Times New Roman" w:hAnsi="Times New Roman" w:cs="Times New Roman"/>
          <w:sz w:val="24"/>
          <w:szCs w:val="24"/>
        </w:rPr>
        <w:t xml:space="preserve">who </w:t>
      </w:r>
      <w:r w:rsidR="003A6376" w:rsidRPr="00E67136">
        <w:rPr>
          <w:rFonts w:ascii="Times New Roman" w:hAnsi="Times New Roman" w:cs="Times New Roman"/>
          <w:sz w:val="24"/>
          <w:szCs w:val="24"/>
        </w:rPr>
        <w:t xml:space="preserve">exposed how white attached black students to "Flatland", "ghetto" identities and crime noticing the stigmatization they imposed on their dialog. </w:t>
      </w:r>
      <w:r w:rsidR="00833A86">
        <w:rPr>
          <w:rFonts w:ascii="Times New Roman" w:hAnsi="Times New Roman" w:cs="Times New Roman"/>
          <w:sz w:val="24"/>
          <w:szCs w:val="24"/>
        </w:rPr>
        <w:t xml:space="preserve">Their findings agrees with the aforementioned argument as they show how a black person respect is lost even before it begins. </w:t>
      </w:r>
    </w:p>
    <w:p w:rsidR="009D0997" w:rsidRDefault="009D0997" w:rsidP="00DF7009">
      <w:pPr>
        <w:jc w:val="both"/>
        <w:rPr>
          <w:rFonts w:ascii="Times New Roman" w:hAnsi="Times New Roman" w:cs="Times New Roman"/>
          <w:sz w:val="24"/>
          <w:szCs w:val="24"/>
        </w:rPr>
      </w:pPr>
      <w:r>
        <w:rPr>
          <w:rFonts w:ascii="Times New Roman" w:hAnsi="Times New Roman" w:cs="Times New Roman"/>
          <w:sz w:val="24"/>
          <w:szCs w:val="24"/>
        </w:rPr>
        <w:t>The dominated groups experience the destruction of lifestyle and ethnocentrism whereby the dominant groups define their own culture as legit and superior</w:t>
      </w:r>
      <w:r w:rsidR="00326471">
        <w:rPr>
          <w:rFonts w:ascii="Times New Roman" w:hAnsi="Times New Roman" w:cs="Times New Roman"/>
          <w:sz w:val="24"/>
          <w:szCs w:val="24"/>
        </w:rPr>
        <w:t>, especially through the frequent use of cultural capital</w:t>
      </w:r>
      <w:r>
        <w:rPr>
          <w:rFonts w:ascii="Times New Roman" w:hAnsi="Times New Roman" w:cs="Times New Roman"/>
          <w:sz w:val="24"/>
          <w:szCs w:val="24"/>
        </w:rPr>
        <w:t>.</w:t>
      </w:r>
      <w:r w:rsidR="00531354">
        <w:rPr>
          <w:rFonts w:ascii="Times New Roman" w:hAnsi="Times New Roman" w:cs="Times New Roman"/>
          <w:sz w:val="24"/>
          <w:szCs w:val="24"/>
        </w:rPr>
        <w:t xml:space="preserve"> </w:t>
      </w:r>
      <w:sdt>
        <w:sdtPr>
          <w:rPr>
            <w:rFonts w:ascii="Times New Roman" w:hAnsi="Times New Roman" w:cs="Times New Roman"/>
            <w:sz w:val="24"/>
            <w:szCs w:val="24"/>
          </w:rPr>
          <w:id w:val="1338194113"/>
          <w:citation/>
        </w:sdtPr>
        <w:sdtContent>
          <w:r w:rsidR="003478E4" w:rsidRPr="00E67136">
            <w:rPr>
              <w:rFonts w:ascii="Times New Roman" w:hAnsi="Times New Roman" w:cs="Times New Roman"/>
              <w:sz w:val="24"/>
              <w:szCs w:val="24"/>
            </w:rPr>
            <w:fldChar w:fldCharType="begin"/>
          </w:r>
          <w:r w:rsidR="003478E4" w:rsidRPr="00E67136">
            <w:rPr>
              <w:rFonts w:ascii="Times New Roman" w:hAnsi="Times New Roman" w:cs="Times New Roman"/>
              <w:sz w:val="24"/>
              <w:szCs w:val="24"/>
            </w:rPr>
            <w:instrText xml:space="preserve"> CITATION Wil15 \l 1033 </w:instrText>
          </w:r>
          <w:r w:rsidR="003478E4" w:rsidRPr="00E67136">
            <w:rPr>
              <w:rFonts w:ascii="Times New Roman" w:hAnsi="Times New Roman" w:cs="Times New Roman"/>
              <w:sz w:val="24"/>
              <w:szCs w:val="24"/>
            </w:rPr>
            <w:fldChar w:fldCharType="separate"/>
          </w:r>
          <w:r w:rsidR="003478E4" w:rsidRPr="00E67136">
            <w:rPr>
              <w:rFonts w:ascii="Times New Roman" w:hAnsi="Times New Roman" w:cs="Times New Roman"/>
              <w:noProof/>
              <w:sz w:val="24"/>
              <w:szCs w:val="24"/>
            </w:rPr>
            <w:t>(Williams, 2015)</w:t>
          </w:r>
          <w:r w:rsidR="003478E4" w:rsidRPr="00E67136">
            <w:rPr>
              <w:rFonts w:ascii="Times New Roman" w:hAnsi="Times New Roman" w:cs="Times New Roman"/>
              <w:sz w:val="24"/>
              <w:szCs w:val="24"/>
            </w:rPr>
            <w:fldChar w:fldCharType="end"/>
          </w:r>
        </w:sdtContent>
      </w:sdt>
      <w:r w:rsidR="00833A86">
        <w:rPr>
          <w:rFonts w:ascii="Times New Roman" w:hAnsi="Times New Roman" w:cs="Times New Roman"/>
          <w:sz w:val="24"/>
          <w:szCs w:val="24"/>
        </w:rPr>
        <w:t>,</w:t>
      </w:r>
      <w:r w:rsidR="00955FE3">
        <w:rPr>
          <w:rFonts w:ascii="Times New Roman" w:hAnsi="Times New Roman" w:cs="Times New Roman"/>
          <w:sz w:val="24"/>
          <w:szCs w:val="24"/>
        </w:rPr>
        <w:t xml:space="preserve"> study shows how the elites consider their culture legit and thereby employ cultural capital to mark the cultural distance and contiguity, absorb all the privileges and side line the dominated.  </w:t>
      </w:r>
      <w:r w:rsidR="00955FE3">
        <w:rPr>
          <w:rFonts w:ascii="Times New Roman" w:hAnsi="Times New Roman" w:cs="Times New Roman"/>
          <w:sz w:val="24"/>
          <w:szCs w:val="24"/>
        </w:rPr>
        <w:tab/>
      </w:r>
      <w:r w:rsidR="00833A86">
        <w:rPr>
          <w:rFonts w:ascii="Times New Roman" w:hAnsi="Times New Roman" w:cs="Times New Roman"/>
          <w:sz w:val="24"/>
          <w:szCs w:val="24"/>
        </w:rPr>
        <w:t xml:space="preserve"> </w:t>
      </w:r>
      <w:r w:rsidR="003478E4">
        <w:rPr>
          <w:rFonts w:ascii="Times New Roman" w:hAnsi="Times New Roman" w:cs="Times New Roman"/>
          <w:sz w:val="24"/>
          <w:szCs w:val="24"/>
        </w:rPr>
        <w:t xml:space="preserve"> </w:t>
      </w:r>
    </w:p>
    <w:p w:rsidR="0047684D" w:rsidRPr="00476E89" w:rsidRDefault="004B4DC8" w:rsidP="00DF7009">
      <w:pPr>
        <w:jc w:val="both"/>
        <w:rPr>
          <w:rFonts w:ascii="Times New Roman" w:hAnsi="Times New Roman" w:cs="Times New Roman"/>
          <w:sz w:val="24"/>
          <w:szCs w:val="24"/>
        </w:rPr>
      </w:pPr>
      <w:r>
        <w:rPr>
          <w:rFonts w:ascii="Times New Roman" w:hAnsi="Times New Roman" w:cs="Times New Roman"/>
          <w:sz w:val="24"/>
          <w:szCs w:val="24"/>
        </w:rPr>
        <w:lastRenderedPageBreak/>
        <w:t>Symbolic violence also exist in class. This is witnessed daily whereby the proletariat students are frequently detached</w:t>
      </w:r>
      <w:r w:rsidR="001A2375">
        <w:rPr>
          <w:rFonts w:ascii="Times New Roman" w:hAnsi="Times New Roman" w:cs="Times New Roman"/>
          <w:sz w:val="24"/>
          <w:szCs w:val="24"/>
        </w:rPr>
        <w:t xml:space="preserve"> from </w:t>
      </w:r>
      <w:r>
        <w:rPr>
          <w:rFonts w:ascii="Times New Roman" w:hAnsi="Times New Roman" w:cs="Times New Roman"/>
          <w:sz w:val="24"/>
          <w:szCs w:val="24"/>
        </w:rPr>
        <w:t>the education</w:t>
      </w:r>
      <w:r w:rsidR="001A2375">
        <w:rPr>
          <w:rFonts w:ascii="Times New Roman" w:hAnsi="Times New Roman" w:cs="Times New Roman"/>
          <w:sz w:val="24"/>
          <w:szCs w:val="24"/>
        </w:rPr>
        <w:t xml:space="preserve"> due to their discove</w:t>
      </w:r>
      <w:r w:rsidR="00A72980">
        <w:rPr>
          <w:rFonts w:ascii="Times New Roman" w:hAnsi="Times New Roman" w:cs="Times New Roman"/>
          <w:sz w:val="24"/>
          <w:szCs w:val="24"/>
        </w:rPr>
        <w:t>red lack of success as students.</w:t>
      </w:r>
      <w:r w:rsidR="005D20DF">
        <w:rPr>
          <w:rFonts w:ascii="Times New Roman" w:hAnsi="Times New Roman" w:cs="Times New Roman"/>
          <w:sz w:val="24"/>
          <w:szCs w:val="24"/>
        </w:rPr>
        <w:t xml:space="preserve"> </w:t>
      </w:r>
      <w:sdt>
        <w:sdtPr>
          <w:rPr>
            <w:rFonts w:ascii="Times New Roman" w:hAnsi="Times New Roman" w:cs="Times New Roman"/>
          </w:rPr>
          <w:id w:val="708920901"/>
          <w:citation/>
        </w:sdtPr>
        <w:sdtEndPr>
          <w:rPr>
            <w:sz w:val="24"/>
            <w:szCs w:val="24"/>
          </w:rPr>
        </w:sdtEndPr>
        <w:sdtContent>
          <w:r w:rsidR="008F7B54" w:rsidRPr="00E67136">
            <w:rPr>
              <w:rFonts w:ascii="Times New Roman" w:hAnsi="Times New Roman" w:cs="Times New Roman"/>
              <w:sz w:val="24"/>
              <w:szCs w:val="24"/>
            </w:rPr>
            <w:fldChar w:fldCharType="begin"/>
          </w:r>
          <w:r w:rsidR="008F7B54" w:rsidRPr="00E67136">
            <w:rPr>
              <w:rFonts w:ascii="Times New Roman" w:hAnsi="Times New Roman" w:cs="Times New Roman"/>
              <w:sz w:val="24"/>
              <w:szCs w:val="24"/>
            </w:rPr>
            <w:instrText xml:space="preserve"> CITATION Hea04 \l 1033 </w:instrText>
          </w:r>
          <w:r w:rsidR="008F7B54" w:rsidRPr="00E67136">
            <w:rPr>
              <w:rFonts w:ascii="Times New Roman" w:hAnsi="Times New Roman" w:cs="Times New Roman"/>
              <w:sz w:val="24"/>
              <w:szCs w:val="24"/>
            </w:rPr>
            <w:fldChar w:fldCharType="separate"/>
          </w:r>
          <w:r w:rsidR="008F7B54" w:rsidRPr="00E67136">
            <w:rPr>
              <w:rFonts w:ascii="Times New Roman" w:hAnsi="Times New Roman" w:cs="Times New Roman"/>
              <w:noProof/>
              <w:sz w:val="24"/>
              <w:szCs w:val="24"/>
            </w:rPr>
            <w:t>(Healie &amp; Connolly, 2004)</w:t>
          </w:r>
          <w:r w:rsidR="008F7B54" w:rsidRPr="00E67136">
            <w:rPr>
              <w:rFonts w:ascii="Times New Roman" w:hAnsi="Times New Roman" w:cs="Times New Roman"/>
              <w:sz w:val="24"/>
              <w:szCs w:val="24"/>
            </w:rPr>
            <w:fldChar w:fldCharType="end"/>
          </w:r>
        </w:sdtContent>
      </w:sdt>
      <w:r w:rsidR="008F7B54">
        <w:rPr>
          <w:rFonts w:ascii="Times New Roman" w:hAnsi="Times New Roman" w:cs="Times New Roman"/>
          <w:sz w:val="24"/>
          <w:szCs w:val="24"/>
        </w:rPr>
        <w:t>,</w:t>
      </w:r>
      <w:r w:rsidR="008F7B54" w:rsidRPr="00E67136">
        <w:rPr>
          <w:rFonts w:ascii="Times New Roman" w:hAnsi="Times New Roman" w:cs="Times New Roman"/>
          <w:sz w:val="24"/>
          <w:szCs w:val="24"/>
        </w:rPr>
        <w:t xml:space="preserve"> performed the study in Belfast to measure the impact of symbolic violence on social class based on 10-11-year-old boys from both the working and middle class. </w:t>
      </w:r>
      <w:r w:rsidR="008F7B54">
        <w:rPr>
          <w:rFonts w:ascii="Times New Roman" w:hAnsi="Times New Roman" w:cs="Times New Roman"/>
          <w:sz w:val="24"/>
          <w:szCs w:val="24"/>
        </w:rPr>
        <w:t>Through their study is found out that educational privilege is given to the middle-class learners as they are observed to be hard workers while the working-class students are attached to locality and laziness.</w:t>
      </w:r>
      <w:r w:rsidR="00ED33CF">
        <w:rPr>
          <w:rFonts w:ascii="Times New Roman" w:hAnsi="Times New Roman" w:cs="Times New Roman"/>
          <w:sz w:val="24"/>
          <w:szCs w:val="24"/>
        </w:rPr>
        <w:t xml:space="preserve"> Secondary schools with quality education were preserved for middle-class learners as the other class was denied the opportunity to write the ‘Transfer test’ due to associating them with failure and certainty that they cannot pass the test. </w:t>
      </w:r>
      <w:sdt>
        <w:sdtPr>
          <w:rPr>
            <w:rFonts w:ascii="Times New Roman" w:hAnsi="Times New Roman" w:cs="Times New Roman"/>
          </w:rPr>
          <w:id w:val="656800644"/>
          <w:citation/>
        </w:sdtPr>
        <w:sdtEndPr>
          <w:rPr>
            <w:sz w:val="24"/>
            <w:szCs w:val="24"/>
          </w:rPr>
        </w:sdtEndPr>
        <w:sdtContent>
          <w:r w:rsidR="00ED33CF" w:rsidRPr="00E67136">
            <w:rPr>
              <w:rFonts w:ascii="Times New Roman" w:hAnsi="Times New Roman" w:cs="Times New Roman"/>
              <w:sz w:val="24"/>
              <w:szCs w:val="24"/>
            </w:rPr>
            <w:fldChar w:fldCharType="begin"/>
          </w:r>
          <w:r w:rsidR="00ED33CF" w:rsidRPr="00E67136">
            <w:rPr>
              <w:rFonts w:ascii="Times New Roman" w:hAnsi="Times New Roman" w:cs="Times New Roman"/>
              <w:sz w:val="24"/>
              <w:szCs w:val="24"/>
            </w:rPr>
            <w:instrText xml:space="preserve"> CITATION Hea04 \l 1033 </w:instrText>
          </w:r>
          <w:r w:rsidR="00ED33CF" w:rsidRPr="00E67136">
            <w:rPr>
              <w:rFonts w:ascii="Times New Roman" w:hAnsi="Times New Roman" w:cs="Times New Roman"/>
              <w:sz w:val="24"/>
              <w:szCs w:val="24"/>
            </w:rPr>
            <w:fldChar w:fldCharType="separate"/>
          </w:r>
          <w:r w:rsidR="00ED33CF" w:rsidRPr="00E67136">
            <w:rPr>
              <w:rFonts w:ascii="Times New Roman" w:hAnsi="Times New Roman" w:cs="Times New Roman"/>
              <w:noProof/>
              <w:sz w:val="24"/>
              <w:szCs w:val="24"/>
            </w:rPr>
            <w:t>(Healie &amp; Connolly, 2004)</w:t>
          </w:r>
          <w:r w:rsidR="00ED33CF" w:rsidRPr="00E67136">
            <w:rPr>
              <w:rFonts w:ascii="Times New Roman" w:hAnsi="Times New Roman" w:cs="Times New Roman"/>
              <w:sz w:val="24"/>
              <w:szCs w:val="24"/>
            </w:rPr>
            <w:fldChar w:fldCharType="end"/>
          </w:r>
        </w:sdtContent>
      </w:sdt>
      <w:r w:rsidR="00ED33CF">
        <w:rPr>
          <w:rFonts w:ascii="Times New Roman" w:hAnsi="Times New Roman" w:cs="Times New Roman"/>
          <w:sz w:val="24"/>
          <w:szCs w:val="24"/>
        </w:rPr>
        <w:t xml:space="preserve">, </w:t>
      </w:r>
      <w:r w:rsidR="00326471">
        <w:rPr>
          <w:rFonts w:ascii="Times New Roman" w:hAnsi="Times New Roman" w:cs="Times New Roman"/>
          <w:sz w:val="24"/>
          <w:szCs w:val="24"/>
        </w:rPr>
        <w:t xml:space="preserve">shows how this learners often blame themselves for their failure and end up dropping out of school. They </w:t>
      </w:r>
      <w:r w:rsidR="00ED33CF">
        <w:rPr>
          <w:rFonts w:ascii="Times New Roman" w:hAnsi="Times New Roman" w:cs="Times New Roman"/>
          <w:sz w:val="24"/>
          <w:szCs w:val="24"/>
        </w:rPr>
        <w:t>concludes</w:t>
      </w:r>
      <w:r w:rsidR="00A21425">
        <w:rPr>
          <w:rFonts w:ascii="Times New Roman" w:hAnsi="Times New Roman" w:cs="Times New Roman"/>
          <w:sz w:val="24"/>
          <w:szCs w:val="24"/>
        </w:rPr>
        <w:t xml:space="preserve"> by arguing that there is a need for one to develop acknowledge symbolic violence and have the ability to see its effects. Their argument i</w:t>
      </w:r>
      <w:r w:rsidR="00806D3F">
        <w:rPr>
          <w:rFonts w:ascii="Times New Roman" w:hAnsi="Times New Roman" w:cs="Times New Roman"/>
          <w:sz w:val="24"/>
          <w:szCs w:val="24"/>
        </w:rPr>
        <w:t>s legit as the working-class is</w:t>
      </w:r>
      <w:r w:rsidR="00A21425">
        <w:rPr>
          <w:rFonts w:ascii="Times New Roman" w:hAnsi="Times New Roman" w:cs="Times New Roman"/>
          <w:sz w:val="24"/>
          <w:szCs w:val="24"/>
        </w:rPr>
        <w:t xml:space="preserve"> not to be blamed since each individual </w:t>
      </w:r>
      <w:r w:rsidR="00806D3F">
        <w:rPr>
          <w:rFonts w:ascii="Times New Roman" w:hAnsi="Times New Roman" w:cs="Times New Roman"/>
          <w:sz w:val="24"/>
          <w:szCs w:val="24"/>
        </w:rPr>
        <w:t>has a moderately different profile which will bring about the specific life outlook they develop.</w:t>
      </w:r>
      <w:r w:rsidR="00326471">
        <w:rPr>
          <w:rFonts w:ascii="Times New Roman" w:hAnsi="Times New Roman" w:cs="Times New Roman"/>
          <w:sz w:val="24"/>
          <w:szCs w:val="24"/>
        </w:rPr>
        <w:t xml:space="preserve"> Work</w:t>
      </w:r>
      <w:r w:rsidR="00F31488">
        <w:rPr>
          <w:rFonts w:ascii="Times New Roman" w:hAnsi="Times New Roman" w:cs="Times New Roman"/>
          <w:sz w:val="24"/>
          <w:szCs w:val="24"/>
        </w:rPr>
        <w:t>ing</w:t>
      </w:r>
      <w:r w:rsidR="00326471">
        <w:rPr>
          <w:rFonts w:ascii="Times New Roman" w:hAnsi="Times New Roman" w:cs="Times New Roman"/>
          <w:sz w:val="24"/>
          <w:szCs w:val="24"/>
        </w:rPr>
        <w:t xml:space="preserve">-class learners are not failures, </w:t>
      </w:r>
      <w:r w:rsidR="00F31488">
        <w:rPr>
          <w:rFonts w:ascii="Times New Roman" w:hAnsi="Times New Roman" w:cs="Times New Roman"/>
          <w:sz w:val="24"/>
          <w:szCs w:val="24"/>
        </w:rPr>
        <w:t>they are disadvantaged and limited to resources compared to the privilege the other class has.</w:t>
      </w:r>
    </w:p>
    <w:p w:rsidR="003E00C0" w:rsidRPr="003E00C0" w:rsidRDefault="003E00C0" w:rsidP="003E00C0">
      <w:pPr>
        <w:jc w:val="both"/>
        <w:rPr>
          <w:rFonts w:ascii="Times New Roman" w:hAnsi="Times New Roman" w:cs="Times New Roman"/>
        </w:rPr>
      </w:pPr>
      <w:r w:rsidRPr="00E67136">
        <w:rPr>
          <w:rFonts w:ascii="Times New Roman" w:hAnsi="Times New Roman" w:cs="Times New Roman"/>
          <w:sz w:val="24"/>
          <w:szCs w:val="24"/>
        </w:rPr>
        <w:t>Marginalized groups should develop resistance to imaginaries create by hegemony to counteract symbolic violence, this implies they should prevent their own legitimization of dominant group history. That will</w:t>
      </w:r>
      <w:r w:rsidRPr="00E67136">
        <w:rPr>
          <w:rFonts w:ascii="Times New Roman" w:hAnsi="Times New Roman" w:cs="Times New Roman"/>
        </w:rPr>
        <w:t xml:space="preserve"> </w:t>
      </w:r>
      <w:r w:rsidRPr="00E67136">
        <w:rPr>
          <w:rFonts w:ascii="Times New Roman" w:hAnsi="Times New Roman" w:cs="Times New Roman"/>
          <w:sz w:val="24"/>
          <w:szCs w:val="24"/>
        </w:rPr>
        <w:t xml:space="preserve">allow marginalized groups to acknowledge their own past and keep in mind the resilience that brought their survival </w:t>
      </w:r>
      <w:sdt>
        <w:sdtPr>
          <w:rPr>
            <w:rFonts w:ascii="Times New Roman" w:hAnsi="Times New Roman" w:cs="Times New Roman"/>
            <w:sz w:val="24"/>
            <w:szCs w:val="24"/>
          </w:rPr>
          <w:id w:val="584806070"/>
          <w:citation/>
        </w:sdtPr>
        <w:sdtContent>
          <w:r w:rsidRPr="00E67136">
            <w:rPr>
              <w:rFonts w:ascii="Times New Roman" w:hAnsi="Times New Roman" w:cs="Times New Roman"/>
              <w:sz w:val="24"/>
              <w:szCs w:val="24"/>
            </w:rPr>
            <w:fldChar w:fldCharType="begin"/>
          </w:r>
          <w:r w:rsidRPr="00E67136">
            <w:rPr>
              <w:rFonts w:ascii="Times New Roman" w:hAnsi="Times New Roman" w:cs="Times New Roman"/>
              <w:sz w:val="24"/>
              <w:szCs w:val="24"/>
            </w:rPr>
            <w:instrText xml:space="preserve"> CITATION Piq16 \l 1033 </w:instrText>
          </w:r>
          <w:r w:rsidRPr="00E67136">
            <w:rPr>
              <w:rFonts w:ascii="Times New Roman" w:hAnsi="Times New Roman" w:cs="Times New Roman"/>
              <w:sz w:val="24"/>
              <w:szCs w:val="24"/>
            </w:rPr>
            <w:fldChar w:fldCharType="separate"/>
          </w:r>
          <w:r w:rsidRPr="00E67136">
            <w:rPr>
              <w:rFonts w:ascii="Times New Roman" w:hAnsi="Times New Roman" w:cs="Times New Roman"/>
              <w:noProof/>
              <w:sz w:val="24"/>
              <w:szCs w:val="24"/>
            </w:rPr>
            <w:t>(Piquard, 2016)</w:t>
          </w:r>
          <w:r w:rsidRPr="00E67136">
            <w:rPr>
              <w:rFonts w:ascii="Times New Roman" w:hAnsi="Times New Roman" w:cs="Times New Roman"/>
              <w:sz w:val="24"/>
              <w:szCs w:val="24"/>
            </w:rPr>
            <w:fldChar w:fldCharType="end"/>
          </w:r>
        </w:sdtContent>
      </w:sdt>
      <w:r w:rsidRPr="00E67136">
        <w:rPr>
          <w:rFonts w:ascii="Times New Roman" w:hAnsi="Times New Roman" w:cs="Times New Roman"/>
          <w:sz w:val="24"/>
          <w:szCs w:val="24"/>
        </w:rPr>
        <w:t>.</w:t>
      </w:r>
      <w:r>
        <w:rPr>
          <w:rFonts w:ascii="Times New Roman" w:hAnsi="Times New Roman" w:cs="Times New Roman"/>
          <w:sz w:val="24"/>
          <w:szCs w:val="24"/>
        </w:rPr>
        <w:t xml:space="preserve"> </w:t>
      </w:r>
      <w:r w:rsidRPr="00E67136">
        <w:rPr>
          <w:rFonts w:ascii="Times New Roman" w:hAnsi="Times New Roman" w:cs="Times New Roman"/>
          <w:sz w:val="24"/>
          <w:szCs w:val="24"/>
        </w:rPr>
        <w:t xml:space="preserve">It </w:t>
      </w:r>
      <w:r>
        <w:rPr>
          <w:rFonts w:ascii="Times New Roman" w:hAnsi="Times New Roman" w:cs="Times New Roman"/>
          <w:sz w:val="24"/>
          <w:szCs w:val="24"/>
        </w:rPr>
        <w:t xml:space="preserve">also </w:t>
      </w:r>
      <w:r w:rsidRPr="00E67136">
        <w:rPr>
          <w:rFonts w:ascii="Times New Roman" w:hAnsi="Times New Roman" w:cs="Times New Roman"/>
          <w:sz w:val="24"/>
          <w:szCs w:val="24"/>
        </w:rPr>
        <w:t>is important to confront stigmatization. Challenging discrimination will automatically reduce the normalization</w:t>
      </w:r>
      <w:r>
        <w:rPr>
          <w:rFonts w:ascii="Times New Roman" w:hAnsi="Times New Roman" w:cs="Times New Roman"/>
          <w:sz w:val="24"/>
          <w:szCs w:val="24"/>
        </w:rPr>
        <w:t xml:space="preserve"> process</w:t>
      </w:r>
      <w:r w:rsidRPr="00E67136">
        <w:rPr>
          <w:rFonts w:ascii="Times New Roman" w:hAnsi="Times New Roman" w:cs="Times New Roman"/>
          <w:sz w:val="24"/>
          <w:szCs w:val="24"/>
        </w:rPr>
        <w:t>. Discrimination confrontation boosts self-esteem and brings self-importance</w:t>
      </w:r>
      <w:r>
        <w:rPr>
          <w:rFonts w:ascii="Times New Roman" w:hAnsi="Times New Roman" w:cs="Times New Roman"/>
          <w:sz w:val="24"/>
          <w:szCs w:val="24"/>
        </w:rPr>
        <w:t xml:space="preserve">. </w:t>
      </w:r>
      <w:r w:rsidRPr="00E67136">
        <w:rPr>
          <w:rFonts w:ascii="Times New Roman" w:hAnsi="Times New Roman" w:cs="Times New Roman"/>
          <w:sz w:val="24"/>
          <w:szCs w:val="24"/>
        </w:rPr>
        <w:t xml:space="preserve">Giving testimonies, documenting events </w:t>
      </w:r>
      <w:r>
        <w:rPr>
          <w:rFonts w:ascii="Times New Roman" w:hAnsi="Times New Roman" w:cs="Times New Roman"/>
          <w:sz w:val="24"/>
          <w:szCs w:val="24"/>
        </w:rPr>
        <w:t xml:space="preserve">also </w:t>
      </w:r>
      <w:r w:rsidRPr="00E67136">
        <w:rPr>
          <w:rFonts w:ascii="Times New Roman" w:hAnsi="Times New Roman" w:cs="Times New Roman"/>
          <w:sz w:val="24"/>
          <w:szCs w:val="24"/>
        </w:rPr>
        <w:t>allows one to be heard which results in recognition and the use of social media. When one is living in an isolated and fragmented area, Facebook is sometimes the only connection to life and it is significant as it allows one to give the stimulus</w:t>
      </w:r>
      <w:r>
        <w:rPr>
          <w:rFonts w:ascii="Times New Roman" w:hAnsi="Times New Roman" w:cs="Times New Roman"/>
          <w:sz w:val="24"/>
          <w:szCs w:val="24"/>
        </w:rPr>
        <w:t xml:space="preserve">. </w:t>
      </w:r>
      <w:r w:rsidRPr="00E67136">
        <w:rPr>
          <w:rFonts w:ascii="Times New Roman" w:hAnsi="Times New Roman" w:cs="Times New Roman"/>
          <w:sz w:val="24"/>
          <w:szCs w:val="24"/>
        </w:rPr>
        <w:t xml:space="preserve">School is a place where you can get out of the context of things outside the school, where social support needed is received and allows the interaction with other youth. The school also allows learning about resilience and non-violent resistance. The should be new ways of supporting proletariat (black) students that are marginalized in educational structure, by changing the way the learning institutions operate rather than twisting the learners to fit into the existing structure, practice and relationships </w:t>
      </w:r>
      <w:sdt>
        <w:sdtPr>
          <w:rPr>
            <w:rFonts w:ascii="Times New Roman" w:hAnsi="Times New Roman" w:cs="Times New Roman"/>
            <w:sz w:val="24"/>
            <w:szCs w:val="24"/>
          </w:rPr>
          <w:id w:val="-2141801080"/>
          <w:citation/>
        </w:sdtPr>
        <w:sdtContent>
          <w:r w:rsidRPr="00E67136">
            <w:rPr>
              <w:rFonts w:ascii="Times New Roman" w:hAnsi="Times New Roman" w:cs="Times New Roman"/>
              <w:sz w:val="24"/>
              <w:szCs w:val="24"/>
            </w:rPr>
            <w:fldChar w:fldCharType="begin"/>
          </w:r>
          <w:r w:rsidRPr="00E67136">
            <w:rPr>
              <w:rFonts w:ascii="Times New Roman" w:hAnsi="Times New Roman" w:cs="Times New Roman"/>
              <w:sz w:val="24"/>
              <w:szCs w:val="24"/>
            </w:rPr>
            <w:instrText xml:space="preserve"> CITATION Wat17 \l 1033 </w:instrText>
          </w:r>
          <w:r w:rsidRPr="00E67136">
            <w:rPr>
              <w:rFonts w:ascii="Times New Roman" w:hAnsi="Times New Roman" w:cs="Times New Roman"/>
              <w:sz w:val="24"/>
              <w:szCs w:val="24"/>
            </w:rPr>
            <w:fldChar w:fldCharType="separate"/>
          </w:r>
          <w:r w:rsidRPr="00E67136">
            <w:rPr>
              <w:rFonts w:ascii="Times New Roman" w:hAnsi="Times New Roman" w:cs="Times New Roman"/>
              <w:noProof/>
              <w:sz w:val="24"/>
              <w:szCs w:val="24"/>
            </w:rPr>
            <w:t>(Waters, 2017)</w:t>
          </w:r>
          <w:r w:rsidRPr="00E67136">
            <w:rPr>
              <w:rFonts w:ascii="Times New Roman" w:hAnsi="Times New Roman" w:cs="Times New Roman"/>
              <w:sz w:val="24"/>
              <w:szCs w:val="24"/>
            </w:rPr>
            <w:fldChar w:fldCharType="end"/>
          </w:r>
        </w:sdtContent>
      </w:sdt>
      <w:r w:rsidRPr="00E67136">
        <w:rPr>
          <w:rFonts w:ascii="Times New Roman" w:hAnsi="Times New Roman" w:cs="Times New Roman"/>
        </w:rPr>
        <w:t>.</w:t>
      </w:r>
    </w:p>
    <w:p w:rsidR="003E00C0" w:rsidRDefault="003E00C0" w:rsidP="003E00C0">
      <w:pPr>
        <w:jc w:val="both"/>
        <w:rPr>
          <w:rFonts w:ascii="Times New Roman" w:hAnsi="Times New Roman" w:cs="Times New Roman"/>
          <w:sz w:val="24"/>
          <w:szCs w:val="24"/>
        </w:rPr>
      </w:pPr>
      <w:r w:rsidRPr="00E67136">
        <w:rPr>
          <w:rFonts w:ascii="Times New Roman" w:hAnsi="Times New Roman" w:cs="Times New Roman"/>
          <w:sz w:val="24"/>
          <w:szCs w:val="24"/>
        </w:rPr>
        <w:t>It is clear now that dissensions affect humanity beyond their assets, it affects identities, mobility, and social interactions. These impacts are neither amazing nor gruesome but they result in the birth of psychological-cognitive injuries which obstructs the process of reconciliation. Happiness, health, and motivation depends on the sense of belonging which is damaged and conditioned by symbolic violence thus influencing segregation and disparity between the dominant and the dominated. Minimizing symbolic violence as aforementioned is important to dodge the normalization of it.</w:t>
      </w:r>
    </w:p>
    <w:p w:rsidR="00FC30D5" w:rsidRDefault="00FC30D5" w:rsidP="003E00C0">
      <w:pPr>
        <w:jc w:val="both"/>
        <w:rPr>
          <w:rFonts w:ascii="Times New Roman" w:hAnsi="Times New Roman" w:cs="Times New Roman"/>
          <w:sz w:val="24"/>
          <w:szCs w:val="24"/>
        </w:rPr>
      </w:pPr>
    </w:p>
    <w:p w:rsidR="00FC30D5" w:rsidRDefault="00FC30D5" w:rsidP="003E00C0">
      <w:pPr>
        <w:jc w:val="both"/>
        <w:rPr>
          <w:rFonts w:ascii="Times New Roman" w:hAnsi="Times New Roman" w:cs="Times New Roman"/>
          <w:sz w:val="24"/>
          <w:szCs w:val="24"/>
        </w:rPr>
      </w:pPr>
    </w:p>
    <w:p w:rsidR="00FC30D5" w:rsidRDefault="00FC30D5" w:rsidP="003E00C0">
      <w:pPr>
        <w:jc w:val="both"/>
        <w:rPr>
          <w:rFonts w:ascii="Times New Roman" w:hAnsi="Times New Roman" w:cs="Times New Roman"/>
          <w:sz w:val="24"/>
          <w:szCs w:val="24"/>
        </w:rPr>
      </w:pPr>
    </w:p>
    <w:p w:rsidR="00476E89" w:rsidRDefault="00476E89" w:rsidP="003E00C0">
      <w:pPr>
        <w:jc w:val="both"/>
        <w:rPr>
          <w:rFonts w:ascii="Times New Roman" w:hAnsi="Times New Roman" w:cs="Times New Roman"/>
          <w:sz w:val="24"/>
          <w:szCs w:val="24"/>
        </w:rPr>
      </w:pPr>
    </w:p>
    <w:sdt>
      <w:sdtPr>
        <w:rPr>
          <w:rFonts w:ascii="Times New Roman" w:hAnsi="Times New Roman" w:cs="Times New Roman"/>
        </w:rPr>
        <w:id w:val="-1343152512"/>
        <w:docPartObj>
          <w:docPartGallery w:val="Bibliographies"/>
          <w:docPartUnique/>
        </w:docPartObj>
      </w:sdtPr>
      <w:sdtContent>
        <w:p w:rsidR="00FC30D5" w:rsidRPr="001430C9" w:rsidRDefault="00FC30D5" w:rsidP="00FC30D5">
          <w:pPr>
            <w:jc w:val="both"/>
            <w:rPr>
              <w:rFonts w:ascii="Times New Roman" w:hAnsi="Times New Roman" w:cs="Times New Roman"/>
            </w:rPr>
          </w:pPr>
          <w:r w:rsidRPr="00E67136">
            <w:rPr>
              <w:rFonts w:ascii="Times New Roman" w:hAnsi="Times New Roman" w:cs="Times New Roman"/>
              <w:b/>
              <w:sz w:val="32"/>
              <w:szCs w:val="32"/>
            </w:rPr>
            <w:t>REFERENCES</w:t>
          </w:r>
        </w:p>
        <w:sdt>
          <w:sdtPr>
            <w:rPr>
              <w:rFonts w:ascii="Times New Roman" w:hAnsi="Times New Roman" w:cs="Times New Roman"/>
            </w:rPr>
            <w:id w:val="-573587230"/>
            <w:bibliography/>
          </w:sdtPr>
          <w:sdtContent>
            <w:p w:rsidR="00FC30D5" w:rsidRPr="00E67136" w:rsidRDefault="00FC30D5" w:rsidP="00FC30D5">
              <w:pPr>
                <w:pStyle w:val="Bibliography"/>
                <w:rPr>
                  <w:rFonts w:ascii="Times New Roman" w:hAnsi="Times New Roman" w:cs="Times New Roman"/>
                  <w:noProof/>
                  <w:sz w:val="24"/>
                  <w:szCs w:val="24"/>
                </w:rPr>
              </w:pPr>
              <w:r w:rsidRPr="00E67136">
                <w:rPr>
                  <w:rFonts w:ascii="Times New Roman" w:hAnsi="Times New Roman" w:cs="Times New Roman"/>
                </w:rPr>
                <w:fldChar w:fldCharType="begin"/>
              </w:r>
              <w:r w:rsidRPr="00E67136">
                <w:rPr>
                  <w:rFonts w:ascii="Times New Roman" w:hAnsi="Times New Roman" w:cs="Times New Roman"/>
                </w:rPr>
                <w:instrText xml:space="preserve"> BIBLIOGRAPHY </w:instrText>
              </w:r>
              <w:r w:rsidRPr="00E67136">
                <w:rPr>
                  <w:rFonts w:ascii="Times New Roman" w:hAnsi="Times New Roman" w:cs="Times New Roman"/>
                </w:rPr>
                <w:fldChar w:fldCharType="separate"/>
              </w:r>
              <w:r w:rsidRPr="00E67136">
                <w:rPr>
                  <w:rFonts w:ascii="Times New Roman" w:hAnsi="Times New Roman" w:cs="Times New Roman"/>
                  <w:noProof/>
                </w:rPr>
                <w:t xml:space="preserve">Anderson, E., 2012. The ANNALS of the American Academy of Political and Social Science. </w:t>
              </w:r>
              <w:r w:rsidRPr="00E67136">
                <w:rPr>
                  <w:rFonts w:ascii="Times New Roman" w:hAnsi="Times New Roman" w:cs="Times New Roman"/>
                  <w:i/>
                  <w:iCs/>
                  <w:noProof/>
                </w:rPr>
                <w:t xml:space="preserve">The Iconic Ghetto, </w:t>
              </w:r>
              <w:r w:rsidRPr="00E67136">
                <w:rPr>
                  <w:rFonts w:ascii="Times New Roman" w:hAnsi="Times New Roman" w:cs="Times New Roman"/>
                  <w:noProof/>
                </w:rPr>
                <w:t>642(1), pp. 8-24.</w:t>
              </w:r>
            </w:p>
            <w:p w:rsidR="00FC30D5" w:rsidRPr="00E67136" w:rsidRDefault="00FC30D5" w:rsidP="00FC30D5">
              <w:pPr>
                <w:pStyle w:val="Bibliography"/>
                <w:rPr>
                  <w:rFonts w:ascii="Times New Roman" w:hAnsi="Times New Roman" w:cs="Times New Roman"/>
                  <w:noProof/>
                </w:rPr>
              </w:pPr>
              <w:r w:rsidRPr="00E67136">
                <w:rPr>
                  <w:rFonts w:ascii="Times New Roman" w:hAnsi="Times New Roman" w:cs="Times New Roman"/>
                  <w:noProof/>
                </w:rPr>
                <w:t xml:space="preserve">Bourdieu, P., 1989. Social Space and Symbolic Power. </w:t>
              </w:r>
              <w:r w:rsidRPr="00E67136">
                <w:rPr>
                  <w:rFonts w:ascii="Times New Roman" w:hAnsi="Times New Roman" w:cs="Times New Roman"/>
                  <w:i/>
                  <w:iCs/>
                  <w:noProof/>
                </w:rPr>
                <w:t xml:space="preserve">Sociological Theory, </w:t>
              </w:r>
              <w:r w:rsidRPr="00E67136">
                <w:rPr>
                  <w:rFonts w:ascii="Times New Roman" w:hAnsi="Times New Roman" w:cs="Times New Roman"/>
                  <w:noProof/>
                </w:rPr>
                <w:t>7(1), pp. 14-25.</w:t>
              </w:r>
            </w:p>
            <w:p w:rsidR="00FC30D5" w:rsidRPr="00E67136" w:rsidRDefault="00FC30D5" w:rsidP="00FC30D5">
              <w:pPr>
                <w:pStyle w:val="Bibliography"/>
                <w:rPr>
                  <w:rFonts w:ascii="Times New Roman" w:hAnsi="Times New Roman" w:cs="Times New Roman"/>
                  <w:noProof/>
                </w:rPr>
              </w:pPr>
              <w:r w:rsidRPr="00E67136">
                <w:rPr>
                  <w:rFonts w:ascii="Times New Roman" w:hAnsi="Times New Roman" w:cs="Times New Roman"/>
                  <w:noProof/>
                </w:rPr>
                <w:t xml:space="preserve">Bourdieu, P. &amp; Jean-Claude, P., 1990. </w:t>
              </w:r>
              <w:r w:rsidRPr="00E67136">
                <w:rPr>
                  <w:rFonts w:ascii="Times New Roman" w:hAnsi="Times New Roman" w:cs="Times New Roman"/>
                  <w:i/>
                  <w:iCs/>
                  <w:noProof/>
                </w:rPr>
                <w:t xml:space="preserve">Reproduction in Education, Society and Culture. </w:t>
              </w:r>
              <w:r w:rsidRPr="00E67136">
                <w:rPr>
                  <w:rFonts w:ascii="Times New Roman" w:hAnsi="Times New Roman" w:cs="Times New Roman"/>
                  <w:noProof/>
                </w:rPr>
                <w:t>England: Sage.</w:t>
              </w:r>
            </w:p>
            <w:p w:rsidR="00FC30D5" w:rsidRPr="00E67136" w:rsidRDefault="00FC30D5" w:rsidP="00FC30D5">
              <w:pPr>
                <w:pStyle w:val="Bibliography"/>
                <w:rPr>
                  <w:rFonts w:ascii="Times New Roman" w:hAnsi="Times New Roman" w:cs="Times New Roman"/>
                  <w:noProof/>
                </w:rPr>
              </w:pPr>
              <w:r w:rsidRPr="00E67136">
                <w:rPr>
                  <w:rFonts w:ascii="Times New Roman" w:hAnsi="Times New Roman" w:cs="Times New Roman"/>
                  <w:noProof/>
                </w:rPr>
                <w:t xml:space="preserve">El-Hasan, H. A., 2013. Palestinians’ Life in the Shadow of the Barrier Wall. </w:t>
              </w:r>
              <w:r w:rsidRPr="00E67136">
                <w:rPr>
                  <w:rFonts w:ascii="Times New Roman" w:hAnsi="Times New Roman" w:cs="Times New Roman"/>
                  <w:i/>
                  <w:iCs/>
                  <w:noProof/>
                </w:rPr>
                <w:t>Commentary</w:t>
              </w:r>
              <w:r w:rsidRPr="00E67136">
                <w:rPr>
                  <w:rFonts w:ascii="Times New Roman" w:hAnsi="Times New Roman" w:cs="Times New Roman"/>
                  <w:noProof/>
                </w:rPr>
                <w:t xml:space="preserve">, 12 February. </w:t>
              </w:r>
            </w:p>
            <w:p w:rsidR="00FC30D5" w:rsidRPr="00E67136" w:rsidRDefault="00FC30D5" w:rsidP="00FC30D5">
              <w:pPr>
                <w:pStyle w:val="Bibliography"/>
                <w:rPr>
                  <w:rFonts w:ascii="Times New Roman" w:hAnsi="Times New Roman" w:cs="Times New Roman"/>
                  <w:noProof/>
                </w:rPr>
              </w:pPr>
              <w:r w:rsidRPr="00E67136">
                <w:rPr>
                  <w:rFonts w:ascii="Times New Roman" w:hAnsi="Times New Roman" w:cs="Times New Roman"/>
                  <w:noProof/>
                </w:rPr>
                <w:t xml:space="preserve">Gast, M. J., 2018. "They Give Teachers a Hard Time": Symbolic Violence and Intersections of Race and Class in Interpretations of Teacher-student Relations. </w:t>
              </w:r>
              <w:r w:rsidRPr="00E67136">
                <w:rPr>
                  <w:rFonts w:ascii="Times New Roman" w:hAnsi="Times New Roman" w:cs="Times New Roman"/>
                  <w:i/>
                  <w:iCs/>
                  <w:noProof/>
                </w:rPr>
                <w:t>Sociological Perspectives</w:t>
              </w:r>
              <w:r w:rsidRPr="00E67136">
                <w:rPr>
                  <w:rFonts w:ascii="Times New Roman" w:hAnsi="Times New Roman" w:cs="Times New Roman"/>
                  <w:noProof/>
                </w:rPr>
                <w:t>, 10 January, pp. 257-275.</w:t>
              </w:r>
            </w:p>
            <w:p w:rsidR="00FC30D5" w:rsidRPr="00E67136" w:rsidRDefault="00FC30D5" w:rsidP="00FC30D5">
              <w:pPr>
                <w:pStyle w:val="Bibliography"/>
                <w:rPr>
                  <w:rFonts w:ascii="Times New Roman" w:hAnsi="Times New Roman" w:cs="Times New Roman"/>
                  <w:noProof/>
                </w:rPr>
              </w:pPr>
              <w:r w:rsidRPr="00E67136">
                <w:rPr>
                  <w:rFonts w:ascii="Times New Roman" w:hAnsi="Times New Roman" w:cs="Times New Roman"/>
                  <w:noProof/>
                </w:rPr>
                <w:t xml:space="preserve">Healie, J. &amp; Connolly, P., 2004. Symbolic Violence, Locality, and Social Class: the educational and career aspirations of 10-11-year-old boys in Belfast. </w:t>
              </w:r>
              <w:r w:rsidRPr="00E67136">
                <w:rPr>
                  <w:rFonts w:ascii="Times New Roman" w:hAnsi="Times New Roman" w:cs="Times New Roman"/>
                  <w:i/>
                  <w:iCs/>
                  <w:noProof/>
                </w:rPr>
                <w:t xml:space="preserve">Pedagogy, Culture, and Society, </w:t>
              </w:r>
              <w:r w:rsidRPr="00E67136">
                <w:rPr>
                  <w:rFonts w:ascii="Times New Roman" w:hAnsi="Times New Roman" w:cs="Times New Roman"/>
                  <w:noProof/>
                </w:rPr>
                <w:t>12(1), pp. 15-34.</w:t>
              </w:r>
            </w:p>
            <w:p w:rsidR="00FC30D5" w:rsidRPr="00E67136" w:rsidRDefault="00FC30D5" w:rsidP="00FC30D5">
              <w:pPr>
                <w:pStyle w:val="Bibliography"/>
                <w:rPr>
                  <w:rFonts w:ascii="Times New Roman" w:hAnsi="Times New Roman" w:cs="Times New Roman"/>
                  <w:noProof/>
                </w:rPr>
              </w:pPr>
              <w:r w:rsidRPr="00E67136">
                <w:rPr>
                  <w:rFonts w:ascii="Times New Roman" w:hAnsi="Times New Roman" w:cs="Times New Roman"/>
                  <w:noProof/>
                </w:rPr>
                <w:t xml:space="preserve">Jenkins, R., 1992. </w:t>
              </w:r>
              <w:r w:rsidRPr="00E67136">
                <w:rPr>
                  <w:rFonts w:ascii="Times New Roman" w:hAnsi="Times New Roman" w:cs="Times New Roman"/>
                  <w:i/>
                  <w:iCs/>
                  <w:noProof/>
                </w:rPr>
                <w:t xml:space="preserve">Pierre Bourdieu. </w:t>
              </w:r>
              <w:r w:rsidRPr="00E67136">
                <w:rPr>
                  <w:rFonts w:ascii="Times New Roman" w:hAnsi="Times New Roman" w:cs="Times New Roman"/>
                  <w:noProof/>
                </w:rPr>
                <w:t>London: Psychological Press.</w:t>
              </w:r>
            </w:p>
            <w:p w:rsidR="00FC30D5" w:rsidRPr="00E67136" w:rsidRDefault="00FC30D5" w:rsidP="00FC30D5">
              <w:pPr>
                <w:pStyle w:val="Bibliography"/>
                <w:rPr>
                  <w:rFonts w:ascii="Times New Roman" w:hAnsi="Times New Roman" w:cs="Times New Roman"/>
                  <w:noProof/>
                </w:rPr>
              </w:pPr>
              <w:r w:rsidRPr="00E67136">
                <w:rPr>
                  <w:rFonts w:ascii="Times New Roman" w:hAnsi="Times New Roman" w:cs="Times New Roman"/>
                  <w:noProof/>
                </w:rPr>
                <w:t xml:space="preserve">Pierre, B. &amp; Thompson, J., 1991. </w:t>
              </w:r>
              <w:r w:rsidRPr="00E67136">
                <w:rPr>
                  <w:rFonts w:ascii="Times New Roman" w:hAnsi="Times New Roman" w:cs="Times New Roman"/>
                  <w:i/>
                  <w:iCs/>
                  <w:noProof/>
                </w:rPr>
                <w:t xml:space="preserve">Language and Symbolic Power, </w:t>
              </w:r>
              <w:r w:rsidRPr="00E67136">
                <w:rPr>
                  <w:rFonts w:ascii="Times New Roman" w:hAnsi="Times New Roman" w:cs="Times New Roman"/>
                  <w:noProof/>
                </w:rPr>
                <w:t>Cambridge: Harvard University Press.</w:t>
              </w:r>
            </w:p>
            <w:p w:rsidR="00FC30D5" w:rsidRPr="00E67136" w:rsidRDefault="00FC30D5" w:rsidP="00FC30D5">
              <w:pPr>
                <w:pStyle w:val="Bibliography"/>
                <w:rPr>
                  <w:rFonts w:ascii="Times New Roman" w:hAnsi="Times New Roman" w:cs="Times New Roman"/>
                  <w:noProof/>
                </w:rPr>
              </w:pPr>
              <w:r w:rsidRPr="00E67136">
                <w:rPr>
                  <w:rFonts w:ascii="Times New Roman" w:hAnsi="Times New Roman" w:cs="Times New Roman"/>
                  <w:noProof/>
                </w:rPr>
                <w:t xml:space="preserve">Piquard, B., 2015. [Online] </w:t>
              </w:r>
              <w:r w:rsidRPr="00E67136">
                <w:rPr>
                  <w:rFonts w:ascii="Times New Roman" w:hAnsi="Times New Roman" w:cs="Times New Roman"/>
                  <w:noProof/>
                </w:rPr>
                <w:br/>
                <w:t xml:space="preserve">Available at: </w:t>
              </w:r>
              <w:r w:rsidRPr="00E67136">
                <w:rPr>
                  <w:rFonts w:ascii="Times New Roman" w:hAnsi="Times New Roman" w:cs="Times New Roman"/>
                  <w:noProof/>
                  <w:u w:val="single"/>
                </w:rPr>
                <w:t>www.youtube.com</w:t>
              </w:r>
              <w:r w:rsidRPr="00E67136">
                <w:rPr>
                  <w:rFonts w:ascii="Times New Roman" w:hAnsi="Times New Roman" w:cs="Times New Roman"/>
                  <w:noProof/>
                </w:rPr>
                <w:br/>
                <w:t>[Accessed 15 03 2019].</w:t>
              </w:r>
            </w:p>
            <w:p w:rsidR="00FC30D5" w:rsidRPr="00E67136" w:rsidRDefault="00FC30D5" w:rsidP="00FC30D5">
              <w:pPr>
                <w:pStyle w:val="Bibliography"/>
                <w:rPr>
                  <w:rFonts w:ascii="Times New Roman" w:hAnsi="Times New Roman" w:cs="Times New Roman"/>
                  <w:noProof/>
                </w:rPr>
              </w:pPr>
              <w:r w:rsidRPr="00E67136">
                <w:rPr>
                  <w:rFonts w:ascii="Times New Roman" w:hAnsi="Times New Roman" w:cs="Times New Roman"/>
                  <w:noProof/>
                </w:rPr>
                <w:t xml:space="preserve">Piquard, B., 2016. From Symbolic Violence to Symbolic Reparation. Strengthening Resilience and Reparation in Conflict-Affected Areas through Place-(re)making. Examples from the West Bank and Colombia. </w:t>
              </w:r>
              <w:r w:rsidRPr="00E67136">
                <w:rPr>
                  <w:rFonts w:ascii="Times New Roman" w:hAnsi="Times New Roman" w:cs="Times New Roman"/>
                  <w:i/>
                  <w:iCs/>
                  <w:noProof/>
                </w:rPr>
                <w:t>DEARQ : Journal of Architecture</w:t>
              </w:r>
              <w:r w:rsidRPr="00E67136">
                <w:rPr>
                  <w:rFonts w:ascii="Times New Roman" w:hAnsi="Times New Roman" w:cs="Times New Roman"/>
                  <w:noProof/>
                </w:rPr>
                <w:t>, 11 April, pp. 68-78.</w:t>
              </w:r>
            </w:p>
            <w:p w:rsidR="00FC30D5" w:rsidRPr="00E67136" w:rsidRDefault="00FC30D5" w:rsidP="00FC30D5">
              <w:pPr>
                <w:pStyle w:val="Bibliography"/>
                <w:rPr>
                  <w:rFonts w:ascii="Times New Roman" w:hAnsi="Times New Roman" w:cs="Times New Roman"/>
                  <w:noProof/>
                </w:rPr>
              </w:pPr>
              <w:r w:rsidRPr="00E67136">
                <w:rPr>
                  <w:rFonts w:ascii="Times New Roman" w:hAnsi="Times New Roman" w:cs="Times New Roman"/>
                  <w:noProof/>
                </w:rPr>
                <w:t xml:space="preserve">Tuastad, D., 2010. Neo-Orientalism and the new barbarism thesis: Aspects of symbolic violence in the Middle East conflict(s). </w:t>
              </w:r>
              <w:r w:rsidRPr="00E67136">
                <w:rPr>
                  <w:rFonts w:ascii="Times New Roman" w:hAnsi="Times New Roman" w:cs="Times New Roman"/>
                  <w:i/>
                  <w:iCs/>
                  <w:noProof/>
                </w:rPr>
                <w:t>Third World Quarterly</w:t>
              </w:r>
              <w:r w:rsidRPr="00E67136">
                <w:rPr>
                  <w:rFonts w:ascii="Times New Roman" w:hAnsi="Times New Roman" w:cs="Times New Roman"/>
                  <w:noProof/>
                </w:rPr>
                <w:t>, 25 August, pp. 591-599.</w:t>
              </w:r>
            </w:p>
            <w:p w:rsidR="00FC30D5" w:rsidRPr="00E67136" w:rsidRDefault="00FC30D5" w:rsidP="00FC30D5">
              <w:pPr>
                <w:pStyle w:val="Bibliography"/>
                <w:rPr>
                  <w:rFonts w:ascii="Times New Roman" w:hAnsi="Times New Roman" w:cs="Times New Roman"/>
                  <w:noProof/>
                </w:rPr>
              </w:pPr>
              <w:r w:rsidRPr="00E67136">
                <w:rPr>
                  <w:rFonts w:ascii="Times New Roman" w:hAnsi="Times New Roman" w:cs="Times New Roman"/>
                  <w:noProof/>
                </w:rPr>
                <w:t xml:space="preserve">Wacquant, L., 2007. Territorial stigmatization in the age of advanced marginality. </w:t>
              </w:r>
              <w:r w:rsidRPr="00E67136">
                <w:rPr>
                  <w:rFonts w:ascii="Times New Roman" w:hAnsi="Times New Roman" w:cs="Times New Roman"/>
                  <w:i/>
                  <w:iCs/>
                  <w:noProof/>
                </w:rPr>
                <w:t xml:space="preserve">Thesis Eleven, </w:t>
              </w:r>
              <w:r w:rsidRPr="00E67136">
                <w:rPr>
                  <w:rFonts w:ascii="Times New Roman" w:hAnsi="Times New Roman" w:cs="Times New Roman"/>
                  <w:noProof/>
                </w:rPr>
                <w:t>91(1), pp. 66-77.</w:t>
              </w:r>
            </w:p>
            <w:p w:rsidR="00FC30D5" w:rsidRPr="00E67136" w:rsidRDefault="00FC30D5" w:rsidP="00FC30D5">
              <w:pPr>
                <w:pStyle w:val="Bibliography"/>
                <w:rPr>
                  <w:rFonts w:ascii="Times New Roman" w:hAnsi="Times New Roman" w:cs="Times New Roman"/>
                  <w:noProof/>
                </w:rPr>
              </w:pPr>
              <w:r w:rsidRPr="00E67136">
                <w:rPr>
                  <w:rFonts w:ascii="Times New Roman" w:hAnsi="Times New Roman" w:cs="Times New Roman"/>
                  <w:noProof/>
                </w:rPr>
                <w:t xml:space="preserve">Waters, R., 2017. Symbolic non-violence in the work of teachers in alternative education settings. </w:t>
              </w:r>
              <w:r w:rsidRPr="00E67136">
                <w:rPr>
                  <w:rFonts w:ascii="Times New Roman" w:hAnsi="Times New Roman" w:cs="Times New Roman"/>
                  <w:i/>
                  <w:iCs/>
                  <w:noProof/>
                </w:rPr>
                <w:t xml:space="preserve">Teaching Education, </w:t>
              </w:r>
              <w:r w:rsidRPr="00E67136">
                <w:rPr>
                  <w:rFonts w:ascii="Times New Roman" w:hAnsi="Times New Roman" w:cs="Times New Roman"/>
                  <w:noProof/>
                </w:rPr>
                <w:t>28(1), pp. 27-40.</w:t>
              </w:r>
            </w:p>
            <w:p w:rsidR="00FC30D5" w:rsidRPr="00E67136" w:rsidRDefault="00FC30D5" w:rsidP="00FC30D5">
              <w:pPr>
                <w:pStyle w:val="Bibliography"/>
                <w:rPr>
                  <w:rFonts w:ascii="Times New Roman" w:hAnsi="Times New Roman" w:cs="Times New Roman"/>
                  <w:noProof/>
                </w:rPr>
              </w:pPr>
              <w:r w:rsidRPr="00E67136">
                <w:rPr>
                  <w:rFonts w:ascii="Times New Roman" w:hAnsi="Times New Roman" w:cs="Times New Roman"/>
                  <w:noProof/>
                </w:rPr>
                <w:t xml:space="preserve">Williams, J., 2015. </w:t>
              </w:r>
              <w:r w:rsidRPr="00E67136">
                <w:rPr>
                  <w:rFonts w:ascii="Times New Roman" w:hAnsi="Times New Roman" w:cs="Times New Roman"/>
                  <w:i/>
                  <w:iCs/>
                  <w:noProof/>
                </w:rPr>
                <w:t xml:space="preserve">The Enduring Effects of White Supremacy in American Culture. </w:t>
              </w:r>
              <w:r w:rsidRPr="00E67136">
                <w:rPr>
                  <w:rFonts w:ascii="Times New Roman" w:hAnsi="Times New Roman" w:cs="Times New Roman"/>
                  <w:noProof/>
                </w:rPr>
                <w:t xml:space="preserve">[Online] </w:t>
              </w:r>
              <w:r w:rsidRPr="00E67136">
                <w:rPr>
                  <w:rFonts w:ascii="Times New Roman" w:hAnsi="Times New Roman" w:cs="Times New Roman"/>
                  <w:noProof/>
                </w:rPr>
                <w:br/>
                <w:t xml:space="preserve">Available at: </w:t>
              </w:r>
              <w:r w:rsidRPr="00E67136">
                <w:rPr>
                  <w:rFonts w:ascii="Times New Roman" w:hAnsi="Times New Roman" w:cs="Times New Roman"/>
                  <w:noProof/>
                  <w:u w:val="single"/>
                </w:rPr>
                <w:t>https://thewitnessbcc.com</w:t>
              </w:r>
              <w:r w:rsidRPr="00E67136">
                <w:rPr>
                  <w:rFonts w:ascii="Times New Roman" w:hAnsi="Times New Roman" w:cs="Times New Roman"/>
                  <w:noProof/>
                </w:rPr>
                <w:br/>
                <w:t>[Accessed 13 March 2019].</w:t>
              </w:r>
            </w:p>
            <w:p w:rsidR="00FC30D5" w:rsidRDefault="00FC30D5" w:rsidP="00FC30D5">
              <w:pPr>
                <w:rPr>
                  <w:rFonts w:ascii="Times New Roman" w:hAnsi="Times New Roman" w:cs="Times New Roman"/>
                </w:rPr>
              </w:pPr>
              <w:r w:rsidRPr="00E67136">
                <w:rPr>
                  <w:rFonts w:ascii="Times New Roman" w:hAnsi="Times New Roman" w:cs="Times New Roman"/>
                  <w:b/>
                  <w:bCs/>
                  <w:noProof/>
                </w:rPr>
                <w:fldChar w:fldCharType="end"/>
              </w:r>
            </w:p>
          </w:sdtContent>
        </w:sdt>
      </w:sdtContent>
    </w:sdt>
    <w:p w:rsidR="009C05C0" w:rsidRDefault="009C05C0" w:rsidP="003E00C0">
      <w:pPr>
        <w:jc w:val="both"/>
        <w:rPr>
          <w:rFonts w:ascii="Times New Roman" w:hAnsi="Times New Roman" w:cs="Times New Roman"/>
          <w:sz w:val="24"/>
          <w:szCs w:val="24"/>
        </w:rPr>
      </w:pPr>
    </w:p>
    <w:p w:rsidR="009C05C0" w:rsidRDefault="009C05C0" w:rsidP="003E00C0">
      <w:pPr>
        <w:jc w:val="both"/>
        <w:rPr>
          <w:rFonts w:ascii="Times New Roman" w:hAnsi="Times New Roman" w:cs="Times New Roman"/>
          <w:sz w:val="24"/>
          <w:szCs w:val="24"/>
        </w:rPr>
      </w:pPr>
    </w:p>
    <w:p w:rsidR="009C05C0" w:rsidRDefault="009C05C0" w:rsidP="003E00C0">
      <w:pPr>
        <w:jc w:val="both"/>
        <w:rPr>
          <w:rFonts w:ascii="Times New Roman" w:hAnsi="Times New Roman" w:cs="Times New Roman"/>
          <w:sz w:val="24"/>
          <w:szCs w:val="24"/>
        </w:rPr>
      </w:pPr>
    </w:p>
    <w:p w:rsidR="009C05C0" w:rsidRDefault="009C05C0" w:rsidP="003E00C0">
      <w:pPr>
        <w:jc w:val="both"/>
        <w:rPr>
          <w:rFonts w:ascii="Times New Roman" w:hAnsi="Times New Roman" w:cs="Times New Roman"/>
          <w:sz w:val="24"/>
          <w:szCs w:val="24"/>
        </w:rPr>
      </w:pPr>
    </w:p>
    <w:p w:rsidR="009C05C0" w:rsidRDefault="009C05C0" w:rsidP="003E00C0">
      <w:pPr>
        <w:jc w:val="both"/>
        <w:rPr>
          <w:rFonts w:ascii="Times New Roman" w:hAnsi="Times New Roman" w:cs="Times New Roman"/>
          <w:sz w:val="24"/>
          <w:szCs w:val="24"/>
        </w:rPr>
      </w:pPr>
    </w:p>
    <w:p w:rsidR="009C05C0" w:rsidRDefault="009C05C0" w:rsidP="003E00C0">
      <w:pPr>
        <w:jc w:val="both"/>
        <w:rPr>
          <w:rFonts w:ascii="Times New Roman" w:hAnsi="Times New Roman" w:cs="Times New Roman"/>
          <w:sz w:val="24"/>
          <w:szCs w:val="24"/>
        </w:rPr>
      </w:pPr>
    </w:p>
    <w:p w:rsidR="009C05C0" w:rsidRDefault="009C05C0" w:rsidP="003E00C0">
      <w:pPr>
        <w:jc w:val="both"/>
        <w:rPr>
          <w:rFonts w:ascii="Times New Roman" w:hAnsi="Times New Roman" w:cs="Times New Roman"/>
          <w:sz w:val="24"/>
          <w:szCs w:val="24"/>
        </w:rPr>
      </w:pPr>
    </w:p>
    <w:p w:rsidR="009C05C0" w:rsidRDefault="009C05C0" w:rsidP="003E00C0">
      <w:pPr>
        <w:jc w:val="both"/>
        <w:rPr>
          <w:rFonts w:ascii="Times New Roman" w:hAnsi="Times New Roman" w:cs="Times New Roman"/>
          <w:sz w:val="24"/>
          <w:szCs w:val="24"/>
        </w:rPr>
      </w:pPr>
    </w:p>
    <w:p w:rsidR="009C05C0" w:rsidRDefault="009C05C0" w:rsidP="003E00C0">
      <w:pPr>
        <w:jc w:val="both"/>
        <w:rPr>
          <w:rFonts w:ascii="Times New Roman" w:hAnsi="Times New Roman" w:cs="Times New Roman"/>
          <w:sz w:val="24"/>
          <w:szCs w:val="24"/>
        </w:rPr>
      </w:pPr>
    </w:p>
    <w:p w:rsidR="009C05C0" w:rsidRDefault="009C05C0" w:rsidP="003E00C0">
      <w:pPr>
        <w:jc w:val="both"/>
        <w:rPr>
          <w:rFonts w:ascii="Times New Roman" w:hAnsi="Times New Roman" w:cs="Times New Roman"/>
          <w:sz w:val="24"/>
          <w:szCs w:val="24"/>
        </w:rPr>
      </w:pPr>
    </w:p>
    <w:p w:rsidR="009C05C0" w:rsidRDefault="009C05C0" w:rsidP="003E00C0">
      <w:pPr>
        <w:jc w:val="both"/>
        <w:rPr>
          <w:rFonts w:ascii="Times New Roman" w:hAnsi="Times New Roman" w:cs="Times New Roman"/>
          <w:sz w:val="24"/>
          <w:szCs w:val="24"/>
        </w:rPr>
      </w:pPr>
    </w:p>
    <w:p w:rsidR="009C05C0" w:rsidRDefault="009C05C0" w:rsidP="003E00C0">
      <w:pPr>
        <w:jc w:val="both"/>
        <w:rPr>
          <w:rFonts w:ascii="Times New Roman" w:hAnsi="Times New Roman" w:cs="Times New Roman"/>
          <w:sz w:val="24"/>
          <w:szCs w:val="24"/>
        </w:rPr>
      </w:pPr>
    </w:p>
    <w:p w:rsidR="009C05C0" w:rsidRDefault="009C05C0" w:rsidP="003E00C0">
      <w:pPr>
        <w:jc w:val="both"/>
        <w:rPr>
          <w:rFonts w:ascii="Times New Roman" w:hAnsi="Times New Roman" w:cs="Times New Roman"/>
          <w:sz w:val="24"/>
          <w:szCs w:val="24"/>
        </w:rPr>
      </w:pPr>
    </w:p>
    <w:p w:rsidR="009C05C0" w:rsidRDefault="009C05C0" w:rsidP="003E00C0">
      <w:pPr>
        <w:jc w:val="both"/>
        <w:rPr>
          <w:rFonts w:ascii="Times New Roman" w:hAnsi="Times New Roman" w:cs="Times New Roman"/>
          <w:sz w:val="24"/>
          <w:szCs w:val="24"/>
        </w:rPr>
      </w:pPr>
    </w:p>
    <w:p w:rsidR="003E00C0" w:rsidRPr="00E67136" w:rsidRDefault="003E00C0" w:rsidP="003E00C0">
      <w:pPr>
        <w:jc w:val="both"/>
        <w:rPr>
          <w:rFonts w:ascii="Times New Roman" w:hAnsi="Times New Roman" w:cs="Times New Roman"/>
          <w:sz w:val="24"/>
          <w:szCs w:val="24"/>
        </w:rPr>
      </w:pPr>
      <w:r w:rsidRPr="00E67136">
        <w:rPr>
          <w:rFonts w:ascii="Times New Roman" w:hAnsi="Times New Roman" w:cs="Times New Roman"/>
          <w:sz w:val="24"/>
          <w:szCs w:val="24"/>
        </w:rPr>
        <w:t>Symbolic power is the ability to create supremacy and misleading images of the dominated group, especially when they are resistant. This result in proletariat experiencing several modes of oppression.</w:t>
      </w:r>
    </w:p>
    <w:p w:rsidR="003E00C0" w:rsidRDefault="003E00C0" w:rsidP="003E00C0">
      <w:pPr>
        <w:jc w:val="both"/>
        <w:rPr>
          <w:rFonts w:ascii="Times New Roman" w:hAnsi="Times New Roman" w:cs="Times New Roman"/>
          <w:sz w:val="24"/>
          <w:szCs w:val="24"/>
        </w:rPr>
      </w:pPr>
    </w:p>
    <w:p w:rsidR="003E00C0" w:rsidRPr="00352CCD" w:rsidRDefault="003E00C0" w:rsidP="00DF7009">
      <w:pPr>
        <w:jc w:val="both"/>
      </w:pPr>
    </w:p>
    <w:sectPr w:rsidR="003E00C0" w:rsidRPr="00352CC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3BC6" w:rsidRDefault="003C3BC6" w:rsidP="00352CCD">
      <w:pPr>
        <w:spacing w:after="0" w:line="240" w:lineRule="auto"/>
      </w:pPr>
      <w:r>
        <w:separator/>
      </w:r>
    </w:p>
  </w:endnote>
  <w:endnote w:type="continuationSeparator" w:id="0">
    <w:p w:rsidR="003C3BC6" w:rsidRDefault="003C3BC6" w:rsidP="00352C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3BC6" w:rsidRDefault="003C3BC6" w:rsidP="00352CCD">
      <w:pPr>
        <w:spacing w:after="0" w:line="240" w:lineRule="auto"/>
      </w:pPr>
      <w:r>
        <w:separator/>
      </w:r>
    </w:p>
  </w:footnote>
  <w:footnote w:type="continuationSeparator" w:id="0">
    <w:p w:rsidR="003C3BC6" w:rsidRDefault="003C3BC6" w:rsidP="00352CC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CCD"/>
    <w:rsid w:val="000C7BAE"/>
    <w:rsid w:val="000E5606"/>
    <w:rsid w:val="000F302D"/>
    <w:rsid w:val="001430C9"/>
    <w:rsid w:val="001A2375"/>
    <w:rsid w:val="001D135A"/>
    <w:rsid w:val="0021445E"/>
    <w:rsid w:val="00250BF5"/>
    <w:rsid w:val="00326471"/>
    <w:rsid w:val="003478E4"/>
    <w:rsid w:val="00352CCD"/>
    <w:rsid w:val="003838C6"/>
    <w:rsid w:val="003A6376"/>
    <w:rsid w:val="003C3BC6"/>
    <w:rsid w:val="003D0FBC"/>
    <w:rsid w:val="003E00C0"/>
    <w:rsid w:val="0047684D"/>
    <w:rsid w:val="00476E89"/>
    <w:rsid w:val="004B4DC8"/>
    <w:rsid w:val="00531354"/>
    <w:rsid w:val="005B5140"/>
    <w:rsid w:val="005D20DF"/>
    <w:rsid w:val="005F5B0B"/>
    <w:rsid w:val="00763A7C"/>
    <w:rsid w:val="00783418"/>
    <w:rsid w:val="007D7841"/>
    <w:rsid w:val="007F5027"/>
    <w:rsid w:val="00806D3F"/>
    <w:rsid w:val="00833A86"/>
    <w:rsid w:val="00882CA1"/>
    <w:rsid w:val="008F7B54"/>
    <w:rsid w:val="00955FE3"/>
    <w:rsid w:val="009C05C0"/>
    <w:rsid w:val="009D0997"/>
    <w:rsid w:val="009F33D8"/>
    <w:rsid w:val="00A07530"/>
    <w:rsid w:val="00A21425"/>
    <w:rsid w:val="00A72980"/>
    <w:rsid w:val="00A73D91"/>
    <w:rsid w:val="00B71BDC"/>
    <w:rsid w:val="00BC1DD7"/>
    <w:rsid w:val="00D166E0"/>
    <w:rsid w:val="00D43FBA"/>
    <w:rsid w:val="00D8734D"/>
    <w:rsid w:val="00DB75D5"/>
    <w:rsid w:val="00DF7009"/>
    <w:rsid w:val="00ED33CF"/>
    <w:rsid w:val="00F31488"/>
    <w:rsid w:val="00F37B8D"/>
    <w:rsid w:val="00F92224"/>
    <w:rsid w:val="00FC30D5"/>
    <w:rsid w:val="00FC35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A5BC9A-BD24-4FB4-B08B-239165068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52C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2C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2CCD"/>
  </w:style>
  <w:style w:type="paragraph" w:styleId="Footer">
    <w:name w:val="footer"/>
    <w:basedOn w:val="Normal"/>
    <w:link w:val="FooterChar"/>
    <w:uiPriority w:val="99"/>
    <w:unhideWhenUsed/>
    <w:rsid w:val="00352C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2CCD"/>
  </w:style>
  <w:style w:type="character" w:customStyle="1" w:styleId="Heading1Char">
    <w:name w:val="Heading 1 Char"/>
    <w:basedOn w:val="DefaultParagraphFont"/>
    <w:link w:val="Heading1"/>
    <w:uiPriority w:val="9"/>
    <w:rsid w:val="00352CCD"/>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FC30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Gas18</b:Tag>
    <b:SourceType>ArticleInAPeriodical</b:SourceType>
    <b:Guid>{EAA1B8BE-5B55-48EB-9D39-DA23D02402D3}</b:Guid>
    <b:Author>
      <b:Author>
        <b:NameList>
          <b:Person>
            <b:Last>Gast</b:Last>
            <b:First>Melanie</b:First>
            <b:Middle>Jones</b:Middle>
          </b:Person>
        </b:NameList>
      </b:Author>
    </b:Author>
    <b:Title>"They Give Teachers a Hard Time": Symbolic Violence and Intersections of Race and Class in Interpretations of Teacher-student Relations</b:Title>
    <b:PeriodicalTitle>Sociological Perspectives</b:PeriodicalTitle>
    <b:Year>2018</b:Year>
    <b:Month>January</b:Month>
    <b:Day>10</b:Day>
    <b:Pages>257-275</b:Pages>
    <b:RefOrder>2</b:RefOrder>
  </b:Source>
  <b:Source>
    <b:Tag>Hea04</b:Tag>
    <b:SourceType>JournalArticle</b:SourceType>
    <b:Guid>{34B7B58A-5D1F-4948-9577-B5001B8B151F}</b:Guid>
    <b:Title>Symbolic Violence, Locality and Social Class: the educational and career aspirations of 10-11-year-old boys in Belfast</b:Title>
    <b:Year>2004</b:Year>
    <b:JournalName>Pedagogy, Culture and Society</b:JournalName>
    <b:Pages>15-34</b:Pages>
    <b:Volume>12</b:Volume>
    <b:Issue>1</b:Issue>
    <b:Author>
      <b:Author>
        <b:NameList>
          <b:Person>
            <b:Last>Healie</b:Last>
            <b:First>Julie</b:First>
          </b:Person>
          <b:Person>
            <b:Last>Connolly</b:Last>
            <b:First>Paul</b:First>
          </b:Person>
        </b:NameList>
      </b:Author>
    </b:Author>
    <b:RefOrder>1</b:RefOrder>
  </b:Source>
  <b:Source>
    <b:Tag>Piq16</b:Tag>
    <b:SourceType>ArticleInAPeriodical</b:SourceType>
    <b:Guid>{156CAF2A-EED6-4E3D-9F95-8997226FE8C5}</b:Guid>
    <b:Title>From Symbolic Violence to Symbolic Reparation. Strengthening Resilience and Reparation in Conflict-Affected Areas through Place-(re)making. Examples from the West Bank and Colombia</b:Title>
    <b:Year>2016</b:Year>
    <b:Pages>68-78</b:Pages>
    <b:PeriodicalTitle>DEARQ : Journal of Architecture</b:PeriodicalTitle>
    <b:Month>April</b:Month>
    <b:Day>11</b:Day>
    <b:Author>
      <b:Author>
        <b:NameList>
          <b:Person>
            <b:Last>Piquard</b:Last>
            <b:First>Brigitte</b:First>
          </b:Person>
        </b:NameList>
      </b:Author>
    </b:Author>
    <b:RefOrder>10</b:RefOrder>
  </b:Source>
  <b:Source>
    <b:Tag>Wat17</b:Tag>
    <b:SourceType>JournalArticle</b:SourceType>
    <b:Guid>{4AECBFC0-E50A-4620-B0C9-0A88FF51377E}</b:Guid>
    <b:Title>Symbolic non-violence in the work of teachers in alternative education settings</b:Title>
    <b:Year>2017</b:Year>
    <b:Pages>27-40</b:Pages>
    <b:JournalName>Teaching Education</b:JournalName>
    <b:Volume>28</b:Volume>
    <b:Issue>1</b:Issue>
    <b:Author>
      <b:Author>
        <b:NameList>
          <b:Person>
            <b:Last>Waters</b:Last>
            <b:First>Richard</b:First>
          </b:Person>
        </b:NameList>
      </b:Author>
    </b:Author>
    <b:RefOrder>6</b:RefOrder>
  </b:Source>
  <b:Source>
    <b:Tag>Pie91</b:Tag>
    <b:SourceType>Report</b:SourceType>
    <b:Guid>{6D344A8D-C6A5-4302-A06F-E90131F649A1}</b:Guid>
    <b:Title>Language and Symbolic Power</b:Title>
    <b:Year>1991</b:Year>
    <b:Publisher>Harvard University Press</b:Publisher>
    <b:City>Cambridge</b:City>
    <b:Author>
      <b:Author>
        <b:NameList>
          <b:Person>
            <b:Last>Pierre</b:Last>
            <b:First>Bourdieu</b:First>
          </b:Person>
          <b:Person>
            <b:Last>Thompson</b:Last>
            <b:First>John</b:First>
          </b:Person>
        </b:NameList>
      </b:Author>
    </b:Author>
    <b:RefOrder>11</b:RefOrder>
  </b:Source>
  <b:Source>
    <b:Tag>Bou89</b:Tag>
    <b:SourceType>JournalArticle</b:SourceType>
    <b:Guid>{0A45C196-EAC3-41D8-BF69-325EE06A22AB}</b:Guid>
    <b:Title>Social Space and Symbolic Power</b:Title>
    <b:Year>1989</b:Year>
    <b:JournalName>Sociological Theory</b:JournalName>
    <b:Pages>14-25</b:Pages>
    <b:Volume>7</b:Volume>
    <b:Issue>1</b:Issue>
    <b:Author>
      <b:Author>
        <b:NameList>
          <b:Person>
            <b:Last>Bourdieu</b:Last>
            <b:First>Pierre</b:First>
          </b:Person>
        </b:NameList>
      </b:Author>
    </b:Author>
    <b:RefOrder>12</b:RefOrder>
  </b:Source>
  <b:Source>
    <b:Tag>Bou90</b:Tag>
    <b:SourceType>Book</b:SourceType>
    <b:Guid>{F426CACF-DD23-4E4A-9D24-9E2B1BFA578A}</b:Guid>
    <b:Title>Reproduction in Education, Society and Culture</b:Title>
    <b:Year>1990</b:Year>
    <b:City>England</b:City>
    <b:Publisher>Sage</b:Publisher>
    <b:Author>
      <b:Author>
        <b:NameList>
          <b:Person>
            <b:Last>Bourdieu</b:Last>
            <b:First>Pierre</b:First>
          </b:Person>
          <b:Person>
            <b:Last>Jean-Claude</b:Last>
            <b:First>Passeron</b:First>
          </b:Person>
        </b:NameList>
      </b:Author>
    </b:Author>
    <b:RefOrder>13</b:RefOrder>
  </b:Source>
  <b:Source>
    <b:Tag>Jen92</b:Tag>
    <b:SourceType>Book</b:SourceType>
    <b:Guid>{0A65FE03-9FF1-4065-AACD-9FE828BD5846}</b:Guid>
    <b:Title>Pierre Bourdieu</b:Title>
    <b:Year>1992</b:Year>
    <b:City>London</b:City>
    <b:Publisher>Psychological Press</b:Publisher>
    <b:Author>
      <b:Author>
        <b:NameList>
          <b:Person>
            <b:Last>Jenkins</b:Last>
            <b:First>Richard</b:First>
          </b:Person>
        </b:NameList>
      </b:Author>
    </b:Author>
    <b:RefOrder>14</b:RefOrder>
  </b:Source>
  <b:Source>
    <b:Tag>Tua10</b:Tag>
    <b:SourceType>ArticleInAPeriodical</b:SourceType>
    <b:Guid>{22704694-2E9B-47F2-8213-920B4C6C3F39}</b:Guid>
    <b:Title>Neo-Orientalism and the new barbarism thesis: Aspects of symbolic violence in the Middle East conflict(s)</b:Title>
    <b:Year>2010</b:Year>
    <b:Pages>591-599</b:Pages>
    <b:PeriodicalTitle>Third World Quarterly</b:PeriodicalTitle>
    <b:Month>August</b:Month>
    <b:Day>25</b:Day>
    <b:Author>
      <b:Author>
        <b:NameList>
          <b:Person>
            <b:Last>Tuastad</b:Last>
            <b:First>Dag </b:First>
          </b:Person>
        </b:NameList>
      </b:Author>
    </b:Author>
    <b:RefOrder>3</b:RefOrder>
  </b:Source>
  <b:Source>
    <b:Tag>ElH13</b:Tag>
    <b:SourceType>ArticleInAPeriodical</b:SourceType>
    <b:Guid>{53809C0B-2EFD-4110-9254-AD214E2053FE}</b:Guid>
    <b:Title>Palestinians’ Life in the Shadow of the Barrier Wall</b:Title>
    <b:PeriodicalTitle>Commentary</b:PeriodicalTitle>
    <b:Year>2013</b:Year>
    <b:Month>February</b:Month>
    <b:Day>12</b:Day>
    <b:Author>
      <b:Author>
        <b:NameList>
          <b:Person>
            <b:Last>El-Hasan</b:Last>
            <b:Middle>Afif </b:Middle>
            <b:First>Hasan </b:First>
          </b:Person>
        </b:NameList>
      </b:Author>
    </b:Author>
    <b:RefOrder>7</b:RefOrder>
  </b:Source>
  <b:Source>
    <b:Tag>Wac07</b:Tag>
    <b:SourceType>JournalArticle</b:SourceType>
    <b:Guid>{0B435E7A-0ED6-4B31-9191-070190FD6D0A}</b:Guid>
    <b:Title>Territorial stigmatization in the age of advanced marginality</b:Title>
    <b:Year>2007</b:Year>
    <b:Pages>66-77</b:Pages>
    <b:Author>
      <b:Author>
        <b:NameList>
          <b:Person>
            <b:Last>Wacquant</b:Last>
            <b:First>Loic</b:First>
          </b:Person>
        </b:NameList>
      </b:Author>
    </b:Author>
    <b:JournalName>Thesis Eleven</b:JournalName>
    <b:Volume>91</b:Volume>
    <b:Issue>1</b:Issue>
    <b:RefOrder>4</b:RefOrder>
  </b:Source>
  <b:Source>
    <b:Tag>And12</b:Tag>
    <b:SourceType>JournalArticle</b:SourceType>
    <b:Guid>{1431A748-A782-46F6-AC01-2CAC6980383C}</b:Guid>
    <b:Title>The ANNALS of the American Academy of Political and Social Science</b:Title>
    <b:JournalName>The Iconic Ghetto</b:JournalName>
    <b:Year>2012</b:Year>
    <b:Pages>8-24</b:Pages>
    <b:Volume>642</b:Volume>
    <b:Issue>1</b:Issue>
    <b:Author>
      <b:Author>
        <b:NameList>
          <b:Person>
            <b:Last>Anderson</b:Last>
            <b:First>Elijah</b:First>
          </b:Person>
        </b:NameList>
      </b:Author>
    </b:Author>
    <b:RefOrder>5</b:RefOrder>
  </b:Source>
  <b:Source>
    <b:Tag>Piq15</b:Tag>
    <b:SourceType>InternetSite</b:SourceType>
    <b:Guid>{1118B073-AC18-4C94-8827-2C9E3D6C218F}</b:Guid>
    <b:Year>2015</b:Year>
    <b:YearAccessed>2019</b:YearAccessed>
    <b:MonthAccessed>03</b:MonthAccessed>
    <b:DayAccessed>15</b:DayAccessed>
    <b:URL>www.youtube.com</b:URL>
    <b:Author>
      <b:Author>
        <b:NameList>
          <b:Person>
            <b:Last>Piquard</b:Last>
            <b:First>Brigitte</b:First>
          </b:Person>
        </b:NameList>
      </b:Author>
    </b:Author>
    <b:RefOrder>8</b:RefOrder>
  </b:Source>
  <b:Source>
    <b:Tag>Wil15</b:Tag>
    <b:SourceType>InternetSite</b:SourceType>
    <b:Guid>{64D7F94D-B2DE-4605-A942-F2D427B2C3F2}</b:Guid>
    <b:Title>The Enduring Effects of White Supremacy in American Culture</b:Title>
    <b:Year>2015</b:Year>
    <b:YearAccessed>2019</b:YearAccessed>
    <b:MonthAccessed>March</b:MonthAccessed>
    <b:DayAccessed>13</b:DayAccessed>
    <b:URL>https://thewitnessbcc.com</b:URL>
    <b:Author>
      <b:Author>
        <b:NameList>
          <b:Person>
            <b:Last>Williams</b:Last>
            <b:First>Jarvis</b:First>
          </b:Person>
        </b:NameList>
      </b:Author>
    </b:Author>
    <b:RefOrder>9</b:RefOrder>
  </b:Source>
</b:Sources>
</file>

<file path=customXml/itemProps1.xml><?xml version="1.0" encoding="utf-8"?>
<ds:datastoreItem xmlns:ds="http://schemas.openxmlformats.org/officeDocument/2006/customXml" ds:itemID="{06C69618-7815-4C9F-B132-84D04859E6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761</TotalTime>
  <Pages>4</Pages>
  <Words>1291</Words>
  <Characters>7361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Teboho Lekeno</dc:creator>
  <cp:keywords/>
  <dc:description/>
  <cp:lastModifiedBy>Teboho Lekeno</cp:lastModifiedBy>
  <cp:revision>3</cp:revision>
  <dcterms:created xsi:type="dcterms:W3CDTF">2019-04-05T01:40:00Z</dcterms:created>
  <dcterms:modified xsi:type="dcterms:W3CDTF">2019-04-05T14:59:00Z</dcterms:modified>
</cp:coreProperties>
</file>