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F6C" w:rsidRPr="003A43DF" w:rsidRDefault="00921F67" w:rsidP="003F369C">
      <w:pPr>
        <w:pStyle w:val="Title"/>
        <w:jc w:val="both"/>
        <w:rPr>
          <w:rFonts w:ascii="Times New Roman" w:hAnsi="Times New Roman" w:cs="Times New Roman"/>
        </w:rPr>
      </w:pPr>
      <w:r w:rsidRPr="003A43DF">
        <w:rPr>
          <w:rFonts w:ascii="Times New Roman" w:hAnsi="Times New Roman" w:cs="Times New Roman"/>
        </w:rPr>
        <w:t>The Role of Symbolic Violence in Class and Race</w:t>
      </w:r>
      <w:r w:rsidR="007535F6" w:rsidRPr="003A43DF">
        <w:rPr>
          <w:rFonts w:ascii="Times New Roman" w:hAnsi="Times New Roman" w:cs="Times New Roman"/>
        </w:rPr>
        <w:t xml:space="preserve"> with Mitigation Activities</w:t>
      </w:r>
    </w:p>
    <w:p w:rsidR="007535F6" w:rsidRPr="003A43DF" w:rsidRDefault="007535F6" w:rsidP="003F369C">
      <w:pPr>
        <w:jc w:val="both"/>
        <w:rPr>
          <w:rFonts w:ascii="Times New Roman" w:hAnsi="Times New Roman" w:cs="Times New Roman"/>
        </w:rPr>
        <w:sectPr w:rsidR="007535F6" w:rsidRPr="003A43DF">
          <w:pgSz w:w="12240" w:h="15840"/>
          <w:pgMar w:top="1440" w:right="1440" w:bottom="1440" w:left="1440" w:header="720" w:footer="720" w:gutter="0"/>
          <w:cols w:space="720"/>
          <w:docGrid w:linePitch="360"/>
        </w:sectPr>
      </w:pPr>
    </w:p>
    <w:p w:rsidR="007535F6" w:rsidRPr="003A43DF" w:rsidRDefault="007535F6" w:rsidP="003F369C">
      <w:pPr>
        <w:pStyle w:val="Heading1"/>
        <w:jc w:val="both"/>
        <w:rPr>
          <w:rFonts w:ascii="Times New Roman" w:eastAsiaTheme="minorHAnsi" w:hAnsi="Times New Roman" w:cs="Times New Roman"/>
          <w:color w:val="auto"/>
          <w:sz w:val="22"/>
          <w:szCs w:val="22"/>
        </w:rPr>
      </w:pPr>
    </w:p>
    <w:p w:rsidR="00AC743E" w:rsidRPr="00EE5C45" w:rsidRDefault="007535F6" w:rsidP="003F369C">
      <w:pPr>
        <w:pStyle w:val="Heading1"/>
        <w:jc w:val="both"/>
        <w:rPr>
          <w:rFonts w:ascii="Times New Roman" w:hAnsi="Times New Roman" w:cs="Times New Roman"/>
          <w:b/>
        </w:rPr>
      </w:pPr>
      <w:r w:rsidRPr="00EE5C45">
        <w:rPr>
          <w:rFonts w:ascii="Times New Roman" w:hAnsi="Times New Roman" w:cs="Times New Roman"/>
          <w:b/>
        </w:rPr>
        <w:t>Introduction</w:t>
      </w:r>
    </w:p>
    <w:p w:rsidR="00AC743E" w:rsidRPr="003A43DF" w:rsidRDefault="00AC743E" w:rsidP="003F369C">
      <w:pPr>
        <w:pStyle w:val="Heading1"/>
        <w:jc w:val="both"/>
        <w:rPr>
          <w:rFonts w:ascii="Times New Roman" w:hAnsi="Times New Roman" w:cs="Times New Roman"/>
        </w:rPr>
      </w:pPr>
      <w:r w:rsidRPr="003A43DF">
        <w:rPr>
          <w:rFonts w:ascii="Times New Roman" w:eastAsiaTheme="minorHAnsi" w:hAnsi="Times New Roman" w:cs="Times New Roman"/>
          <w:color w:val="auto"/>
          <w:sz w:val="22"/>
          <w:szCs w:val="22"/>
        </w:rPr>
        <w:t xml:space="preserve">The notion of symbolic violence was discovered by Pierre Bourdieu to reason the silent, unconscious types of cultural and social domination prevailing inside the day-to-day social customs. Symbolic violence comprises of activities that have prejudiced and detrimental sense or propositions, for instance, racism and gender domination. Language is a medium through which power is perceptively employed as discussed by Bourdieu, through the notion of symbolic violence and misrecognition (Pierre &amp; Thompson, 1991). Power is not obviously exerted through force applied but by the capacity to enforce judgments and to execute them as legitimate by masking the relations of power which are the core of the influence (Bourdieu &amp; Jean-Claude, 1990). </w:t>
      </w:r>
    </w:p>
    <w:p w:rsidR="00AC743E" w:rsidRPr="003A43DF" w:rsidRDefault="00AC743E" w:rsidP="003F369C">
      <w:pPr>
        <w:pStyle w:val="Heading1"/>
        <w:jc w:val="both"/>
        <w:rPr>
          <w:rFonts w:ascii="Times New Roman" w:eastAsiaTheme="minorHAnsi" w:hAnsi="Times New Roman" w:cs="Times New Roman"/>
          <w:color w:val="auto"/>
          <w:sz w:val="22"/>
          <w:szCs w:val="22"/>
        </w:rPr>
      </w:pPr>
      <w:r w:rsidRPr="003A43DF">
        <w:rPr>
          <w:rFonts w:ascii="Times New Roman" w:eastAsiaTheme="minorHAnsi" w:hAnsi="Times New Roman" w:cs="Times New Roman"/>
          <w:color w:val="auto"/>
          <w:sz w:val="22"/>
          <w:szCs w:val="22"/>
        </w:rPr>
        <w:t>While power and authority are essential to lead the world towards success, Palestinians and blacks should develop cultural resistance regarding symbolic violence and power because it has an impact on the identity, causes stigmatization and exclusion, it prevents mobility, social interaction while creating mental walls, and causes the destruction of the heritage and lifestyle</w:t>
      </w:r>
      <w:r w:rsidR="00CA7A4D" w:rsidRPr="003A43DF">
        <w:rPr>
          <w:rFonts w:ascii="Times New Roman" w:eastAsiaTheme="minorHAnsi" w:hAnsi="Times New Roman" w:cs="Times New Roman"/>
          <w:color w:val="auto"/>
          <w:sz w:val="22"/>
          <w:szCs w:val="22"/>
        </w:rPr>
        <w:t xml:space="preserve"> through the process of </w:t>
      </w:r>
      <w:r w:rsidR="006066CB" w:rsidRPr="003A43DF">
        <w:rPr>
          <w:rFonts w:ascii="Times New Roman" w:eastAsiaTheme="minorHAnsi" w:hAnsi="Times New Roman" w:cs="Times New Roman"/>
          <w:color w:val="auto"/>
          <w:sz w:val="22"/>
          <w:szCs w:val="22"/>
        </w:rPr>
        <w:t>normalization</w:t>
      </w:r>
      <w:r w:rsidR="00CA7A4D" w:rsidRPr="003A43DF">
        <w:rPr>
          <w:rFonts w:ascii="Times New Roman" w:eastAsiaTheme="minorHAnsi" w:hAnsi="Times New Roman" w:cs="Times New Roman"/>
          <w:color w:val="auto"/>
          <w:sz w:val="22"/>
          <w:szCs w:val="22"/>
        </w:rPr>
        <w:t>.</w:t>
      </w:r>
    </w:p>
    <w:p w:rsidR="003A43DF" w:rsidRPr="003A43DF" w:rsidRDefault="003A43DF" w:rsidP="003F369C">
      <w:pPr>
        <w:jc w:val="both"/>
        <w:rPr>
          <w:rFonts w:ascii="Times New Roman" w:hAnsi="Times New Roman" w:cs="Times New Roman"/>
        </w:rPr>
      </w:pPr>
    </w:p>
    <w:p w:rsidR="003A43DF" w:rsidRPr="003A43DF" w:rsidRDefault="003A43DF" w:rsidP="003F369C">
      <w:pPr>
        <w:jc w:val="both"/>
        <w:rPr>
          <w:rFonts w:ascii="Times New Roman" w:hAnsi="Times New Roman" w:cs="Times New Roman"/>
        </w:rPr>
      </w:pPr>
      <w:r w:rsidRPr="003A43DF">
        <w:rPr>
          <w:rFonts w:ascii="Times New Roman" w:hAnsi="Times New Roman" w:cs="Times New Roman"/>
        </w:rPr>
        <w:t>The aim of this essay is to investigate the role of symbolic violence in race and class oppression, how it changes the culture and lifestyle. Once it is recognized, mitigation activities are introduced to reduce its impact and allow the affected population to resilient.</w:t>
      </w:r>
    </w:p>
    <w:p w:rsidR="00EE5C45" w:rsidRPr="00EE5C45" w:rsidRDefault="005E15DC" w:rsidP="00EE5C45">
      <w:pPr>
        <w:pStyle w:val="Heading1"/>
        <w:jc w:val="both"/>
        <w:rPr>
          <w:rFonts w:ascii="Times New Roman" w:hAnsi="Times New Roman" w:cs="Times New Roman"/>
          <w:b/>
        </w:rPr>
      </w:pPr>
      <w:r w:rsidRPr="00EE5C45">
        <w:rPr>
          <w:rFonts w:ascii="Times New Roman" w:hAnsi="Times New Roman" w:cs="Times New Roman"/>
          <w:b/>
        </w:rPr>
        <w:t>Background</w:t>
      </w:r>
    </w:p>
    <w:p w:rsidR="005E15DC" w:rsidRPr="003A43DF" w:rsidRDefault="005E15DC" w:rsidP="003F369C">
      <w:pPr>
        <w:jc w:val="both"/>
        <w:rPr>
          <w:rFonts w:ascii="Times New Roman" w:hAnsi="Times New Roman" w:cs="Times New Roman"/>
        </w:rPr>
      </w:pPr>
      <w:sdt>
        <w:sdtPr>
          <w:rPr>
            <w:rFonts w:ascii="Times New Roman" w:hAnsi="Times New Roman" w:cs="Times New Roman"/>
          </w:rPr>
          <w:id w:val="708920901"/>
          <w:citation/>
        </w:sdtPr>
        <w:sdtContent>
          <w:r w:rsidRPr="003A43DF">
            <w:rPr>
              <w:rFonts w:ascii="Times New Roman" w:hAnsi="Times New Roman" w:cs="Times New Roman"/>
            </w:rPr>
            <w:fldChar w:fldCharType="begin"/>
          </w:r>
          <w:r w:rsidRPr="003A43DF">
            <w:rPr>
              <w:rFonts w:ascii="Times New Roman" w:hAnsi="Times New Roman" w:cs="Times New Roman"/>
            </w:rPr>
            <w:instrText xml:space="preserve"> CITATION Hea04 \l 1033 </w:instrText>
          </w:r>
          <w:r w:rsidRPr="003A43DF">
            <w:rPr>
              <w:rFonts w:ascii="Times New Roman" w:hAnsi="Times New Roman" w:cs="Times New Roman"/>
            </w:rPr>
            <w:fldChar w:fldCharType="separate"/>
          </w:r>
          <w:r w:rsidRPr="003A43DF">
            <w:rPr>
              <w:rFonts w:ascii="Times New Roman" w:hAnsi="Times New Roman" w:cs="Times New Roman"/>
              <w:noProof/>
            </w:rPr>
            <w:t>(Healie &amp; Connolly, 2004)</w:t>
          </w:r>
          <w:r w:rsidRPr="003A43DF">
            <w:rPr>
              <w:rFonts w:ascii="Times New Roman" w:hAnsi="Times New Roman" w:cs="Times New Roman"/>
            </w:rPr>
            <w:fldChar w:fldCharType="end"/>
          </w:r>
        </w:sdtContent>
      </w:sdt>
      <w:r w:rsidR="00E2238B" w:rsidRPr="003A43DF">
        <w:rPr>
          <w:rFonts w:ascii="Times New Roman" w:hAnsi="Times New Roman" w:cs="Times New Roman"/>
        </w:rPr>
        <w:t xml:space="preserve"> performed the study in Belfast to measure the impact of symbolic violence on social class based on 10-11-year-old boys from both the working and middle class. Their finding will be applied on this paper.</w:t>
      </w:r>
      <w:r w:rsidR="00B6488A">
        <w:rPr>
          <w:rFonts w:ascii="Times New Roman" w:hAnsi="Times New Roman" w:cs="Times New Roman"/>
        </w:rPr>
        <w:t xml:space="preserve"> </w:t>
      </w:r>
    </w:p>
    <w:p w:rsidR="00DC4C36" w:rsidRDefault="00236669" w:rsidP="003F369C">
      <w:pPr>
        <w:jc w:val="both"/>
        <w:rPr>
          <w:rFonts w:ascii="Times New Roman" w:hAnsi="Times New Roman" w:cs="Times New Roman"/>
        </w:rPr>
      </w:pPr>
      <w:sdt>
        <w:sdtPr>
          <w:rPr>
            <w:rFonts w:ascii="Times New Roman" w:hAnsi="Times New Roman" w:cs="Times New Roman"/>
          </w:rPr>
          <w:id w:val="1062058048"/>
          <w:citation/>
        </w:sdtPr>
        <w:sdtContent>
          <w:r w:rsidRPr="003A43DF">
            <w:rPr>
              <w:rFonts w:ascii="Times New Roman" w:hAnsi="Times New Roman" w:cs="Times New Roman"/>
            </w:rPr>
            <w:fldChar w:fldCharType="begin"/>
          </w:r>
          <w:r w:rsidRPr="003A43DF">
            <w:rPr>
              <w:rFonts w:ascii="Times New Roman" w:hAnsi="Times New Roman" w:cs="Times New Roman"/>
            </w:rPr>
            <w:instrText xml:space="preserve"> CITATION Gas18 \l 1033 </w:instrText>
          </w:r>
          <w:r w:rsidRPr="003A43DF">
            <w:rPr>
              <w:rFonts w:ascii="Times New Roman" w:hAnsi="Times New Roman" w:cs="Times New Roman"/>
            </w:rPr>
            <w:fldChar w:fldCharType="separate"/>
          </w:r>
          <w:r w:rsidRPr="003A43DF">
            <w:rPr>
              <w:rFonts w:ascii="Times New Roman" w:hAnsi="Times New Roman" w:cs="Times New Roman"/>
              <w:noProof/>
            </w:rPr>
            <w:t>(Gast, 2018)</w:t>
          </w:r>
          <w:r w:rsidRPr="003A43DF">
            <w:rPr>
              <w:rFonts w:ascii="Times New Roman" w:hAnsi="Times New Roman" w:cs="Times New Roman"/>
            </w:rPr>
            <w:fldChar w:fldCharType="end"/>
          </w:r>
        </w:sdtContent>
      </w:sdt>
      <w:r w:rsidRPr="003A43DF">
        <w:rPr>
          <w:rFonts w:ascii="Times New Roman" w:hAnsi="Times New Roman" w:cs="Times New Roman"/>
        </w:rPr>
        <w:t xml:space="preserve"> studied how academic disparities and teacher-student relations are affected </w:t>
      </w:r>
      <w:r w:rsidR="00220325" w:rsidRPr="003A43DF">
        <w:rPr>
          <w:rFonts w:ascii="Times New Roman" w:hAnsi="Times New Roman" w:cs="Times New Roman"/>
        </w:rPr>
        <w:t>social-</w:t>
      </w:r>
      <w:r w:rsidRPr="003A43DF">
        <w:rPr>
          <w:rFonts w:ascii="Times New Roman" w:hAnsi="Times New Roman" w:cs="Times New Roman"/>
        </w:rPr>
        <w:t xml:space="preserve">class difference for both </w:t>
      </w:r>
      <w:r w:rsidR="0077308D" w:rsidRPr="003A43DF">
        <w:rPr>
          <w:rFonts w:ascii="Times New Roman" w:hAnsi="Times New Roman" w:cs="Times New Roman"/>
        </w:rPr>
        <w:t xml:space="preserve">teachers and black students. This research </w:t>
      </w:r>
      <w:r w:rsidR="00220325" w:rsidRPr="003A43DF">
        <w:rPr>
          <w:rFonts w:ascii="Times New Roman" w:hAnsi="Times New Roman" w:cs="Times New Roman"/>
        </w:rPr>
        <w:t>includes</w:t>
      </w:r>
      <w:r w:rsidR="0077308D" w:rsidRPr="003A43DF">
        <w:rPr>
          <w:rFonts w:ascii="Times New Roman" w:hAnsi="Times New Roman" w:cs="Times New Roman"/>
        </w:rPr>
        <w:t xml:space="preserve"> demonstration power arising from language and legitimization</w:t>
      </w:r>
      <w:r w:rsidR="00220325" w:rsidRPr="003A43DF">
        <w:rPr>
          <w:rFonts w:ascii="Times New Roman" w:hAnsi="Times New Roman" w:cs="Times New Roman"/>
        </w:rPr>
        <w:t>.</w:t>
      </w:r>
      <w:r w:rsidR="00B6488A">
        <w:rPr>
          <w:rFonts w:ascii="Times New Roman" w:hAnsi="Times New Roman" w:cs="Times New Roman"/>
        </w:rPr>
        <w:t xml:space="preserve"> Racial discrimination and necessity for black to achieve economic mobility.</w:t>
      </w:r>
    </w:p>
    <w:p w:rsidR="00BC7053" w:rsidRDefault="00BC5EE8" w:rsidP="003F369C">
      <w:pPr>
        <w:jc w:val="both"/>
        <w:rPr>
          <w:rFonts w:ascii="Times New Roman" w:hAnsi="Times New Roman" w:cs="Times New Roman"/>
        </w:rPr>
      </w:pPr>
      <w:sdt>
        <w:sdtPr>
          <w:rPr>
            <w:rFonts w:ascii="Times New Roman" w:hAnsi="Times New Roman" w:cs="Times New Roman"/>
          </w:rPr>
          <w:id w:val="1849521259"/>
          <w:citation/>
        </w:sdtPr>
        <w:sdtContent>
          <w:r w:rsidRPr="003A43DF">
            <w:rPr>
              <w:rFonts w:ascii="Times New Roman" w:hAnsi="Times New Roman" w:cs="Times New Roman"/>
            </w:rPr>
            <w:fldChar w:fldCharType="begin"/>
          </w:r>
          <w:r w:rsidRPr="003A43DF">
            <w:rPr>
              <w:rFonts w:ascii="Times New Roman" w:hAnsi="Times New Roman" w:cs="Times New Roman"/>
            </w:rPr>
            <w:instrText xml:space="preserve"> CITATION Tua10 \l 1033 </w:instrText>
          </w:r>
          <w:r w:rsidRPr="003A43DF">
            <w:rPr>
              <w:rFonts w:ascii="Times New Roman" w:hAnsi="Times New Roman" w:cs="Times New Roman"/>
            </w:rPr>
            <w:fldChar w:fldCharType="separate"/>
          </w:r>
          <w:r w:rsidRPr="003A43DF">
            <w:rPr>
              <w:rFonts w:ascii="Times New Roman" w:hAnsi="Times New Roman" w:cs="Times New Roman"/>
              <w:noProof/>
            </w:rPr>
            <w:t>(Tuastad, 2010)</w:t>
          </w:r>
          <w:r w:rsidRPr="003A43DF">
            <w:rPr>
              <w:rFonts w:ascii="Times New Roman" w:hAnsi="Times New Roman" w:cs="Times New Roman"/>
            </w:rPr>
            <w:fldChar w:fldCharType="end"/>
          </w:r>
        </w:sdtContent>
      </w:sdt>
      <w:r>
        <w:rPr>
          <w:rFonts w:ascii="Times New Roman" w:hAnsi="Times New Roman" w:cs="Times New Roman"/>
        </w:rPr>
        <w:t xml:space="preserve"> studied the aspects of symbolic violence in the middle east conflicts, and showed how the</w:t>
      </w:r>
      <w:r w:rsidR="00300DE7">
        <w:rPr>
          <w:rFonts w:ascii="Times New Roman" w:hAnsi="Times New Roman" w:cs="Times New Roman"/>
        </w:rPr>
        <w:t xml:space="preserve"> dominant distort image of the dominated for political purpose and economic agenda. This study was carried out in Palestine.</w:t>
      </w:r>
      <w:r>
        <w:rPr>
          <w:rFonts w:ascii="Times New Roman" w:hAnsi="Times New Roman" w:cs="Times New Roman"/>
        </w:rPr>
        <w:t xml:space="preserve"> </w:t>
      </w:r>
    </w:p>
    <w:p w:rsidR="00E721F4" w:rsidRDefault="00C45071" w:rsidP="003F369C">
      <w:pPr>
        <w:jc w:val="both"/>
        <w:rPr>
          <w:rFonts w:ascii="Times New Roman" w:hAnsi="Times New Roman" w:cs="Times New Roman"/>
        </w:rPr>
      </w:pPr>
      <w:sdt>
        <w:sdtPr>
          <w:rPr>
            <w:rFonts w:ascii="Times New Roman" w:hAnsi="Times New Roman" w:cs="Times New Roman"/>
          </w:rPr>
          <w:id w:val="1745377179"/>
          <w:citation/>
        </w:sdtPr>
        <w:sdtContent>
          <w:r>
            <w:rPr>
              <w:rFonts w:ascii="Times New Roman" w:hAnsi="Times New Roman" w:cs="Times New Roman"/>
            </w:rPr>
            <w:fldChar w:fldCharType="begin"/>
          </w:r>
          <w:r>
            <w:rPr>
              <w:rFonts w:ascii="Times New Roman" w:hAnsi="Times New Roman" w:cs="Times New Roman"/>
            </w:rPr>
            <w:instrText xml:space="preserve"> CITATION Wac07 \l 1033 </w:instrText>
          </w:r>
          <w:r>
            <w:rPr>
              <w:rFonts w:ascii="Times New Roman" w:hAnsi="Times New Roman" w:cs="Times New Roman"/>
            </w:rPr>
            <w:fldChar w:fldCharType="separate"/>
          </w:r>
          <w:r w:rsidRPr="00C45071">
            <w:rPr>
              <w:rFonts w:ascii="Times New Roman" w:hAnsi="Times New Roman" w:cs="Times New Roman"/>
              <w:noProof/>
            </w:rPr>
            <w:t>(Wacquant, 2007)</w:t>
          </w:r>
          <w:r>
            <w:rPr>
              <w:rFonts w:ascii="Times New Roman" w:hAnsi="Times New Roman" w:cs="Times New Roman"/>
            </w:rPr>
            <w:fldChar w:fldCharType="end"/>
          </w:r>
        </w:sdtContent>
      </w:sdt>
      <w:r>
        <w:rPr>
          <w:rFonts w:ascii="Times New Roman" w:hAnsi="Times New Roman" w:cs="Times New Roman"/>
        </w:rPr>
        <w:t xml:space="preserve"> </w:t>
      </w:r>
      <w:r w:rsidR="007F0C6C">
        <w:rPr>
          <w:rFonts w:ascii="Times New Roman" w:hAnsi="Times New Roman" w:cs="Times New Roman"/>
        </w:rPr>
        <w:t>showcases the stigmatization of black American. He also spotlights marginality and territorial fixation. His work is important to allow acknowledgement of racism and racial segregation leading to</w:t>
      </w:r>
      <w:r w:rsidR="007F0C6C">
        <w:rPr>
          <w:rFonts w:ascii="Times New Roman" w:hAnsi="Times New Roman" w:cs="Times New Roman"/>
        </w:rPr>
        <w:t xml:space="preserve"> formation of precariat</w:t>
      </w:r>
      <w:r w:rsidR="007F0C6C">
        <w:rPr>
          <w:rFonts w:ascii="Times New Roman" w:hAnsi="Times New Roman" w:cs="Times New Roman"/>
        </w:rPr>
        <w:t>.</w:t>
      </w:r>
    </w:p>
    <w:p w:rsidR="007F0C6C" w:rsidRDefault="00823C79" w:rsidP="003F369C">
      <w:pPr>
        <w:tabs>
          <w:tab w:val="left" w:pos="4153"/>
        </w:tabs>
        <w:jc w:val="both"/>
        <w:rPr>
          <w:rFonts w:ascii="Times New Roman" w:hAnsi="Times New Roman" w:cs="Times New Roman"/>
        </w:rPr>
      </w:pPr>
      <w:sdt>
        <w:sdtPr>
          <w:rPr>
            <w:rFonts w:ascii="Times New Roman" w:hAnsi="Times New Roman" w:cs="Times New Roman"/>
          </w:rPr>
          <w:id w:val="1505157935"/>
          <w:citation/>
        </w:sdtPr>
        <w:sdtContent>
          <w:r>
            <w:rPr>
              <w:rFonts w:ascii="Times New Roman" w:hAnsi="Times New Roman" w:cs="Times New Roman"/>
            </w:rPr>
            <w:fldChar w:fldCharType="begin"/>
          </w:r>
          <w:r>
            <w:rPr>
              <w:rFonts w:ascii="Times New Roman" w:hAnsi="Times New Roman" w:cs="Times New Roman"/>
            </w:rPr>
            <w:instrText xml:space="preserve"> CITATION And12 \l 1033 </w:instrText>
          </w:r>
          <w:r>
            <w:rPr>
              <w:rFonts w:ascii="Times New Roman" w:hAnsi="Times New Roman" w:cs="Times New Roman"/>
            </w:rPr>
            <w:fldChar w:fldCharType="separate"/>
          </w:r>
          <w:r w:rsidRPr="00823C79">
            <w:rPr>
              <w:rFonts w:ascii="Times New Roman" w:hAnsi="Times New Roman" w:cs="Times New Roman"/>
              <w:noProof/>
            </w:rPr>
            <w:t>(Anderson, 2012)</w:t>
          </w:r>
          <w:r>
            <w:rPr>
              <w:rFonts w:ascii="Times New Roman" w:hAnsi="Times New Roman" w:cs="Times New Roman"/>
            </w:rPr>
            <w:fldChar w:fldCharType="end"/>
          </w:r>
        </w:sdtContent>
      </w:sdt>
      <w:r>
        <w:rPr>
          <w:rFonts w:ascii="Times New Roman" w:hAnsi="Times New Roman" w:cs="Times New Roman"/>
        </w:rPr>
        <w:t xml:space="preserve"> showcases the effect of historical racis</w:t>
      </w:r>
      <w:r w:rsidR="00507480">
        <w:rPr>
          <w:rFonts w:ascii="Times New Roman" w:hAnsi="Times New Roman" w:cs="Times New Roman"/>
        </w:rPr>
        <w:t>m impose by Americans on Black Americans</w:t>
      </w:r>
      <w:r w:rsidR="002E4981">
        <w:rPr>
          <w:rFonts w:ascii="Times New Roman" w:hAnsi="Times New Roman" w:cs="Times New Roman"/>
        </w:rPr>
        <w:t>.</w:t>
      </w:r>
    </w:p>
    <w:p w:rsidR="006A62FC" w:rsidRPr="00EE5C45" w:rsidRDefault="00DC4C36" w:rsidP="003F369C">
      <w:pPr>
        <w:pStyle w:val="Heading1"/>
        <w:jc w:val="both"/>
        <w:rPr>
          <w:rFonts w:ascii="Times New Roman" w:hAnsi="Times New Roman" w:cs="Times New Roman"/>
          <w:b/>
        </w:rPr>
      </w:pPr>
      <w:r w:rsidRPr="00EE5C45">
        <w:rPr>
          <w:rFonts w:ascii="Times New Roman" w:hAnsi="Times New Roman" w:cs="Times New Roman"/>
          <w:b/>
        </w:rPr>
        <w:lastRenderedPageBreak/>
        <w:t>Symbolic Violence in Class and Race Oppression</w:t>
      </w:r>
      <w:r w:rsidR="0077308D" w:rsidRPr="00EE5C45">
        <w:rPr>
          <w:rFonts w:ascii="Times New Roman" w:hAnsi="Times New Roman" w:cs="Times New Roman"/>
          <w:b/>
        </w:rPr>
        <w:t xml:space="preserve"> </w:t>
      </w:r>
    </w:p>
    <w:p w:rsidR="005F3BD3" w:rsidRPr="003A43DF" w:rsidRDefault="005F3BD3" w:rsidP="003F369C">
      <w:pPr>
        <w:jc w:val="both"/>
        <w:rPr>
          <w:rFonts w:ascii="Times New Roman" w:hAnsi="Times New Roman" w:cs="Times New Roman"/>
        </w:rPr>
      </w:pPr>
      <w:r w:rsidRPr="003A43DF">
        <w:rPr>
          <w:rFonts w:ascii="Times New Roman" w:hAnsi="Times New Roman" w:cs="Times New Roman"/>
        </w:rPr>
        <w:t>Symbolic power is the ability to create supremacy and misleading images of the dominated group, especially when they are resistant. This result in proletariat experiencing several modes of oppression.</w:t>
      </w:r>
    </w:p>
    <w:p w:rsidR="00FA6640" w:rsidRDefault="005F3BD3" w:rsidP="009B7CE6">
      <w:pPr>
        <w:jc w:val="both"/>
        <w:rPr>
          <w:rFonts w:ascii="Times New Roman" w:hAnsi="Times New Roman" w:cs="Times New Roman"/>
        </w:rPr>
      </w:pPr>
      <w:r w:rsidRPr="003A43DF">
        <w:rPr>
          <w:rFonts w:ascii="Times New Roman" w:hAnsi="Times New Roman" w:cs="Times New Roman"/>
        </w:rPr>
        <w:t xml:space="preserve">Victims of symbolic violence usually experience stigmatization and lack of mobility, Palestinians are a good example of that. </w:t>
      </w:r>
      <w:r w:rsidR="003211BD" w:rsidRPr="003A43DF">
        <w:rPr>
          <w:rFonts w:ascii="Times New Roman" w:hAnsi="Times New Roman" w:cs="Times New Roman"/>
        </w:rPr>
        <w:t xml:space="preserve">They are victims of symbolic violence; they experience the stigmatization of being labelled terrorists </w:t>
      </w:r>
      <w:sdt>
        <w:sdtPr>
          <w:rPr>
            <w:rFonts w:ascii="Times New Roman" w:hAnsi="Times New Roman" w:cs="Times New Roman"/>
          </w:rPr>
          <w:id w:val="1688485001"/>
          <w:citation/>
        </w:sdtPr>
        <w:sdtContent>
          <w:r w:rsidR="003211BD" w:rsidRPr="003A43DF">
            <w:rPr>
              <w:rFonts w:ascii="Times New Roman" w:hAnsi="Times New Roman" w:cs="Times New Roman"/>
            </w:rPr>
            <w:fldChar w:fldCharType="begin"/>
          </w:r>
          <w:r w:rsidR="003211BD" w:rsidRPr="003A43DF">
            <w:rPr>
              <w:rFonts w:ascii="Times New Roman" w:hAnsi="Times New Roman" w:cs="Times New Roman"/>
            </w:rPr>
            <w:instrText xml:space="preserve"> CITATION Tua10 \l 1033 </w:instrText>
          </w:r>
          <w:r w:rsidR="003211BD" w:rsidRPr="003A43DF">
            <w:rPr>
              <w:rFonts w:ascii="Times New Roman" w:hAnsi="Times New Roman" w:cs="Times New Roman"/>
            </w:rPr>
            <w:fldChar w:fldCharType="separate"/>
          </w:r>
          <w:r w:rsidR="003211BD" w:rsidRPr="003A43DF">
            <w:rPr>
              <w:rFonts w:ascii="Times New Roman" w:hAnsi="Times New Roman" w:cs="Times New Roman"/>
              <w:noProof/>
            </w:rPr>
            <w:t>(Tuastad, 2010)</w:t>
          </w:r>
          <w:r w:rsidR="003211BD" w:rsidRPr="003A43DF">
            <w:rPr>
              <w:rFonts w:ascii="Times New Roman" w:hAnsi="Times New Roman" w:cs="Times New Roman"/>
            </w:rPr>
            <w:fldChar w:fldCharType="end"/>
          </w:r>
        </w:sdtContent>
      </w:sdt>
      <w:r w:rsidR="00735907" w:rsidRPr="003A43DF">
        <w:rPr>
          <w:rFonts w:ascii="Times New Roman" w:hAnsi="Times New Roman" w:cs="Times New Roman"/>
        </w:rPr>
        <w:t xml:space="preserve">. Palestinians also face lack of mobility whereby their human rights are being breached by limiting their freedom of movement. Permits are required from Palestinians who wish to spend time with their families outside the walls. They are also denied education, health care and workplace </w:t>
      </w:r>
      <w:sdt>
        <w:sdtPr>
          <w:rPr>
            <w:rFonts w:ascii="Times New Roman" w:hAnsi="Times New Roman" w:cs="Times New Roman"/>
          </w:rPr>
          <w:id w:val="1650480398"/>
          <w:citation/>
        </w:sdtPr>
        <w:sdtContent>
          <w:r w:rsidR="00735907" w:rsidRPr="003A43DF">
            <w:rPr>
              <w:rFonts w:ascii="Times New Roman" w:hAnsi="Times New Roman" w:cs="Times New Roman"/>
            </w:rPr>
            <w:fldChar w:fldCharType="begin"/>
          </w:r>
          <w:r w:rsidR="00735907" w:rsidRPr="003A43DF">
            <w:rPr>
              <w:rFonts w:ascii="Times New Roman" w:hAnsi="Times New Roman" w:cs="Times New Roman"/>
            </w:rPr>
            <w:instrText xml:space="preserve"> CITATION ElH13 \l 1033 </w:instrText>
          </w:r>
          <w:r w:rsidR="00735907" w:rsidRPr="003A43DF">
            <w:rPr>
              <w:rFonts w:ascii="Times New Roman" w:hAnsi="Times New Roman" w:cs="Times New Roman"/>
            </w:rPr>
            <w:fldChar w:fldCharType="separate"/>
          </w:r>
          <w:r w:rsidR="00735907" w:rsidRPr="003A43DF">
            <w:rPr>
              <w:rFonts w:ascii="Times New Roman" w:hAnsi="Times New Roman" w:cs="Times New Roman"/>
              <w:noProof/>
            </w:rPr>
            <w:t>(El-Hasan, 2013)</w:t>
          </w:r>
          <w:r w:rsidR="00735907" w:rsidRPr="003A43DF">
            <w:rPr>
              <w:rFonts w:ascii="Times New Roman" w:hAnsi="Times New Roman" w:cs="Times New Roman"/>
            </w:rPr>
            <w:fldChar w:fldCharType="end"/>
          </w:r>
        </w:sdtContent>
      </w:sdt>
      <w:r w:rsidR="00735907" w:rsidRPr="003A43DF">
        <w:rPr>
          <w:rFonts w:ascii="Times New Roman" w:hAnsi="Times New Roman" w:cs="Times New Roman"/>
        </w:rPr>
        <w:t>.</w:t>
      </w:r>
      <w:r w:rsidR="00C3166F">
        <w:rPr>
          <w:rFonts w:ascii="Times New Roman" w:hAnsi="Times New Roman" w:cs="Times New Roman"/>
        </w:rPr>
        <w:t xml:space="preserve"> The study carried out by </w:t>
      </w:r>
      <w:sdt>
        <w:sdtPr>
          <w:rPr>
            <w:rFonts w:ascii="Times New Roman" w:hAnsi="Times New Roman" w:cs="Times New Roman"/>
          </w:rPr>
          <w:id w:val="2142844669"/>
          <w:citation/>
        </w:sdtPr>
        <w:sdtContent>
          <w:r w:rsidR="00C3166F" w:rsidRPr="003A43DF">
            <w:rPr>
              <w:rFonts w:ascii="Times New Roman" w:hAnsi="Times New Roman" w:cs="Times New Roman"/>
            </w:rPr>
            <w:fldChar w:fldCharType="begin"/>
          </w:r>
          <w:r w:rsidR="00C3166F" w:rsidRPr="003A43DF">
            <w:rPr>
              <w:rFonts w:ascii="Times New Roman" w:hAnsi="Times New Roman" w:cs="Times New Roman"/>
            </w:rPr>
            <w:instrText xml:space="preserve"> CITATION Gas18 \l 1033 </w:instrText>
          </w:r>
          <w:r w:rsidR="00C3166F" w:rsidRPr="003A43DF">
            <w:rPr>
              <w:rFonts w:ascii="Times New Roman" w:hAnsi="Times New Roman" w:cs="Times New Roman"/>
            </w:rPr>
            <w:fldChar w:fldCharType="separate"/>
          </w:r>
          <w:r w:rsidR="00C3166F" w:rsidRPr="003A43DF">
            <w:rPr>
              <w:rFonts w:ascii="Times New Roman" w:hAnsi="Times New Roman" w:cs="Times New Roman"/>
              <w:noProof/>
            </w:rPr>
            <w:t>(Gast, 2018)</w:t>
          </w:r>
          <w:r w:rsidR="00C3166F" w:rsidRPr="003A43DF">
            <w:rPr>
              <w:rFonts w:ascii="Times New Roman" w:hAnsi="Times New Roman" w:cs="Times New Roman"/>
            </w:rPr>
            <w:fldChar w:fldCharType="end"/>
          </w:r>
        </w:sdtContent>
      </w:sdt>
      <w:r w:rsidR="00C3166F">
        <w:rPr>
          <w:rFonts w:ascii="Times New Roman" w:hAnsi="Times New Roman" w:cs="Times New Roman"/>
        </w:rPr>
        <w:t xml:space="preserve"> also shows that black (working-class) also suffer from discrimination and lack of mob</w:t>
      </w:r>
      <w:r w:rsidR="00E721F4">
        <w:rPr>
          <w:rFonts w:ascii="Times New Roman" w:hAnsi="Times New Roman" w:cs="Times New Roman"/>
        </w:rPr>
        <w:t xml:space="preserve">ility due to symbolic violence, through his investigation he exposed how white (middle-class) attached black students to “Flatland” , “ghetto” identities and crime noticing the stigmatization they imposed on their dialog. </w:t>
      </w:r>
      <w:r w:rsidR="00F74699">
        <w:rPr>
          <w:rFonts w:ascii="Times New Roman" w:hAnsi="Times New Roman" w:cs="Times New Roman"/>
        </w:rPr>
        <w:t xml:space="preserve">Stigmatization of black Americans is further enhanced by the studies conducted by (Anderson, 2012) and (Wacquant, 2007) which shows that blacks are assigned </w:t>
      </w:r>
      <w:r w:rsidR="0067229B">
        <w:rPr>
          <w:rFonts w:ascii="Times New Roman" w:hAnsi="Times New Roman" w:cs="Times New Roman"/>
        </w:rPr>
        <w:t>to crime, poorness and violent neighborhoods.</w:t>
      </w:r>
    </w:p>
    <w:p w:rsidR="009B7CE6" w:rsidRPr="00862B39" w:rsidRDefault="009B7CE6" w:rsidP="009B7CE6">
      <w:pPr>
        <w:jc w:val="both"/>
        <w:rPr>
          <w:rFonts w:ascii="Times New Roman" w:hAnsi="Times New Roman" w:cs="Times New Roman"/>
        </w:rPr>
      </w:pPr>
      <w:r>
        <w:rPr>
          <w:rFonts w:ascii="Times New Roman" w:hAnsi="Times New Roman" w:cs="Times New Roman"/>
        </w:rPr>
        <w:t>Another effect of symbolic violence is creation of mental walls experience by the dominated group due self-subordination through the process of normalization.</w:t>
      </w:r>
      <w:r w:rsidR="00862B39">
        <w:rPr>
          <w:rFonts w:ascii="Times New Roman" w:hAnsi="Times New Roman" w:cs="Times New Roman"/>
        </w:rPr>
        <w:t xml:space="preserve"> </w:t>
      </w:r>
      <w:r w:rsidR="00862B39" w:rsidRPr="00862B39">
        <w:rPr>
          <w:rFonts w:ascii="Times New Roman" w:hAnsi="Times New Roman" w:cs="Times New Roman"/>
          <w:b/>
        </w:rPr>
        <w:t>(</w:t>
      </w:r>
      <w:proofErr w:type="spellStart"/>
      <w:r w:rsidR="00862B39" w:rsidRPr="00862B39">
        <w:rPr>
          <w:rFonts w:ascii="Times New Roman" w:hAnsi="Times New Roman" w:cs="Times New Roman"/>
          <w:b/>
        </w:rPr>
        <w:t>Youtube</w:t>
      </w:r>
      <w:proofErr w:type="spellEnd"/>
      <w:r w:rsidR="00862B39" w:rsidRPr="00862B39">
        <w:rPr>
          <w:rFonts w:ascii="Times New Roman" w:hAnsi="Times New Roman" w:cs="Times New Roman"/>
          <w:b/>
        </w:rPr>
        <w:t xml:space="preserve"> video reference)</w:t>
      </w:r>
      <w:r w:rsidR="00862B39">
        <w:rPr>
          <w:rFonts w:ascii="Times New Roman" w:hAnsi="Times New Roman" w:cs="Times New Roman"/>
          <w:b/>
        </w:rPr>
        <w:t xml:space="preserve"> </w:t>
      </w:r>
      <w:r w:rsidR="00862B39">
        <w:rPr>
          <w:rFonts w:ascii="Times New Roman" w:hAnsi="Times New Roman" w:cs="Times New Roman"/>
        </w:rPr>
        <w:t xml:space="preserve">show how Palestinians have self-imposed restriction </w:t>
      </w:r>
      <w:r w:rsidR="00BF294D">
        <w:rPr>
          <w:rFonts w:ascii="Times New Roman" w:hAnsi="Times New Roman" w:cs="Times New Roman"/>
        </w:rPr>
        <w:t>of their own mobility due fact that they have integrated and normalized the fact that as Palestinians they have restriction of mobility.</w:t>
      </w:r>
    </w:p>
    <w:p w:rsidR="00313EF0" w:rsidRPr="003A43DF" w:rsidRDefault="00313EF0" w:rsidP="003F369C">
      <w:pPr>
        <w:jc w:val="both"/>
        <w:rPr>
          <w:rFonts w:ascii="Times New Roman" w:hAnsi="Times New Roman" w:cs="Times New Roman"/>
        </w:rPr>
      </w:pPr>
      <w:bookmarkStart w:id="0" w:name="_GoBack"/>
      <w:bookmarkEnd w:id="0"/>
    </w:p>
    <w:p w:rsidR="009D0FA3" w:rsidRPr="003A43DF" w:rsidRDefault="009D0FA3" w:rsidP="003F369C">
      <w:pPr>
        <w:pStyle w:val="Heading2"/>
        <w:jc w:val="both"/>
        <w:rPr>
          <w:rFonts w:ascii="Times New Roman" w:hAnsi="Times New Roman" w:cs="Times New Roman"/>
        </w:rPr>
      </w:pPr>
      <w:r w:rsidRPr="003A43DF">
        <w:rPr>
          <w:rFonts w:ascii="Times New Roman" w:hAnsi="Times New Roman" w:cs="Times New Roman"/>
        </w:rPr>
        <w:t>Destruction of heritage and lifestyle</w:t>
      </w:r>
    </w:p>
    <w:p w:rsidR="009D0FA3" w:rsidRPr="003A43DF" w:rsidRDefault="009D0FA3" w:rsidP="003F369C">
      <w:pPr>
        <w:pStyle w:val="Heading2"/>
        <w:jc w:val="both"/>
        <w:rPr>
          <w:rFonts w:ascii="Times New Roman" w:hAnsi="Times New Roman" w:cs="Times New Roman"/>
        </w:rPr>
      </w:pPr>
      <w:r w:rsidRPr="003A43DF">
        <w:rPr>
          <w:rFonts w:ascii="Times New Roman" w:hAnsi="Times New Roman" w:cs="Times New Roman"/>
        </w:rPr>
        <w:t>Isolation and fragmentation</w:t>
      </w:r>
    </w:p>
    <w:p w:rsidR="00EE5C45" w:rsidRPr="00EE5C45" w:rsidRDefault="009D0FA3" w:rsidP="00EE5C45">
      <w:pPr>
        <w:pStyle w:val="Heading1"/>
        <w:ind w:left="720" w:hanging="720"/>
        <w:jc w:val="both"/>
        <w:rPr>
          <w:rFonts w:ascii="Times New Roman" w:hAnsi="Times New Roman" w:cs="Times New Roman"/>
        </w:rPr>
      </w:pPr>
      <w:r w:rsidRPr="003A43DF">
        <w:rPr>
          <w:rFonts w:ascii="Times New Roman" w:hAnsi="Times New Roman" w:cs="Times New Roman"/>
        </w:rPr>
        <w:t>Mitigation Techniques</w:t>
      </w:r>
    </w:p>
    <w:p w:rsidR="00B57BF6" w:rsidRDefault="00B57BF6" w:rsidP="00B57BF6">
      <w:pPr>
        <w:jc w:val="both"/>
        <w:rPr>
          <w:rFonts w:ascii="Times New Roman" w:hAnsi="Times New Roman" w:cs="Times New Roman"/>
        </w:rPr>
      </w:pPr>
      <w:r>
        <w:rPr>
          <w:rFonts w:ascii="Times New Roman" w:hAnsi="Times New Roman" w:cs="Times New Roman"/>
        </w:rPr>
        <w:t xml:space="preserve">Marginalized groups </w:t>
      </w:r>
      <w:r>
        <w:rPr>
          <w:rFonts w:ascii="Times New Roman" w:hAnsi="Times New Roman" w:cs="Times New Roman"/>
        </w:rPr>
        <w:t xml:space="preserve">should </w:t>
      </w:r>
      <w:r>
        <w:rPr>
          <w:rFonts w:ascii="Times New Roman" w:hAnsi="Times New Roman" w:cs="Times New Roman"/>
        </w:rPr>
        <w:t xml:space="preserve">develop resistance to imaginaries create by </w:t>
      </w:r>
      <w:r>
        <w:rPr>
          <w:rFonts w:ascii="Times New Roman" w:hAnsi="Times New Roman" w:cs="Times New Roman"/>
        </w:rPr>
        <w:t xml:space="preserve">hegemony to counteract symbolic violence, this implies they should prevent their own legitimization of dominant group history. That will allow marginalized groups to acknowledge their own past and keep in mind the resilience that </w:t>
      </w:r>
      <w:r w:rsidR="00DD490B">
        <w:rPr>
          <w:rFonts w:ascii="Times New Roman" w:hAnsi="Times New Roman" w:cs="Times New Roman"/>
        </w:rPr>
        <w:t xml:space="preserve">brought their survival </w:t>
      </w:r>
      <w:sdt>
        <w:sdtPr>
          <w:rPr>
            <w:rFonts w:ascii="Times New Roman" w:hAnsi="Times New Roman" w:cs="Times New Roman"/>
          </w:rPr>
          <w:id w:val="584806070"/>
          <w:citation/>
        </w:sdtPr>
        <w:sdtContent>
          <w:r w:rsidR="00DD490B">
            <w:rPr>
              <w:rFonts w:ascii="Times New Roman" w:hAnsi="Times New Roman" w:cs="Times New Roman"/>
            </w:rPr>
            <w:fldChar w:fldCharType="begin"/>
          </w:r>
          <w:r w:rsidR="00DD490B">
            <w:rPr>
              <w:rFonts w:ascii="Times New Roman" w:hAnsi="Times New Roman" w:cs="Times New Roman"/>
            </w:rPr>
            <w:instrText xml:space="preserve"> CITATION Piq16 \l 1033 </w:instrText>
          </w:r>
          <w:r w:rsidR="00DD490B">
            <w:rPr>
              <w:rFonts w:ascii="Times New Roman" w:hAnsi="Times New Roman" w:cs="Times New Roman"/>
            </w:rPr>
            <w:fldChar w:fldCharType="separate"/>
          </w:r>
          <w:r w:rsidR="00DD490B" w:rsidRPr="00DD490B">
            <w:rPr>
              <w:rFonts w:ascii="Times New Roman" w:hAnsi="Times New Roman" w:cs="Times New Roman"/>
              <w:noProof/>
            </w:rPr>
            <w:t>(Piquard, 2016)</w:t>
          </w:r>
          <w:r w:rsidR="00DD490B">
            <w:rPr>
              <w:rFonts w:ascii="Times New Roman" w:hAnsi="Times New Roman" w:cs="Times New Roman"/>
            </w:rPr>
            <w:fldChar w:fldCharType="end"/>
          </w:r>
        </w:sdtContent>
      </w:sdt>
      <w:r w:rsidR="00DD490B">
        <w:rPr>
          <w:rFonts w:ascii="Times New Roman" w:hAnsi="Times New Roman" w:cs="Times New Roman"/>
        </w:rPr>
        <w:t>.</w:t>
      </w:r>
    </w:p>
    <w:p w:rsidR="00EE5C45" w:rsidRPr="003A43DF" w:rsidRDefault="00EE5C45" w:rsidP="00B57BF6">
      <w:pPr>
        <w:jc w:val="both"/>
        <w:rPr>
          <w:rFonts w:ascii="Times New Roman" w:hAnsi="Times New Roman" w:cs="Times New Roman"/>
        </w:rPr>
      </w:pPr>
      <w:r>
        <w:rPr>
          <w:rFonts w:ascii="Times New Roman" w:hAnsi="Times New Roman" w:cs="Times New Roman"/>
        </w:rPr>
        <w:t xml:space="preserve">It is important to confront </w:t>
      </w:r>
      <w:r w:rsidR="00CE4EB4">
        <w:rPr>
          <w:rFonts w:ascii="Times New Roman" w:hAnsi="Times New Roman" w:cs="Times New Roman"/>
        </w:rPr>
        <w:t xml:space="preserve">stigmatization. Challenging discrimination will automatically reduce the normalization. Discrimination confrontation boost self-esteem and brings self-importance. </w:t>
      </w:r>
    </w:p>
    <w:p w:rsidR="00EA4DB8" w:rsidRPr="003A43DF" w:rsidRDefault="00912181" w:rsidP="00DC3C55">
      <w:pPr>
        <w:jc w:val="both"/>
        <w:rPr>
          <w:rFonts w:ascii="Times New Roman" w:hAnsi="Times New Roman" w:cs="Times New Roman"/>
        </w:rPr>
      </w:pPr>
      <w:r w:rsidRPr="003A43DF">
        <w:rPr>
          <w:rFonts w:ascii="Times New Roman" w:hAnsi="Times New Roman" w:cs="Times New Roman"/>
        </w:rPr>
        <w:t xml:space="preserve">Giving </w:t>
      </w:r>
      <w:r w:rsidR="00313EF0" w:rsidRPr="003A43DF">
        <w:rPr>
          <w:rFonts w:ascii="Times New Roman" w:hAnsi="Times New Roman" w:cs="Times New Roman"/>
        </w:rPr>
        <w:t>testimonies, documenting events allows one to be heard which results into recognition and the use of social media. When one is living in an isolated and fragmented area, Facebook is sometimes the only connection to life and it is significant as it allows one to give the stimulus.</w:t>
      </w:r>
      <w:r w:rsidR="009B7CE6">
        <w:rPr>
          <w:rFonts w:ascii="Times New Roman" w:hAnsi="Times New Roman" w:cs="Times New Roman"/>
        </w:rPr>
        <w:t xml:space="preserve"> (</w:t>
      </w:r>
      <w:r w:rsidR="009B7CE6" w:rsidRPr="009B7CE6">
        <w:rPr>
          <w:rFonts w:ascii="Times New Roman" w:hAnsi="Times New Roman" w:cs="Times New Roman"/>
          <w:b/>
        </w:rPr>
        <w:t>find reference for this)</w:t>
      </w:r>
    </w:p>
    <w:p w:rsidR="00A1403C" w:rsidRPr="003A43DF" w:rsidRDefault="00912181" w:rsidP="003F369C">
      <w:pPr>
        <w:jc w:val="both"/>
        <w:rPr>
          <w:rFonts w:ascii="Times New Roman" w:hAnsi="Times New Roman" w:cs="Times New Roman"/>
        </w:rPr>
      </w:pPr>
      <w:r w:rsidRPr="003A43DF">
        <w:rPr>
          <w:rFonts w:ascii="Times New Roman" w:hAnsi="Times New Roman" w:cs="Times New Roman"/>
        </w:rPr>
        <w:t>School is a place where you can get out of the context of things outside the school, where social support needed is received and allows the interaction with other youth. The school also allows learning about resilience and non-violent resistance.</w:t>
      </w:r>
      <w:r w:rsidR="00367651">
        <w:rPr>
          <w:rFonts w:ascii="Times New Roman" w:hAnsi="Times New Roman" w:cs="Times New Roman"/>
        </w:rPr>
        <w:t xml:space="preserve"> Schools </w:t>
      </w:r>
      <w:r w:rsidR="009B7CE6">
        <w:rPr>
          <w:rFonts w:ascii="Times New Roman" w:hAnsi="Times New Roman" w:cs="Times New Roman"/>
        </w:rPr>
        <w:t xml:space="preserve">also </w:t>
      </w:r>
      <w:r w:rsidR="00367651">
        <w:rPr>
          <w:rFonts w:ascii="Times New Roman" w:hAnsi="Times New Roman" w:cs="Times New Roman"/>
        </w:rPr>
        <w:t xml:space="preserve">groom middle-class learners at younger age to practice equality and prevent discrimination of </w:t>
      </w:r>
      <w:r w:rsidR="009B7CE6">
        <w:rPr>
          <w:rFonts w:ascii="Times New Roman" w:hAnsi="Times New Roman" w:cs="Times New Roman"/>
        </w:rPr>
        <w:t>others. (</w:t>
      </w:r>
      <w:r w:rsidR="009B7CE6" w:rsidRPr="009B7CE6">
        <w:rPr>
          <w:rFonts w:ascii="Times New Roman" w:hAnsi="Times New Roman" w:cs="Times New Roman"/>
          <w:b/>
        </w:rPr>
        <w:t>find reference for this)</w:t>
      </w:r>
    </w:p>
    <w:p w:rsidR="00DC4C36" w:rsidRPr="003A43DF" w:rsidRDefault="00DC4C36" w:rsidP="003F369C">
      <w:pPr>
        <w:pStyle w:val="Heading1"/>
        <w:jc w:val="both"/>
        <w:rPr>
          <w:rFonts w:ascii="Times New Roman" w:hAnsi="Times New Roman" w:cs="Times New Roman"/>
        </w:rPr>
      </w:pPr>
      <w:r w:rsidRPr="003A43DF">
        <w:rPr>
          <w:rFonts w:ascii="Times New Roman" w:hAnsi="Times New Roman" w:cs="Times New Roman"/>
        </w:rPr>
        <w:t>Conclusion</w:t>
      </w:r>
    </w:p>
    <w:p w:rsidR="00FF1360" w:rsidRPr="00B57BF6" w:rsidRDefault="006066CB" w:rsidP="00B57BF6">
      <w:pPr>
        <w:jc w:val="both"/>
        <w:rPr>
          <w:rFonts w:ascii="Times New Roman" w:hAnsi="Times New Roman" w:cs="Times New Roman"/>
        </w:rPr>
      </w:pPr>
      <w:r w:rsidRPr="003A43DF">
        <w:rPr>
          <w:rFonts w:ascii="Times New Roman" w:hAnsi="Times New Roman" w:cs="Times New Roman"/>
        </w:rPr>
        <w:t xml:space="preserve">It is clear now that dissensions affect humanity beyond their assets, it affects identities, mobility and social interactions. These impacts are neither amazing nor gruesome but they result into birth of psychological-cognitive injuries which obstructs the process of reconciliation. Happiness, health and motivation depends </w:t>
      </w:r>
      <w:r w:rsidRPr="003A43DF">
        <w:rPr>
          <w:rFonts w:ascii="Times New Roman" w:hAnsi="Times New Roman" w:cs="Times New Roman"/>
        </w:rPr>
        <w:lastRenderedPageBreak/>
        <w:t>on the sense of belonging which is damaged and conditioned by symbolic violence thus influencing segregation and disparity between the dominant and the dominated. Minimizing symbolic violence as aforementioned is important to dodge the normalization of it.</w:t>
      </w:r>
    </w:p>
    <w:sectPr w:rsidR="00FF1360" w:rsidRPr="00B57BF6" w:rsidSect="002F542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68"/>
    <w:rsid w:val="0008796C"/>
    <w:rsid w:val="000B299C"/>
    <w:rsid w:val="001D2C9D"/>
    <w:rsid w:val="001F4DB0"/>
    <w:rsid w:val="00213407"/>
    <w:rsid w:val="00220325"/>
    <w:rsid w:val="00236669"/>
    <w:rsid w:val="0027687E"/>
    <w:rsid w:val="002778E9"/>
    <w:rsid w:val="002802E8"/>
    <w:rsid w:val="002B2A29"/>
    <w:rsid w:val="002E4981"/>
    <w:rsid w:val="002F5423"/>
    <w:rsid w:val="00300DE7"/>
    <w:rsid w:val="00313EF0"/>
    <w:rsid w:val="00316468"/>
    <w:rsid w:val="003211BD"/>
    <w:rsid w:val="00327DA4"/>
    <w:rsid w:val="00367651"/>
    <w:rsid w:val="003A43DF"/>
    <w:rsid w:val="003B5262"/>
    <w:rsid w:val="003C2062"/>
    <w:rsid w:val="003D1FC1"/>
    <w:rsid w:val="003F369C"/>
    <w:rsid w:val="00412A41"/>
    <w:rsid w:val="00434C47"/>
    <w:rsid w:val="004F7CFF"/>
    <w:rsid w:val="00507480"/>
    <w:rsid w:val="00595E0B"/>
    <w:rsid w:val="005E15DC"/>
    <w:rsid w:val="005F3BD3"/>
    <w:rsid w:val="006066CB"/>
    <w:rsid w:val="0063743C"/>
    <w:rsid w:val="00647BA8"/>
    <w:rsid w:val="00651A6A"/>
    <w:rsid w:val="0067229B"/>
    <w:rsid w:val="006A62FC"/>
    <w:rsid w:val="006B787B"/>
    <w:rsid w:val="00717F7C"/>
    <w:rsid w:val="00735907"/>
    <w:rsid w:val="007535F6"/>
    <w:rsid w:val="0077308D"/>
    <w:rsid w:val="007F0C6C"/>
    <w:rsid w:val="007F49E5"/>
    <w:rsid w:val="00823C79"/>
    <w:rsid w:val="00862B39"/>
    <w:rsid w:val="008D4A64"/>
    <w:rsid w:val="00912181"/>
    <w:rsid w:val="00921F67"/>
    <w:rsid w:val="009613DA"/>
    <w:rsid w:val="009B7CE6"/>
    <w:rsid w:val="009D0FA3"/>
    <w:rsid w:val="00A1403C"/>
    <w:rsid w:val="00A36224"/>
    <w:rsid w:val="00AA59BA"/>
    <w:rsid w:val="00AC743E"/>
    <w:rsid w:val="00AD39B0"/>
    <w:rsid w:val="00B57BF6"/>
    <w:rsid w:val="00B6488A"/>
    <w:rsid w:val="00BC5EE8"/>
    <w:rsid w:val="00BC7053"/>
    <w:rsid w:val="00BF294D"/>
    <w:rsid w:val="00C21F7F"/>
    <w:rsid w:val="00C3166F"/>
    <w:rsid w:val="00C45071"/>
    <w:rsid w:val="00CA02E3"/>
    <w:rsid w:val="00CA7A4D"/>
    <w:rsid w:val="00CD1E0E"/>
    <w:rsid w:val="00CE4EB4"/>
    <w:rsid w:val="00D0316A"/>
    <w:rsid w:val="00D30038"/>
    <w:rsid w:val="00D44D31"/>
    <w:rsid w:val="00D96F6C"/>
    <w:rsid w:val="00DA5BC3"/>
    <w:rsid w:val="00DC3C55"/>
    <w:rsid w:val="00DC4C36"/>
    <w:rsid w:val="00DD490B"/>
    <w:rsid w:val="00E2238B"/>
    <w:rsid w:val="00E45153"/>
    <w:rsid w:val="00E53F68"/>
    <w:rsid w:val="00E721F4"/>
    <w:rsid w:val="00EA4DB8"/>
    <w:rsid w:val="00EE5C45"/>
    <w:rsid w:val="00EF3BC2"/>
    <w:rsid w:val="00F10AA3"/>
    <w:rsid w:val="00F74699"/>
    <w:rsid w:val="00F96342"/>
    <w:rsid w:val="00FA6640"/>
    <w:rsid w:val="00FF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A8A2"/>
  <w15:chartTrackingRefBased/>
  <w15:docId w15:val="{B377B4A2-8140-4C27-B0C3-A443C6A0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15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1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3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5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15DC"/>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236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22511">
      <w:bodyDiv w:val="1"/>
      <w:marLeft w:val="0"/>
      <w:marRight w:val="0"/>
      <w:marTop w:val="0"/>
      <w:marBottom w:val="0"/>
      <w:divBdr>
        <w:top w:val="none" w:sz="0" w:space="0" w:color="auto"/>
        <w:left w:val="none" w:sz="0" w:space="0" w:color="auto"/>
        <w:bottom w:val="none" w:sz="0" w:space="0" w:color="auto"/>
        <w:right w:val="none" w:sz="0" w:space="0" w:color="auto"/>
      </w:divBdr>
    </w:div>
    <w:div w:id="486751563">
      <w:bodyDiv w:val="1"/>
      <w:marLeft w:val="0"/>
      <w:marRight w:val="0"/>
      <w:marTop w:val="0"/>
      <w:marBottom w:val="0"/>
      <w:divBdr>
        <w:top w:val="none" w:sz="0" w:space="0" w:color="auto"/>
        <w:left w:val="none" w:sz="0" w:space="0" w:color="auto"/>
        <w:bottom w:val="none" w:sz="0" w:space="0" w:color="auto"/>
        <w:right w:val="none" w:sz="0" w:space="0" w:color="auto"/>
      </w:divBdr>
    </w:div>
    <w:div w:id="492531249">
      <w:bodyDiv w:val="1"/>
      <w:marLeft w:val="0"/>
      <w:marRight w:val="0"/>
      <w:marTop w:val="0"/>
      <w:marBottom w:val="0"/>
      <w:divBdr>
        <w:top w:val="none" w:sz="0" w:space="0" w:color="auto"/>
        <w:left w:val="none" w:sz="0" w:space="0" w:color="auto"/>
        <w:bottom w:val="none" w:sz="0" w:space="0" w:color="auto"/>
        <w:right w:val="none" w:sz="0" w:space="0" w:color="auto"/>
      </w:divBdr>
    </w:div>
    <w:div w:id="498891694">
      <w:bodyDiv w:val="1"/>
      <w:marLeft w:val="0"/>
      <w:marRight w:val="0"/>
      <w:marTop w:val="0"/>
      <w:marBottom w:val="0"/>
      <w:divBdr>
        <w:top w:val="none" w:sz="0" w:space="0" w:color="auto"/>
        <w:left w:val="none" w:sz="0" w:space="0" w:color="auto"/>
        <w:bottom w:val="none" w:sz="0" w:space="0" w:color="auto"/>
        <w:right w:val="none" w:sz="0" w:space="0" w:color="auto"/>
      </w:divBdr>
    </w:div>
    <w:div w:id="594217074">
      <w:bodyDiv w:val="1"/>
      <w:marLeft w:val="0"/>
      <w:marRight w:val="0"/>
      <w:marTop w:val="0"/>
      <w:marBottom w:val="0"/>
      <w:divBdr>
        <w:top w:val="none" w:sz="0" w:space="0" w:color="auto"/>
        <w:left w:val="none" w:sz="0" w:space="0" w:color="auto"/>
        <w:bottom w:val="none" w:sz="0" w:space="0" w:color="auto"/>
        <w:right w:val="none" w:sz="0" w:space="0" w:color="auto"/>
      </w:divBdr>
    </w:div>
    <w:div w:id="600840072">
      <w:bodyDiv w:val="1"/>
      <w:marLeft w:val="0"/>
      <w:marRight w:val="0"/>
      <w:marTop w:val="0"/>
      <w:marBottom w:val="0"/>
      <w:divBdr>
        <w:top w:val="none" w:sz="0" w:space="0" w:color="auto"/>
        <w:left w:val="none" w:sz="0" w:space="0" w:color="auto"/>
        <w:bottom w:val="none" w:sz="0" w:space="0" w:color="auto"/>
        <w:right w:val="none" w:sz="0" w:space="0" w:color="auto"/>
      </w:divBdr>
    </w:div>
    <w:div w:id="781149952">
      <w:bodyDiv w:val="1"/>
      <w:marLeft w:val="0"/>
      <w:marRight w:val="0"/>
      <w:marTop w:val="0"/>
      <w:marBottom w:val="0"/>
      <w:divBdr>
        <w:top w:val="none" w:sz="0" w:space="0" w:color="auto"/>
        <w:left w:val="none" w:sz="0" w:space="0" w:color="auto"/>
        <w:bottom w:val="none" w:sz="0" w:space="0" w:color="auto"/>
        <w:right w:val="none" w:sz="0" w:space="0" w:color="auto"/>
      </w:divBdr>
    </w:div>
    <w:div w:id="974719461">
      <w:bodyDiv w:val="1"/>
      <w:marLeft w:val="0"/>
      <w:marRight w:val="0"/>
      <w:marTop w:val="0"/>
      <w:marBottom w:val="0"/>
      <w:divBdr>
        <w:top w:val="none" w:sz="0" w:space="0" w:color="auto"/>
        <w:left w:val="none" w:sz="0" w:space="0" w:color="auto"/>
        <w:bottom w:val="none" w:sz="0" w:space="0" w:color="auto"/>
        <w:right w:val="none" w:sz="0" w:space="0" w:color="auto"/>
      </w:divBdr>
    </w:div>
    <w:div w:id="1156190765">
      <w:bodyDiv w:val="1"/>
      <w:marLeft w:val="0"/>
      <w:marRight w:val="0"/>
      <w:marTop w:val="0"/>
      <w:marBottom w:val="0"/>
      <w:divBdr>
        <w:top w:val="none" w:sz="0" w:space="0" w:color="auto"/>
        <w:left w:val="none" w:sz="0" w:space="0" w:color="auto"/>
        <w:bottom w:val="none" w:sz="0" w:space="0" w:color="auto"/>
        <w:right w:val="none" w:sz="0" w:space="0" w:color="auto"/>
      </w:divBdr>
    </w:div>
    <w:div w:id="1263419696">
      <w:bodyDiv w:val="1"/>
      <w:marLeft w:val="0"/>
      <w:marRight w:val="0"/>
      <w:marTop w:val="0"/>
      <w:marBottom w:val="0"/>
      <w:divBdr>
        <w:top w:val="none" w:sz="0" w:space="0" w:color="auto"/>
        <w:left w:val="none" w:sz="0" w:space="0" w:color="auto"/>
        <w:bottom w:val="none" w:sz="0" w:space="0" w:color="auto"/>
        <w:right w:val="none" w:sz="0" w:space="0" w:color="auto"/>
      </w:divBdr>
    </w:div>
    <w:div w:id="1480228769">
      <w:bodyDiv w:val="1"/>
      <w:marLeft w:val="0"/>
      <w:marRight w:val="0"/>
      <w:marTop w:val="0"/>
      <w:marBottom w:val="0"/>
      <w:divBdr>
        <w:top w:val="none" w:sz="0" w:space="0" w:color="auto"/>
        <w:left w:val="none" w:sz="0" w:space="0" w:color="auto"/>
        <w:bottom w:val="none" w:sz="0" w:space="0" w:color="auto"/>
        <w:right w:val="none" w:sz="0" w:space="0" w:color="auto"/>
      </w:divBdr>
    </w:div>
    <w:div w:id="1897009571">
      <w:bodyDiv w:val="1"/>
      <w:marLeft w:val="0"/>
      <w:marRight w:val="0"/>
      <w:marTop w:val="0"/>
      <w:marBottom w:val="0"/>
      <w:divBdr>
        <w:top w:val="none" w:sz="0" w:space="0" w:color="auto"/>
        <w:left w:val="none" w:sz="0" w:space="0" w:color="auto"/>
        <w:bottom w:val="none" w:sz="0" w:space="0" w:color="auto"/>
        <w:right w:val="none" w:sz="0" w:space="0" w:color="auto"/>
      </w:divBdr>
    </w:div>
    <w:div w:id="1897937546">
      <w:bodyDiv w:val="1"/>
      <w:marLeft w:val="0"/>
      <w:marRight w:val="0"/>
      <w:marTop w:val="0"/>
      <w:marBottom w:val="0"/>
      <w:divBdr>
        <w:top w:val="none" w:sz="0" w:space="0" w:color="auto"/>
        <w:left w:val="none" w:sz="0" w:space="0" w:color="auto"/>
        <w:bottom w:val="none" w:sz="0" w:space="0" w:color="auto"/>
        <w:right w:val="none" w:sz="0" w:space="0" w:color="auto"/>
      </w:divBdr>
    </w:div>
    <w:div w:id="2091385256">
      <w:bodyDiv w:val="1"/>
      <w:marLeft w:val="0"/>
      <w:marRight w:val="0"/>
      <w:marTop w:val="0"/>
      <w:marBottom w:val="0"/>
      <w:divBdr>
        <w:top w:val="none" w:sz="0" w:space="0" w:color="auto"/>
        <w:left w:val="none" w:sz="0" w:space="0" w:color="auto"/>
        <w:bottom w:val="none" w:sz="0" w:space="0" w:color="auto"/>
        <w:right w:val="none" w:sz="0" w:space="0" w:color="auto"/>
      </w:divBdr>
    </w:div>
    <w:div w:id="21077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Hea04</b:Tag>
    <b:SourceType>JournalArticle</b:SourceType>
    <b:Guid>{34B7B58A-5D1F-4948-9577-B5001B8B151F}</b:Guid>
    <b:Title>Symbolic Violence, Locality and Social Class: the educational and career aspirations of 10-11-year-old boys in Belfast</b:Title>
    <b:Year>2004</b:Year>
    <b:JournalName>Pedagogy, Culture and Society</b:JournalName>
    <b:Pages>15-34</b:Pages>
    <b:Volume>12</b:Volume>
    <b:Issue>1</b:Issue>
    <b:Author>
      <b:Author>
        <b:NameList>
          <b:Person>
            <b:Last>Healie</b:Last>
            <b:First>Julie</b:First>
          </b:Person>
          <b:Person>
            <b:Last>Connolly</b:Last>
            <b:First>Paul</b:First>
          </b:Person>
        </b:NameList>
      </b:Author>
    </b:Author>
    <b:RefOrder>1</b:RefOrder>
  </b:Source>
  <b:Source>
    <b:Tag>Gas18</b:Tag>
    <b:SourceType>ArticleInAPeriodical</b:SourceType>
    <b:Guid>{EAA1B8BE-5B55-48EB-9D39-DA23D02402D3}</b:Guid>
    <b:Author>
      <b:Author>
        <b:NameList>
          <b:Person>
            <b:Last>Gast</b:Last>
            <b:First>Melanie</b:First>
            <b:Middle>Jones</b:Middle>
          </b:Person>
        </b:NameList>
      </b:Author>
    </b:Author>
    <b:Title>"They Give Teachers a Hard Time": Symbolic Violence and Intersections of Race and Class in Interpretations of Teacher-student Relations</b:Title>
    <b:PeriodicalTitle>Sociological Perspectives</b:PeriodicalTitle>
    <b:Year>2018</b:Year>
    <b:Month>January</b:Month>
    <b:Day>10</b:Day>
    <b:Pages>257-275</b:Pages>
    <b:RefOrder>2</b:RefOrder>
  </b:Source>
  <b:Source>
    <b:Tag>Pie91</b:Tag>
    <b:SourceType>Report</b:SourceType>
    <b:Guid>{6D344A8D-C6A5-4302-A06F-E90131F649A1}</b:Guid>
    <b:Title>Language and Symbolic Power</b:Title>
    <b:Year>1991</b:Year>
    <b:Publisher>Harvard University Press</b:Publisher>
    <b:City>Cambridge</b:City>
    <b:Author>
      <b:Author>
        <b:NameList>
          <b:Person>
            <b:Last>Pierre</b:Last>
            <b:First>Bourdieu</b:First>
          </b:Person>
          <b:Person>
            <b:Last>Thompson</b:Last>
            <b:First>John</b:First>
          </b:Person>
        </b:NameList>
      </b:Author>
    </b:Author>
    <b:RefOrder>8</b:RefOrder>
  </b:Source>
  <b:Source>
    <b:Tag>Bou89</b:Tag>
    <b:SourceType>JournalArticle</b:SourceType>
    <b:Guid>{0A45C196-EAC3-41D8-BF69-325EE06A22AB}</b:Guid>
    <b:Title>Social Space and Symbolic Power</b:Title>
    <b:Year>1989</b:Year>
    <b:JournalName>Sociological Theory</b:JournalName>
    <b:Pages>14-25</b:Pages>
    <b:Volume>7</b:Volume>
    <b:Issue>1</b:Issue>
    <b:Author>
      <b:Author>
        <b:NameList>
          <b:Person>
            <b:Last>Bourdieu</b:Last>
            <b:First>Pierre</b:First>
          </b:Person>
        </b:NameList>
      </b:Author>
    </b:Author>
    <b:RefOrder>9</b:RefOrder>
  </b:Source>
  <b:Source>
    <b:Tag>Bou90</b:Tag>
    <b:SourceType>Book</b:SourceType>
    <b:Guid>{F426CACF-DD23-4E4A-9D24-9E2B1BFA578A}</b:Guid>
    <b:Title>Reproduction in Education, Society and Culture</b:Title>
    <b:Year>1990</b:Year>
    <b:City>England</b:City>
    <b:Publisher>Sage</b:Publisher>
    <b:Author>
      <b:Author>
        <b:NameList>
          <b:Person>
            <b:Last>Bourdieu</b:Last>
            <b:First>Pierre</b:First>
          </b:Person>
          <b:Person>
            <b:Last>Jean-Claude</b:Last>
            <b:First>Passeron</b:First>
          </b:Person>
        </b:NameList>
      </b:Author>
    </b:Author>
    <b:RefOrder>10</b:RefOrder>
  </b:Source>
  <b:Source>
    <b:Tag>Jen92</b:Tag>
    <b:SourceType>Book</b:SourceType>
    <b:Guid>{0A65FE03-9FF1-4065-AACD-9FE828BD5846}</b:Guid>
    <b:Title>Pierre Bourdieu</b:Title>
    <b:Year>1992</b:Year>
    <b:City>London</b:City>
    <b:Publisher>Psychological Press</b:Publisher>
    <b:Author>
      <b:Author>
        <b:NameList>
          <b:Person>
            <b:Last>Jenkins</b:Last>
            <b:First>Richard</b:First>
          </b:Person>
        </b:NameList>
      </b:Author>
    </b:Author>
    <b:RefOrder>11</b:RefOrder>
  </b:Source>
  <b:Source>
    <b:Tag>Tua10</b:Tag>
    <b:SourceType>ArticleInAPeriodical</b:SourceType>
    <b:Guid>{22704694-2E9B-47F2-8213-920B4C6C3F39}</b:Guid>
    <b:Title>Neo-Orientalism and the new barbarism thesis: Aspects of symbolic violence in the Middle East conflict(s)</b:Title>
    <b:Year>2010</b:Year>
    <b:Pages>591-599</b:Pages>
    <b:PeriodicalTitle>Third World Quarterly</b:PeriodicalTitle>
    <b:Month>August</b:Month>
    <b:Day>25</b:Day>
    <b:Author>
      <b:Author>
        <b:NameList>
          <b:Person>
            <b:Last>Tuastad</b:Last>
            <b:First>Dag </b:First>
          </b:Person>
        </b:NameList>
      </b:Author>
    </b:Author>
    <b:RefOrder>3</b:RefOrder>
  </b:Source>
  <b:Source>
    <b:Tag>ElH13</b:Tag>
    <b:SourceType>ArticleInAPeriodical</b:SourceType>
    <b:Guid>{53809C0B-2EFD-4110-9254-AD214E2053FE}</b:Guid>
    <b:Title>Palestinians’ Life in the Shadow of the Barrier Wall</b:Title>
    <b:PeriodicalTitle>Commentary</b:PeriodicalTitle>
    <b:Year>2013</b:Year>
    <b:Month>February</b:Month>
    <b:Day>12</b:Day>
    <b:Author>
      <b:Author>
        <b:NameList>
          <b:Person>
            <b:Last>El-Hasan</b:Last>
            <b:Middle>Afif </b:Middle>
            <b:First>Hasan </b:First>
          </b:Person>
        </b:NameList>
      </b:Author>
    </b:Author>
    <b:RefOrder>6</b:RefOrder>
  </b:Source>
  <b:Source>
    <b:Tag>Wac07</b:Tag>
    <b:SourceType>JournalArticle</b:SourceType>
    <b:Guid>{0B435E7A-0ED6-4B31-9191-070190FD6D0A}</b:Guid>
    <b:Title>Territorial stigmatization in the age of advanced marginality</b:Title>
    <b:Year>2007</b:Year>
    <b:Pages>66-77</b:Pages>
    <b:Author>
      <b:Author>
        <b:NameList>
          <b:Person>
            <b:Last>Wacquant</b:Last>
            <b:First>Loic</b:First>
          </b:Person>
        </b:NameList>
      </b:Author>
    </b:Author>
    <b:JournalName>Thesis Eleven</b:JournalName>
    <b:Volume>91</b:Volume>
    <b:Issue>1</b:Issue>
    <b:RefOrder>4</b:RefOrder>
  </b:Source>
  <b:Source>
    <b:Tag>And12</b:Tag>
    <b:SourceType>JournalArticle</b:SourceType>
    <b:Guid>{1431A748-A782-46F6-AC01-2CAC6980383C}</b:Guid>
    <b:Title>The ANNALS of the American Academy of Political and Social Science</b:Title>
    <b:JournalName>The Iconic Ghetto</b:JournalName>
    <b:Year>2012</b:Year>
    <b:Pages>8-24</b:Pages>
    <b:Volume>642</b:Volume>
    <b:Issue>1</b:Issue>
    <b:Author>
      <b:Author>
        <b:NameList>
          <b:Person>
            <b:Last>Anderson</b:Last>
            <b:First>Elijah</b:First>
          </b:Person>
        </b:NameList>
      </b:Author>
    </b:Author>
    <b:RefOrder>5</b:RefOrder>
  </b:Source>
  <b:Source>
    <b:Tag>Piq16</b:Tag>
    <b:SourceType>ArticleInAPeriodical</b:SourceType>
    <b:Guid>{156CAF2A-EED6-4E3D-9F95-8997226FE8C5}</b:Guid>
    <b:Title>From Symbolic Violence to Symbolic Reparation. Strengthening Resilience and Reparation in Conflict-Affected Areas through Place-(re)making. Examples from the West Bank and Colombia</b:Title>
    <b:Year>2016</b:Year>
    <b:Pages>68-78</b:Pages>
    <b:PeriodicalTitle>DEARQ : Journal of Architecture</b:PeriodicalTitle>
    <b:Month>April</b:Month>
    <b:Day>11</b:Day>
    <b:Author>
      <b:Author>
        <b:NameList>
          <b:Person>
            <b:Last>Piquard</b:Last>
            <b:First>Brigitte</b:First>
          </b:Person>
        </b:NameList>
      </b:Author>
    </b:Author>
    <b:RefOrder>7</b:RefOrder>
  </b:Source>
</b:Sources>
</file>

<file path=customXml/itemProps1.xml><?xml version="1.0" encoding="utf-8"?>
<ds:datastoreItem xmlns:ds="http://schemas.openxmlformats.org/officeDocument/2006/customXml" ds:itemID="{85D82EF8-DE79-45C6-911E-46DA2C237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3638</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 Lekeno</dc:creator>
  <cp:keywords/>
  <dc:description/>
  <cp:lastModifiedBy>teboho</cp:lastModifiedBy>
  <cp:revision>17</cp:revision>
  <dcterms:created xsi:type="dcterms:W3CDTF">2019-03-14T12:03:00Z</dcterms:created>
  <dcterms:modified xsi:type="dcterms:W3CDTF">2019-03-21T11:35:00Z</dcterms:modified>
</cp:coreProperties>
</file>