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D96F6C" w:rsidRPr="00E67136" w:rsidP="003F369C">
      <w:pPr>
        <w:pStyle w:val="Title"/>
        <w:jc w:val="both"/>
        <w:rPr>
          <w:rFonts w:ascii="Times New Roman" w:hAnsi="Times New Roman" w:cs="Times New Roman"/>
        </w:rPr>
      </w:pPr>
      <w:r w:rsidRPr="00E67136">
        <w:rPr>
          <w:rFonts w:ascii="Times New Roman" w:hAnsi="Times New Roman" w:cs="Times New Roman"/>
        </w:rPr>
        <w:t>The Role of Symbolic Violence in Class and Race</w:t>
      </w:r>
      <w:r w:rsidRPr="00E67136" w:rsidR="007535F6">
        <w:rPr>
          <w:rFonts w:ascii="Times New Roman" w:hAnsi="Times New Roman" w:cs="Times New Roman"/>
        </w:rPr>
        <w:t xml:space="preserve"> with Mitigation Activities</w:t>
      </w:r>
    </w:p>
    <w:p w:rsidR="007535F6" w:rsidRPr="00E67136" w:rsidP="003F369C">
      <w:pPr>
        <w:jc w:val="both"/>
        <w:rPr>
          <w:rFonts w:ascii="Times New Roman" w:hAnsi="Times New Roman" w:cs="Times New Roman"/>
        </w:rPr>
      </w:pPr>
    </w:p>
    <w:p w:rsidR="005A71B3" w:rsidRPr="00E67136" w:rsidP="003F369C">
      <w:pPr>
        <w:jc w:val="both"/>
        <w:rPr>
          <w:rFonts w:ascii="Times New Roman" w:hAnsi="Times New Roman" w:cs="Times New Roman"/>
        </w:rPr>
        <w:sectPr>
          <w:pgSz w:w="12240" w:h="15840"/>
          <w:pgMar w:top="1440" w:right="1440" w:bottom="1440" w:left="1440" w:header="720" w:footer="720" w:gutter="0"/>
          <w:cols w:space="720"/>
          <w:docGrid w:linePitch="360"/>
        </w:sectPr>
      </w:pPr>
    </w:p>
    <w:p w:rsidR="007535F6" w:rsidRPr="00E67136" w:rsidP="005A71B3">
      <w:pPr>
        <w:pStyle w:val="Heading1"/>
        <w:numPr>
          <w:ilvl w:val="0"/>
          <w:numId w:val="2"/>
        </w:numPr>
        <w:jc w:val="both"/>
        <w:rPr>
          <w:rFonts w:ascii="Times New Roman" w:hAnsi="Times New Roman" w:eastAsiaTheme="minorHAnsi" w:cs="Times New Roman"/>
          <w:b/>
          <w:color w:val="auto"/>
        </w:rPr>
      </w:pPr>
      <w:r w:rsidRPr="00E67136">
        <w:rPr>
          <w:rFonts w:ascii="Times New Roman" w:hAnsi="Times New Roman" w:eastAsiaTheme="minorHAnsi" w:cs="Times New Roman"/>
          <w:b/>
          <w:color w:val="auto"/>
        </w:rPr>
        <w:t>INTRODUCTION</w:t>
      </w:r>
      <w:bookmarkStart w:id="0" w:name="_GoBack"/>
      <w:bookmarkEnd w:id="0"/>
    </w:p>
    <w:p w:rsidR="00AC743E" w:rsidRPr="00E67136" w:rsidP="003F369C">
      <w:pPr>
        <w:pStyle w:val="Heading1"/>
        <w:jc w:val="both"/>
        <w:rPr>
          <w:rFonts w:ascii="Times New Roman" w:hAnsi="Times New Roman" w:cs="Times New Roman"/>
          <w:sz w:val="24"/>
          <w:szCs w:val="24"/>
        </w:rPr>
      </w:pPr>
      <w:r w:rsidRPr="00E67136">
        <w:rPr>
          <w:rFonts w:ascii="Times New Roman" w:hAnsi="Times New Roman" w:eastAsiaTheme="minorHAnsi" w:cs="Times New Roman"/>
          <w:color w:val="auto"/>
          <w:sz w:val="24"/>
          <w:szCs w:val="24"/>
        </w:rPr>
        <w:t xml:space="preserve">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 for instance, racism and gender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AC743E" w:rsidRPr="00E67136" w:rsidP="003F369C">
      <w:pPr>
        <w:pStyle w:val="Heading1"/>
        <w:jc w:val="both"/>
        <w:rPr>
          <w:rFonts w:ascii="Times New Roman" w:hAnsi="Times New Roman" w:eastAsiaTheme="minorHAnsi" w:cs="Times New Roman"/>
          <w:color w:val="auto"/>
          <w:sz w:val="24"/>
          <w:szCs w:val="24"/>
        </w:rPr>
      </w:pPr>
      <w:r w:rsidRPr="00E67136">
        <w:rPr>
          <w:rFonts w:ascii="Times New Roman" w:hAnsi="Times New Roman" w:eastAsiaTheme="minorHAnsi" w:cs="Times New Roman"/>
          <w:color w:val="auto"/>
          <w:sz w:val="24"/>
          <w:szCs w:val="24"/>
        </w:rPr>
        <w:t>While power and authority are essential to lead the world towards success, Palestinians and blacks should develop cultural resistance regarding symbolic violence and power because it has an impact on the identity, causes stigmatization and exclusion, it prevents mobility, social interaction while creating mental walls, and causes the destruction of the heritage and lifestyle</w:t>
      </w:r>
      <w:r w:rsidRPr="00E67136" w:rsidR="00CA7A4D">
        <w:rPr>
          <w:rFonts w:ascii="Times New Roman" w:hAnsi="Times New Roman" w:eastAsiaTheme="minorHAnsi" w:cs="Times New Roman"/>
          <w:color w:val="auto"/>
          <w:sz w:val="24"/>
          <w:szCs w:val="24"/>
        </w:rPr>
        <w:t xml:space="preserve"> through the process of </w:t>
      </w:r>
      <w:r w:rsidRPr="00E67136" w:rsidR="006066CB">
        <w:rPr>
          <w:rFonts w:ascii="Times New Roman" w:hAnsi="Times New Roman" w:eastAsiaTheme="minorHAnsi" w:cs="Times New Roman"/>
          <w:color w:val="auto"/>
          <w:sz w:val="24"/>
          <w:szCs w:val="24"/>
        </w:rPr>
        <w:t>normalization</w:t>
      </w:r>
      <w:r w:rsidRPr="00E67136" w:rsidR="00CA7A4D">
        <w:rPr>
          <w:rFonts w:ascii="Times New Roman" w:hAnsi="Times New Roman" w:eastAsiaTheme="minorHAnsi" w:cs="Times New Roman"/>
          <w:color w:val="auto"/>
          <w:sz w:val="24"/>
          <w:szCs w:val="24"/>
        </w:rPr>
        <w:t>.</w:t>
      </w:r>
    </w:p>
    <w:p w:rsidR="003A43DF" w:rsidRPr="00E67136" w:rsidP="003F369C">
      <w:pPr>
        <w:jc w:val="both"/>
        <w:rPr>
          <w:rFonts w:ascii="Times New Roman" w:hAnsi="Times New Roman" w:cs="Times New Roman"/>
        </w:rPr>
      </w:pPr>
    </w:p>
    <w:p w:rsidR="00EE5C45" w:rsidRPr="00E67136" w:rsidP="005A71B3">
      <w:pPr>
        <w:jc w:val="both"/>
        <w:rPr>
          <w:rFonts w:ascii="Times New Roman" w:hAnsi="Times New Roman" w:cs="Times New Roman"/>
          <w:sz w:val="24"/>
          <w:szCs w:val="24"/>
        </w:rPr>
      </w:pPr>
      <w:r w:rsidRPr="00E67136">
        <w:rPr>
          <w:rFonts w:ascii="Times New Roman" w:hAnsi="Times New Roman" w:cs="Times New Roman"/>
          <w:sz w:val="24"/>
          <w:szCs w:val="24"/>
        </w:rPr>
        <w:t>The aim of this essay is to investigate the role of symbolic violence in race and class oppression, how it changes the culture and lifestyle. Once it is recognized, mitigation activities are introduced to reduce their impact and allow the af</w:t>
      </w:r>
      <w:r w:rsidRPr="00E67136" w:rsidR="005A71B3">
        <w:rPr>
          <w:rFonts w:ascii="Times New Roman" w:hAnsi="Times New Roman" w:cs="Times New Roman"/>
          <w:sz w:val="24"/>
          <w:szCs w:val="24"/>
        </w:rPr>
        <w:t>fected population to resilient.</w:t>
      </w:r>
    </w:p>
    <w:p w:rsidR="004732B7" w:rsidRPr="00E67136" w:rsidP="005A71B3">
      <w:pPr>
        <w:jc w:val="both"/>
        <w:rPr>
          <w:rFonts w:ascii="Times New Roman" w:hAnsi="Times New Roman" w:cs="Times New Roman"/>
          <w:sz w:val="24"/>
          <w:szCs w:val="24"/>
        </w:rPr>
      </w:pPr>
    </w:p>
    <w:p w:rsidR="005A71B3" w:rsidRPr="00E67136" w:rsidP="005A71B3">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BACKGROUND</w:t>
      </w:r>
    </w:p>
    <w:p w:rsidR="005E15DC" w:rsidRPr="00E67136" w:rsidP="003F369C">
      <w:pPr>
        <w:jc w:val="both"/>
        <w:rPr>
          <w:rFonts w:ascii="Times New Roman" w:hAnsi="Times New Roman" w:cs="Times New Roman"/>
          <w:sz w:val="24"/>
          <w:szCs w:val="24"/>
        </w:rPr>
      </w:pPr>
      <w:sdt>
        <w:sdtPr>
          <w:rPr>
            <w:rFonts w:ascii="Times New Roman" w:hAnsi="Times New Roman" w:cs="Times New Roman"/>
          </w:rPr>
          <w:id w:val="708920901"/>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sidRPr="00E67136" w:rsidR="00E2238B">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Their finding will be applied in this paper.</w:t>
      </w:r>
      <w:r w:rsidRPr="00E67136" w:rsidR="00B6488A">
        <w:rPr>
          <w:rFonts w:ascii="Times New Roman" w:hAnsi="Times New Roman" w:cs="Times New Roman"/>
          <w:sz w:val="24"/>
          <w:szCs w:val="24"/>
        </w:rPr>
        <w:t xml:space="preserve"> </w:t>
      </w:r>
    </w:p>
    <w:p w:rsidR="00DC4C36" w:rsidRPr="00E67136" w:rsidP="003F369C">
      <w:pPr>
        <w:jc w:val="both"/>
        <w:rPr>
          <w:rFonts w:ascii="Times New Roman" w:hAnsi="Times New Roman" w:cs="Times New Roman"/>
          <w:sz w:val="24"/>
          <w:szCs w:val="24"/>
        </w:rPr>
      </w:pPr>
      <w:sdt>
        <w:sdtPr>
          <w:rPr>
            <w:rFonts w:ascii="Times New Roman" w:hAnsi="Times New Roman" w:cs="Times New Roman"/>
            <w:sz w:val="24"/>
            <w:szCs w:val="24"/>
          </w:rPr>
          <w:id w:val="1062058048"/>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studied how academic disparities and teacher-student relations are affected </w:t>
      </w:r>
      <w:r w:rsidRPr="00E67136" w:rsidR="00220325">
        <w:rPr>
          <w:rFonts w:ascii="Times New Roman" w:hAnsi="Times New Roman" w:cs="Times New Roman"/>
          <w:sz w:val="24"/>
          <w:szCs w:val="24"/>
        </w:rPr>
        <w:t>social-</w:t>
      </w:r>
      <w:r w:rsidRPr="00E67136">
        <w:rPr>
          <w:rFonts w:ascii="Times New Roman" w:hAnsi="Times New Roman" w:cs="Times New Roman"/>
          <w:sz w:val="24"/>
          <w:szCs w:val="24"/>
        </w:rPr>
        <w:t xml:space="preserve">class difference for both </w:t>
      </w:r>
      <w:r w:rsidRPr="00E67136" w:rsidR="0077308D">
        <w:rPr>
          <w:rFonts w:ascii="Times New Roman" w:hAnsi="Times New Roman" w:cs="Times New Roman"/>
          <w:sz w:val="24"/>
          <w:szCs w:val="24"/>
        </w:rPr>
        <w:t xml:space="preserve">teachers and black students. This research </w:t>
      </w:r>
      <w:r w:rsidRPr="00E67136" w:rsidR="00220325">
        <w:rPr>
          <w:rFonts w:ascii="Times New Roman" w:hAnsi="Times New Roman" w:cs="Times New Roman"/>
          <w:sz w:val="24"/>
          <w:szCs w:val="24"/>
        </w:rPr>
        <w:t>includes</w:t>
      </w:r>
      <w:r w:rsidRPr="00E67136" w:rsidR="0077308D">
        <w:rPr>
          <w:rFonts w:ascii="Times New Roman" w:hAnsi="Times New Roman" w:cs="Times New Roman"/>
          <w:sz w:val="24"/>
          <w:szCs w:val="24"/>
        </w:rPr>
        <w:t xml:space="preserve"> demonstration power arising from language and legitimization</w:t>
      </w:r>
      <w:r w:rsidRPr="00E67136" w:rsidR="00220325">
        <w:rPr>
          <w:rFonts w:ascii="Times New Roman" w:hAnsi="Times New Roman" w:cs="Times New Roman"/>
          <w:sz w:val="24"/>
          <w:szCs w:val="24"/>
        </w:rPr>
        <w:t>.</w:t>
      </w:r>
      <w:r w:rsidRPr="00E67136" w:rsidR="00B6488A">
        <w:rPr>
          <w:rFonts w:ascii="Times New Roman" w:hAnsi="Times New Roman" w:cs="Times New Roman"/>
          <w:sz w:val="24"/>
          <w:szCs w:val="24"/>
        </w:rPr>
        <w:t xml:space="preserve"> Racial discrimination and the necessity for black to achieve economic mobility.
</w:t>
      </w:r>
    </w:p>
    <w:p w:rsidR="00BC7053" w:rsidRPr="00E67136" w:rsidP="003F369C">
      <w:pPr>
        <w:jc w:val="both"/>
        <w:rPr>
          <w:rFonts w:ascii="Times New Roman" w:hAnsi="Times New Roman" w:cs="Times New Roman"/>
          <w:sz w:val="24"/>
          <w:szCs w:val="24"/>
        </w:rPr>
      </w:pPr>
      <w:sdt>
        <w:sdtPr>
          <w:rPr>
            <w:rFonts w:ascii="Times New Roman" w:hAnsi="Times New Roman" w:cs="Times New Roman"/>
            <w:sz w:val="24"/>
            <w:szCs w:val="24"/>
          </w:rPr>
          <w:id w:val="184952125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Tua10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(Tuastad, 2010)</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studied the aspects of symbolic violence in the middle east conflicts, and showed how the</w:t>
      </w:r>
      <w:r w:rsidRPr="00E67136" w:rsidR="00300DE7">
        <w:rPr>
          <w:rFonts w:ascii="Times New Roman" w:hAnsi="Times New Roman" w:cs="Times New Roman"/>
          <w:sz w:val="24"/>
          <w:szCs w:val="24"/>
        </w:rPr>
        <w:t xml:space="preserve"> dominant distort image of the dominated for political purpose and economic agenda. This study was carried out in Palestine.</w:t>
      </w:r>
      <w:r w:rsidRPr="00E67136">
        <w:rPr>
          <w:rFonts w:ascii="Times New Roman" w:hAnsi="Times New Roman" w:cs="Times New Roman"/>
          <w:sz w:val="24"/>
          <w:szCs w:val="24"/>
        </w:rPr>
        <w:t xml:space="preserve"> </w:t>
      </w:r>
    </w:p>
    <w:p w:rsidR="00E721F4" w:rsidRPr="00E67136" w:rsidP="003F369C">
      <w:pPr>
        <w:jc w:val="both"/>
        <w:rPr>
          <w:rFonts w:ascii="Times New Roman" w:hAnsi="Times New Roman" w:cs="Times New Roman"/>
          <w:sz w:val="24"/>
          <w:szCs w:val="24"/>
        </w:rPr>
      </w:pPr>
      <w:sdt>
        <w:sdtPr>
          <w:rPr>
            <w:rFonts w:ascii="Times New Roman" w:hAnsi="Times New Roman" w:cs="Times New Roman"/>
            <w:sz w:val="24"/>
            <w:szCs w:val="24"/>
          </w:rPr>
          <w:id w:val="174537717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Wac07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(Wacquant, 2007)</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w:t>
      </w:r>
      <w:r w:rsidRPr="00E67136" w:rsidR="007F0C6C">
        <w:rPr>
          <w:rFonts w:ascii="Times New Roman" w:hAnsi="Times New Roman" w:cs="Times New Roman"/>
          <w:sz w:val="24"/>
          <w:szCs w:val="24"/>
        </w:rPr>
        <w:t>showcases the stigmatization of black American. He also spotlights marginality and territorial fixation. His work is important to allow acknowledgment of racism and racial segregation leading to the formation of the precariat.
</w:t>
      </w:r>
    </w:p>
    <w:p w:rsidR="007F0C6C" w:rsidRPr="00E67136" w:rsidP="003F369C">
      <w:pPr>
        <w:tabs>
          <w:tab w:val="left" w:pos="4153"/>
        </w:tabs>
        <w:jc w:val="both"/>
        <w:rPr>
          <w:rFonts w:ascii="Times New Roman" w:hAnsi="Times New Roman" w:cs="Times New Roman"/>
          <w:sz w:val="24"/>
          <w:szCs w:val="24"/>
        </w:rPr>
      </w:pPr>
      <w:sdt>
        <w:sdtPr>
          <w:rPr>
            <w:rFonts w:ascii="Times New Roman" w:hAnsi="Times New Roman" w:cs="Times New Roman"/>
            <w:sz w:val="24"/>
            <w:szCs w:val="24"/>
          </w:rPr>
          <w:id w:val="1505157935"/>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And12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(Anderson, 2012)</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showcases the effect of historical racis</w:t>
      </w:r>
      <w:r w:rsidRPr="00E67136" w:rsidR="00507480">
        <w:rPr>
          <w:rFonts w:ascii="Times New Roman" w:hAnsi="Times New Roman" w:cs="Times New Roman"/>
          <w:sz w:val="24"/>
          <w:szCs w:val="24"/>
        </w:rPr>
        <w:t>m impose by Americans on Black Americans</w:t>
      </w:r>
      <w:r w:rsidRPr="00E67136" w:rsidR="002E4981">
        <w:rPr>
          <w:rFonts w:ascii="Times New Roman" w:hAnsi="Times New Roman" w:cs="Times New Roman"/>
          <w:sz w:val="24"/>
          <w:szCs w:val="24"/>
        </w:rPr>
        <w:t>.</w:t>
      </w:r>
    </w:p>
    <w:p w:rsidR="007E7365" w:rsidRPr="00E67136" w:rsidP="003F369C">
      <w:pPr>
        <w:tabs>
          <w:tab w:val="left" w:pos="4153"/>
        </w:tabs>
        <w:jc w:val="both"/>
        <w:rPr>
          <w:rFonts w:ascii="Times New Roman" w:hAnsi="Times New Roman" w:cs="Times New Roman"/>
        </w:rPr>
      </w:pPr>
      <w:sdt>
        <w:sdtPr>
          <w:rPr>
            <w:rFonts w:ascii="Times New Roman" w:hAnsi="Times New Roman" w:cs="Times New Roman"/>
            <w:sz w:val="24"/>
            <w:szCs w:val="24"/>
          </w:rPr>
          <w:id w:val="619962281"/>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studies the non-violence in the work of teachers in alternative educa</w:t>
      </w:r>
      <w:r w:rsidRPr="00E67136" w:rsidR="002A53B9">
        <w:rPr>
          <w:rFonts w:ascii="Times New Roman" w:hAnsi="Times New Roman" w:cs="Times New Roman"/>
          <w:sz w:val="24"/>
          <w:szCs w:val="24"/>
        </w:rPr>
        <w:t>tion settings. His</w:t>
      </w:r>
      <w:r w:rsidRPr="00E67136">
        <w:rPr>
          <w:rFonts w:ascii="Times New Roman" w:hAnsi="Times New Roman" w:cs="Times New Roman"/>
          <w:sz w:val="24"/>
          <w:szCs w:val="24"/>
        </w:rPr>
        <w:t xml:space="preserve"> study also </w:t>
      </w:r>
      <w:r w:rsidRPr="00E67136" w:rsidR="002A53B9">
        <w:rPr>
          <w:rFonts w:ascii="Times New Roman" w:hAnsi="Times New Roman" w:cs="Times New Roman"/>
          <w:sz w:val="24"/>
          <w:szCs w:val="24"/>
        </w:rPr>
        <w:t>suggests</w:t>
      </w:r>
      <w:r w:rsidRPr="00E67136">
        <w:rPr>
          <w:rFonts w:ascii="Times New Roman" w:hAnsi="Times New Roman" w:cs="Times New Roman"/>
          <w:sz w:val="24"/>
          <w:szCs w:val="24"/>
        </w:rPr>
        <w:t xml:space="preserve"> new ways of supporting working-class students that are marginalized by the educational structure</w:t>
      </w:r>
      <w:r w:rsidRPr="00E67136">
        <w:rPr>
          <w:rFonts w:ascii="Times New Roman" w:hAnsi="Times New Roman" w:cs="Times New Roman"/>
        </w:rPr>
        <w:t xml:space="preserve">. </w:t>
      </w:r>
    </w:p>
    <w:p w:rsidR="004732B7" w:rsidRPr="00E67136" w:rsidP="003F369C">
      <w:pPr>
        <w:tabs>
          <w:tab w:val="left" w:pos="4153"/>
        </w:tabs>
        <w:jc w:val="both"/>
        <w:rPr>
          <w:rFonts w:ascii="Times New Roman" w:hAnsi="Times New Roman" w:cs="Times New Roman"/>
        </w:rPr>
      </w:pPr>
    </w:p>
    <w:p w:rsidR="006A62FC" w:rsidRPr="00E67136" w:rsidP="003F369C">
      <w:pPr>
        <w:pStyle w:val="ListParagraph"/>
        <w:numPr>
          <w:ilvl w:val="0"/>
          <w:numId w:val="2"/>
        </w:numPr>
        <w:tabs>
          <w:tab w:val="left" w:pos="4153"/>
        </w:tabs>
        <w:jc w:val="both"/>
        <w:rPr>
          <w:rFonts w:ascii="Times New Roman" w:hAnsi="Times New Roman" w:cs="Times New Roman"/>
          <w:b/>
          <w:sz w:val="32"/>
          <w:szCs w:val="32"/>
        </w:rPr>
      </w:pPr>
      <w:r w:rsidRPr="00E67136">
        <w:rPr>
          <w:rFonts w:ascii="Times New Roman" w:hAnsi="Times New Roman" w:cs="Times New Roman"/>
          <w:b/>
          <w:sz w:val="32"/>
          <w:szCs w:val="32"/>
        </w:rPr>
        <w:t>ROLE OF SYMBOLIC VIOLENCE IN CLASS AND RACE OPPRESSION</w:t>
      </w:r>
    </w:p>
    <w:p w:rsidR="005F3BD3" w:rsidRPr="00E67136" w:rsidP="003F369C">
      <w:pPr>
        <w:jc w:val="both"/>
        <w:rPr>
          <w:rFonts w:ascii="Times New Roman" w:hAnsi="Times New Roman" w:cs="Times New Roman"/>
          <w:sz w:val="24"/>
          <w:szCs w:val="24"/>
        </w:rPr>
      </w:pPr>
      <w:r w:rsidRPr="00E67136">
        <w:rPr>
          <w:rFonts w:ascii="Times New Roman" w:hAnsi="Times New Roman" w:cs="Times New Roman"/>
          <w:sz w:val="24"/>
          <w:szCs w:val="24"/>
        </w:rPr>
        <w:t>Symbolic power is the ability to create supremacy and misleading images of the dominated group, especially when they are resistant. This result in proletariat experiencing several modes of oppression.</w:t>
      </w:r>
    </w:p>
    <w:p w:rsidR="00FA6640" w:rsidRPr="00E67136"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Victims of symbolic violence usually experience stigmatization and lack of mobility, Palestinians are a good example of that. </w:t>
      </w:r>
      <w:r w:rsidRPr="00E67136" w:rsidR="003211BD">
        <w:rPr>
          <w:rFonts w:ascii="Times New Roman" w:hAnsi="Times New Roman" w:cs="Times New Roman"/>
          <w:sz w:val="24"/>
          <w:szCs w:val="24"/>
        </w:rPr>
        <w:t xml:space="preserve">They are victims of symbolic violence; they experience the stigmatization of being labeled terrorists </w:t>
      </w:r>
      <w:sdt>
        <w:sdtPr>
          <w:rPr>
            <w:rFonts w:ascii="Times New Roman" w:hAnsi="Times New Roman" w:cs="Times New Roman"/>
            <w:sz w:val="24"/>
            <w:szCs w:val="24"/>
          </w:rPr>
          <w:id w:val="1688485001"/>
          <w:citation/>
        </w:sdtPr>
        <w:sdtContent>
          <w:r w:rsidRPr="00E67136" w:rsidR="003211BD">
            <w:rPr>
              <w:rFonts w:ascii="Times New Roman" w:hAnsi="Times New Roman" w:cs="Times New Roman"/>
              <w:sz w:val="24"/>
              <w:szCs w:val="24"/>
            </w:rPr>
            <w:fldChar w:fldCharType="begin"/>
          </w:r>
          <w:r w:rsidRPr="00E67136" w:rsidR="003211BD">
            <w:rPr>
              <w:rFonts w:ascii="Times New Roman" w:hAnsi="Times New Roman" w:cs="Times New Roman"/>
              <w:sz w:val="24"/>
              <w:szCs w:val="24"/>
            </w:rPr>
            <w:instrText xml:space="preserve"> CITATION Tua10 \l 1033 </w:instrText>
          </w:r>
          <w:r w:rsidRPr="00E67136" w:rsidR="003211BD">
            <w:rPr>
              <w:rFonts w:ascii="Times New Roman" w:hAnsi="Times New Roman" w:cs="Times New Roman"/>
              <w:sz w:val="24"/>
              <w:szCs w:val="24"/>
            </w:rPr>
            <w:fldChar w:fldCharType="separate"/>
          </w:r>
          <w:r w:rsidRPr="00E67136" w:rsidR="003211BD">
            <w:rPr>
              <w:rFonts w:ascii="Times New Roman" w:hAnsi="Times New Roman" w:cs="Times New Roman"/>
              <w:noProof/>
              <w:sz w:val="24"/>
              <w:szCs w:val="24"/>
            </w:rPr>
            <w:t>(Tuastad, 2010)</w:t>
          </w:r>
          <w:r w:rsidRPr="00E67136" w:rsidR="003211BD">
            <w:rPr>
              <w:rFonts w:ascii="Times New Roman" w:hAnsi="Times New Roman" w:cs="Times New Roman"/>
              <w:sz w:val="24"/>
              <w:szCs w:val="24"/>
            </w:rPr>
            <w:fldChar w:fldCharType="end"/>
          </w:r>
        </w:sdtContent>
      </w:sdt>
      <w:r w:rsidRPr="00E67136" w:rsidR="00735907">
        <w:rPr>
          <w:rFonts w:ascii="Times New Roman" w:hAnsi="Times New Roman" w:cs="Times New Roman"/>
          <w:sz w:val="24"/>
          <w:szCs w:val="24"/>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sz w:val="24"/>
            <w:szCs w:val="24"/>
          </w:rPr>
          <w:id w:val="1650480398"/>
          <w:citation/>
        </w:sdtPr>
        <w:sdtContent>
          <w:r w:rsidRPr="00E67136" w:rsidR="00735907">
            <w:rPr>
              <w:rFonts w:ascii="Times New Roman" w:hAnsi="Times New Roman" w:cs="Times New Roman"/>
              <w:sz w:val="24"/>
              <w:szCs w:val="24"/>
            </w:rPr>
            <w:fldChar w:fldCharType="begin"/>
          </w:r>
          <w:r w:rsidRPr="00E67136" w:rsidR="00735907">
            <w:rPr>
              <w:rFonts w:ascii="Times New Roman" w:hAnsi="Times New Roman" w:cs="Times New Roman"/>
              <w:sz w:val="24"/>
              <w:szCs w:val="24"/>
            </w:rPr>
            <w:instrText xml:space="preserve"> CITATION ElH13 \l 1033 </w:instrText>
          </w:r>
          <w:r w:rsidRPr="00E67136" w:rsidR="00735907">
            <w:rPr>
              <w:rFonts w:ascii="Times New Roman" w:hAnsi="Times New Roman" w:cs="Times New Roman"/>
              <w:sz w:val="24"/>
              <w:szCs w:val="24"/>
            </w:rPr>
            <w:fldChar w:fldCharType="separate"/>
          </w:r>
          <w:r w:rsidRPr="00E67136" w:rsidR="00735907">
            <w:rPr>
              <w:rFonts w:ascii="Times New Roman" w:hAnsi="Times New Roman" w:cs="Times New Roman"/>
              <w:noProof/>
              <w:sz w:val="24"/>
              <w:szCs w:val="24"/>
            </w:rPr>
            <w:t>(El-Hasan, 2013)</w:t>
          </w:r>
          <w:r w:rsidRPr="00E67136" w:rsidR="00735907">
            <w:rPr>
              <w:rFonts w:ascii="Times New Roman" w:hAnsi="Times New Roman" w:cs="Times New Roman"/>
              <w:sz w:val="24"/>
              <w:szCs w:val="24"/>
            </w:rPr>
            <w:fldChar w:fldCharType="end"/>
          </w:r>
        </w:sdtContent>
      </w:sdt>
      <w:r w:rsidRPr="00E67136" w:rsidR="00735907">
        <w:rPr>
          <w:rFonts w:ascii="Times New Roman" w:hAnsi="Times New Roman" w:cs="Times New Roman"/>
          <w:sz w:val="24"/>
          <w:szCs w:val="24"/>
        </w:rPr>
        <w:t>.</w:t>
      </w:r>
      <w:r w:rsidRPr="00E67136" w:rsidR="00C3166F">
        <w:rPr>
          <w:rFonts w:ascii="Times New Roman" w:hAnsi="Times New Roman" w:cs="Times New Roman"/>
          <w:sz w:val="24"/>
          <w:szCs w:val="24"/>
        </w:rPr>
        <w:t xml:space="preserve"> The study carried out by </w:t>
      </w:r>
      <w:sdt>
        <w:sdtPr>
          <w:rPr>
            <w:rFonts w:ascii="Times New Roman" w:hAnsi="Times New Roman" w:cs="Times New Roman"/>
            <w:sz w:val="24"/>
            <w:szCs w:val="24"/>
          </w:rPr>
          <w:id w:val="2142844669"/>
          <w:citation/>
        </w:sdtPr>
        <w:sdtContent>
          <w:r w:rsidRPr="00E67136" w:rsidR="00C3166F">
            <w:rPr>
              <w:rFonts w:ascii="Times New Roman" w:hAnsi="Times New Roman" w:cs="Times New Roman"/>
              <w:sz w:val="24"/>
              <w:szCs w:val="24"/>
            </w:rPr>
            <w:fldChar w:fldCharType="begin"/>
          </w:r>
          <w:r w:rsidRPr="00E67136" w:rsidR="00C3166F">
            <w:rPr>
              <w:rFonts w:ascii="Times New Roman" w:hAnsi="Times New Roman" w:cs="Times New Roman"/>
              <w:sz w:val="24"/>
              <w:szCs w:val="24"/>
            </w:rPr>
            <w:instrText xml:space="preserve"> CITATION Gas18 \l 1033 </w:instrText>
          </w:r>
          <w:r w:rsidRPr="00E67136" w:rsidR="00C3166F">
            <w:rPr>
              <w:rFonts w:ascii="Times New Roman" w:hAnsi="Times New Roman" w:cs="Times New Roman"/>
              <w:sz w:val="24"/>
              <w:szCs w:val="24"/>
            </w:rPr>
            <w:fldChar w:fldCharType="separate"/>
          </w:r>
          <w:r w:rsidRPr="00E67136" w:rsidR="00C3166F">
            <w:rPr>
              <w:rFonts w:ascii="Times New Roman" w:hAnsi="Times New Roman" w:cs="Times New Roman"/>
              <w:noProof/>
              <w:sz w:val="24"/>
              <w:szCs w:val="24"/>
            </w:rPr>
            <w:t>(Gast, 2018)</w:t>
          </w:r>
          <w:r w:rsidRPr="00E67136" w:rsidR="00C3166F">
            <w:rPr>
              <w:rFonts w:ascii="Times New Roman" w:hAnsi="Times New Roman" w:cs="Times New Roman"/>
              <w:sz w:val="24"/>
              <w:szCs w:val="24"/>
            </w:rPr>
            <w:fldChar w:fldCharType="end"/>
          </w:r>
        </w:sdtContent>
      </w:sdt>
      <w:r w:rsidRPr="00E67136" w:rsidR="00C3166F">
        <w:rPr>
          <w:rFonts w:ascii="Times New Roman" w:hAnsi="Times New Roman" w:cs="Times New Roman"/>
          <w:sz w:val="24"/>
          <w:szCs w:val="24"/>
        </w:rPr>
        <w:t xml:space="preserve"> also shows that black (working-class) also suffer from discrimination and lack of mob</w:t>
      </w:r>
      <w:r w:rsidRPr="00E67136" w:rsidR="00E721F4">
        <w:rPr>
          <w:rFonts w:ascii="Times New Roman" w:hAnsi="Times New Roman" w:cs="Times New Roman"/>
          <w:sz w:val="24"/>
          <w:szCs w:val="24"/>
        </w:rPr>
        <w:t xml:space="preserve">ility due to symbolic violence, through his investigation he exposed how white (middle-class) attached black students to "Flatland", "ghetto" identities and crime noticing the stigmatization they imposed on their dialog. </w:t>
      </w:r>
      <w:r w:rsidRPr="00E67136" w:rsidR="00F74699">
        <w:rPr>
          <w:rFonts w:ascii="Times New Roman" w:hAnsi="Times New Roman" w:cs="Times New Roman"/>
          <w:sz w:val="24"/>
          <w:szCs w:val="24"/>
        </w:rPr>
        <w:t xml:space="preserve">Stigmatization of black Americans is further enhanced by the studies conducted by (Anderson, 2012) and (Wacquant, 2007) which shows that blacks are assigned </w:t>
      </w:r>
      <w:r w:rsidRPr="00E67136" w:rsidR="0067229B">
        <w:rPr>
          <w:rFonts w:ascii="Times New Roman" w:hAnsi="Times New Roman" w:cs="Times New Roman"/>
          <w:sz w:val="24"/>
          <w:szCs w:val="24"/>
        </w:rPr>
        <w:t>to crime, poorness and violent neighborhoods.</w:t>
      </w:r>
    </w:p>
    <w:p w:rsidR="002E63A2" w:rsidRPr="00E67136"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Proletariat students are frequently detached from the education of their discovered lack of success as students. </w:t>
      </w:r>
      <w:r w:rsidRPr="00E67136" w:rsidR="001036E9">
        <w:rPr>
          <w:rFonts w:ascii="Times New Roman" w:hAnsi="Times New Roman" w:cs="Times New Roman"/>
          <w:sz w:val="24"/>
          <w:szCs w:val="24"/>
        </w:rPr>
        <w:t xml:space="preserve">This effect is observed from the study of </w:t>
      </w:r>
      <w:sdt>
        <w:sdtPr>
          <w:rPr>
            <w:rFonts w:ascii="Times New Roman" w:hAnsi="Times New Roman" w:cs="Times New Roman"/>
            <w:sz w:val="24"/>
            <w:szCs w:val="24"/>
          </w:rPr>
          <w:id w:val="1287857103"/>
          <w:citation/>
        </w:sdtPr>
        <w:sdtContent>
          <w:r w:rsidRPr="00E67136" w:rsidR="001036E9">
            <w:rPr>
              <w:rFonts w:ascii="Times New Roman" w:hAnsi="Times New Roman" w:cs="Times New Roman"/>
              <w:sz w:val="24"/>
              <w:szCs w:val="24"/>
            </w:rPr>
            <w:fldChar w:fldCharType="begin"/>
          </w:r>
          <w:r w:rsidRPr="00E67136" w:rsidR="001036E9">
            <w:rPr>
              <w:rFonts w:ascii="Times New Roman" w:hAnsi="Times New Roman" w:cs="Times New Roman"/>
              <w:sz w:val="24"/>
              <w:szCs w:val="24"/>
            </w:rPr>
            <w:instrText xml:space="preserve"> CITATION Hea04 \l 1033 </w:instrText>
          </w:r>
          <w:r w:rsidRPr="00E67136" w:rsidR="001036E9">
            <w:rPr>
              <w:rFonts w:ascii="Times New Roman" w:hAnsi="Times New Roman" w:cs="Times New Roman"/>
              <w:sz w:val="24"/>
              <w:szCs w:val="24"/>
            </w:rPr>
            <w:fldChar w:fldCharType="separate"/>
          </w:r>
          <w:r w:rsidRPr="00E67136" w:rsidR="001036E9">
            <w:rPr>
              <w:rFonts w:ascii="Times New Roman" w:hAnsi="Times New Roman" w:cs="Times New Roman"/>
              <w:noProof/>
              <w:sz w:val="24"/>
              <w:szCs w:val="24"/>
            </w:rPr>
            <w:t>(Healie &amp; Connolly, 2004)</w:t>
          </w:r>
          <w:r w:rsidRPr="00E67136" w:rsidR="001036E9">
            <w:rPr>
              <w:rFonts w:ascii="Times New Roman" w:hAnsi="Times New Roman" w:cs="Times New Roman"/>
              <w:sz w:val="24"/>
              <w:szCs w:val="24"/>
            </w:rPr>
            <w:fldChar w:fldCharType="end"/>
          </w:r>
        </w:sdtContent>
      </w:sdt>
      <w:r w:rsidRPr="00E67136" w:rsidR="001036E9">
        <w:rPr>
          <w:rFonts w:ascii="Times New Roman" w:hAnsi="Times New Roman" w:cs="Times New Roman"/>
          <w:sz w:val="24"/>
          <w:szCs w:val="24"/>
        </w:rPr>
        <w:t xml:space="preserve"> where the none of the working-class learners had been </w:t>
      </w:r>
      <w:r w:rsidRPr="00E67136" w:rsidR="007E7365">
        <w:rPr>
          <w:rFonts w:ascii="Times New Roman" w:hAnsi="Times New Roman" w:cs="Times New Roman"/>
          <w:sz w:val="24"/>
          <w:szCs w:val="24"/>
        </w:rPr>
        <w:t>enrolled for the ‘Transfer Test', which is a test that allows a learner to study in grammar school and if a learner fails, he/she enrolled in local schools. This implies all the working-class learners were automatically enrolled in local secondary schools.
</w:t>
      </w:r>
    </w:p>
    <w:p w:rsidR="004732B7" w:rsidRPr="00E67136" w:rsidP="005A71B3">
      <w:pPr>
        <w:jc w:val="both"/>
        <w:rPr>
          <w:rFonts w:ascii="Times New Roman" w:hAnsi="Times New Roman" w:cs="Times New Roman"/>
          <w:sz w:val="24"/>
          <w:szCs w:val="24"/>
        </w:rPr>
      </w:pPr>
      <w:r w:rsidRPr="00E67136">
        <w:rPr>
          <w:rFonts w:ascii="Times New Roman" w:hAnsi="Times New Roman" w:cs="Times New Roman"/>
          <w:sz w:val="24"/>
          <w:szCs w:val="24"/>
        </w:rPr>
        <w:t>Another effect of symbolic violence is the creation of mental walls experience by the dominated group due to self-subordination through the process of normalization.</w:t>
      </w:r>
      <w:r w:rsidRPr="00E67136" w:rsidR="00862B39">
        <w:rPr>
          <w:rFonts w:ascii="Times New Roman" w:hAnsi="Times New Roman" w:cs="Times New Roman"/>
          <w:sz w:val="24"/>
          <w:szCs w:val="24"/>
        </w:rPr>
        <w:t xml:space="preserve"> </w:t>
      </w:r>
      <w:sdt>
        <w:sdtPr>
          <w:rPr>
            <w:rFonts w:ascii="Times New Roman" w:hAnsi="Times New Roman" w:cs="Times New Roman"/>
            <w:sz w:val="24"/>
            <w:szCs w:val="24"/>
          </w:rPr>
          <w:id w:val="-1849394130"/>
          <w:citation/>
        </w:sdtPr>
        <w:sdtContent>
          <w:r w:rsidRPr="00E67136" w:rsidR="00721730">
            <w:rPr>
              <w:rFonts w:ascii="Times New Roman" w:hAnsi="Times New Roman" w:cs="Times New Roman"/>
              <w:sz w:val="24"/>
              <w:szCs w:val="24"/>
            </w:rPr>
            <w:fldChar w:fldCharType="begin"/>
          </w:r>
          <w:r w:rsidRPr="00E67136" w:rsidR="00721730">
            <w:rPr>
              <w:rFonts w:ascii="Times New Roman" w:hAnsi="Times New Roman" w:cs="Times New Roman"/>
              <w:sz w:val="24"/>
              <w:szCs w:val="24"/>
            </w:rPr>
            <w:instrText xml:space="preserve"> CITATION Piq15 \l 1033 </w:instrText>
          </w:r>
          <w:r w:rsidRPr="00E67136" w:rsidR="00721730">
            <w:rPr>
              <w:rFonts w:ascii="Times New Roman" w:hAnsi="Times New Roman" w:cs="Times New Roman"/>
              <w:sz w:val="24"/>
              <w:szCs w:val="24"/>
            </w:rPr>
            <w:fldChar w:fldCharType="separate"/>
          </w:r>
          <w:r w:rsidRPr="00E67136" w:rsidR="00721730">
            <w:rPr>
              <w:rFonts w:ascii="Times New Roman" w:hAnsi="Times New Roman" w:cs="Times New Roman"/>
              <w:noProof/>
              <w:sz w:val="24"/>
              <w:szCs w:val="24"/>
            </w:rPr>
            <w:t>(Piquard, 2015)</w:t>
          </w:r>
          <w:r w:rsidRPr="00E67136" w:rsidR="00721730">
            <w:rPr>
              <w:rFonts w:ascii="Times New Roman" w:hAnsi="Times New Roman" w:cs="Times New Roman"/>
              <w:sz w:val="24"/>
              <w:szCs w:val="24"/>
            </w:rPr>
            <w:fldChar w:fldCharType="end"/>
          </w:r>
        </w:sdtContent>
      </w:sdt>
      <w:r w:rsidRPr="00E67136" w:rsidR="00E860EA">
        <w:rPr>
          <w:rFonts w:ascii="Times New Roman" w:hAnsi="Times New Roman" w:cs="Times New Roman"/>
          <w:b/>
          <w:sz w:val="24"/>
          <w:szCs w:val="24"/>
        </w:rPr>
        <w:t xml:space="preserve"> </w:t>
      </w:r>
      <w:r w:rsidRPr="00E67136" w:rsidR="00E860EA">
        <w:rPr>
          <w:rFonts w:ascii="Times New Roman" w:hAnsi="Times New Roman" w:cs="Times New Roman"/>
          <w:sz w:val="24"/>
          <w:szCs w:val="24"/>
        </w:rPr>
        <w:t>YouTube video presentation</w:t>
      </w:r>
      <w:r w:rsidRPr="00E67136" w:rsidR="00862B39">
        <w:rPr>
          <w:rFonts w:ascii="Times New Roman" w:hAnsi="Times New Roman" w:cs="Times New Roman"/>
          <w:b/>
          <w:sz w:val="24"/>
          <w:szCs w:val="24"/>
        </w:rPr>
        <w:t xml:space="preserve"> </w:t>
      </w:r>
      <w:r w:rsidRPr="00E67136" w:rsidR="00862B39">
        <w:rPr>
          <w:rFonts w:ascii="Times New Roman" w:hAnsi="Times New Roman" w:cs="Times New Roman"/>
          <w:sz w:val="24"/>
          <w:szCs w:val="24"/>
        </w:rPr>
        <w:t xml:space="preserve">shows how Palestinians have a self-imposed restriction </w:t>
      </w:r>
      <w:r w:rsidRPr="00E67136" w:rsidR="00BF294D">
        <w:rPr>
          <w:rFonts w:ascii="Times New Roman" w:hAnsi="Times New Roman" w:cs="Times New Roman"/>
          <w:sz w:val="24"/>
          <w:szCs w:val="24"/>
        </w:rPr>
        <w:t>of their own mobility due fact that they have integrated and normalized the fact that as Palestinians they have a restriction of mobility.</w:t>
      </w:r>
      <w:r w:rsidRPr="00E67136">
        <w:rPr>
          <w:rFonts w:ascii="Times New Roman" w:hAnsi="Times New Roman" w:cs="Times New Roman"/>
          <w:sz w:val="24"/>
          <w:szCs w:val="24"/>
        </w:rPr>
        <w:t xml:space="preserve"> </w:t>
      </w:r>
    </w:p>
    <w:p w:rsidR="004732B7" w:rsidRPr="00E67136" w:rsidP="005A71B3">
      <w:pPr>
        <w:jc w:val="both"/>
        <w:rPr>
          <w:rFonts w:ascii="Times New Roman" w:hAnsi="Times New Roman" w:cs="Times New Roman"/>
          <w:sz w:val="24"/>
          <w:szCs w:val="24"/>
        </w:rPr>
      </w:pPr>
      <w:r w:rsidRPr="00E67136">
        <w:rPr>
          <w:rFonts w:ascii="Times New Roman" w:hAnsi="Times New Roman" w:cs="Times New Roman"/>
          <w:sz w:val="24"/>
          <w:szCs w:val="24"/>
        </w:rPr>
        <w:t xml:space="preserve">The dominated groups experience the destruction of </w:t>
      </w:r>
      <w:r w:rsidRPr="00E67136" w:rsidR="00C31AF1">
        <w:rPr>
          <w:rFonts w:ascii="Times New Roman" w:hAnsi="Times New Roman" w:cs="Times New Roman"/>
          <w:sz w:val="24"/>
          <w:szCs w:val="24"/>
        </w:rPr>
        <w:t>lifestyle and ethnocentrism whereby the dominant groups define their own culture as legit and superior. This was also witnessed by Thomas Jefferson</w:t>
      </w:r>
      <w:r w:rsidRPr="00E67136" w:rsidR="00AB7FB5">
        <w:rPr>
          <w:rFonts w:ascii="Times New Roman" w:hAnsi="Times New Roman" w:cs="Times New Roman"/>
          <w:sz w:val="24"/>
          <w:szCs w:val="24"/>
        </w:rPr>
        <w:t xml:space="preserve"> who suggested that the black race was minor to white </w:t>
      </w:r>
      <w:sdt>
        <w:sdtPr>
          <w:rPr>
            <w:rFonts w:ascii="Times New Roman" w:hAnsi="Times New Roman" w:cs="Times New Roman"/>
            <w:sz w:val="24"/>
            <w:szCs w:val="24"/>
          </w:rPr>
          <w:id w:val="1338194113"/>
          <w:citation/>
        </w:sdtPr>
        <w:sdtContent>
          <w:r w:rsidRPr="00E67136" w:rsidR="00AB7FB5">
            <w:rPr>
              <w:rFonts w:ascii="Times New Roman" w:hAnsi="Times New Roman" w:cs="Times New Roman"/>
              <w:sz w:val="24"/>
              <w:szCs w:val="24"/>
            </w:rPr>
            <w:fldChar w:fldCharType="begin"/>
          </w:r>
          <w:r w:rsidRPr="00E67136" w:rsidR="00AB7FB5">
            <w:rPr>
              <w:rFonts w:ascii="Times New Roman" w:hAnsi="Times New Roman" w:cs="Times New Roman"/>
              <w:sz w:val="24"/>
              <w:szCs w:val="24"/>
            </w:rPr>
            <w:instrText xml:space="preserve"> CITATION Wil15 \l 1033 </w:instrText>
          </w:r>
          <w:r w:rsidRPr="00E67136" w:rsidR="00AB7FB5">
            <w:rPr>
              <w:rFonts w:ascii="Times New Roman" w:hAnsi="Times New Roman" w:cs="Times New Roman"/>
              <w:sz w:val="24"/>
              <w:szCs w:val="24"/>
            </w:rPr>
            <w:fldChar w:fldCharType="separate"/>
          </w:r>
          <w:r w:rsidRPr="00E67136" w:rsidR="00AB7FB5">
            <w:rPr>
              <w:rFonts w:ascii="Times New Roman" w:hAnsi="Times New Roman" w:cs="Times New Roman"/>
              <w:noProof/>
              <w:sz w:val="24"/>
              <w:szCs w:val="24"/>
            </w:rPr>
            <w:t>(Williams, 2015)</w:t>
          </w:r>
          <w:r w:rsidRPr="00E67136" w:rsidR="00AB7FB5">
            <w:rPr>
              <w:rFonts w:ascii="Times New Roman" w:hAnsi="Times New Roman" w:cs="Times New Roman"/>
              <w:sz w:val="24"/>
              <w:szCs w:val="24"/>
            </w:rPr>
            <w:fldChar w:fldCharType="end"/>
          </w:r>
        </w:sdtContent>
      </w:sdt>
      <w:r w:rsidRPr="00E67136" w:rsidR="005A71B3">
        <w:rPr>
          <w:rFonts w:ascii="Times New Roman" w:hAnsi="Times New Roman" w:cs="Times New Roman"/>
          <w:sz w:val="24"/>
          <w:szCs w:val="24"/>
        </w:rPr>
        <w:t>.</w:t>
      </w:r>
      <w:r w:rsidRPr="00E67136" w:rsidR="00C31AF1">
        <w:rPr>
          <w:rFonts w:ascii="Times New Roman" w:hAnsi="Times New Roman" w:cs="Times New Roman"/>
          <w:sz w:val="24"/>
          <w:szCs w:val="24"/>
        </w:rPr>
        <w:t xml:space="preserve"> </w:t>
      </w:r>
    </w:p>
    <w:p w:rsidR="004732B7" w:rsidRPr="00E67136" w:rsidP="005A71B3">
      <w:pPr>
        <w:jc w:val="both"/>
        <w:rPr>
          <w:rFonts w:ascii="Times New Roman" w:hAnsi="Times New Roman" w:cs="Times New Roman"/>
          <w:sz w:val="24"/>
          <w:szCs w:val="24"/>
        </w:rPr>
      </w:pPr>
    </w:p>
    <w:p w:rsidR="00EE5C45" w:rsidRPr="00E67136" w:rsidP="004732B7">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MITIGATION TECHNIQUES</w:t>
      </w:r>
    </w:p>
    <w:p w:rsidR="00B57BF6" w:rsidRPr="00E67136" w:rsidP="00B57BF6">
      <w:pPr>
        <w:jc w:val="both"/>
        <w:rPr>
          <w:rFonts w:ascii="Times New Roman" w:hAnsi="Times New Roman" w:cs="Times New Roman"/>
          <w:sz w:val="24"/>
          <w:szCs w:val="24"/>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w:t>
      </w:r>
      <w:r w:rsidRPr="00E67136" w:rsidR="00DD490B">
        <w:rPr>
          <w:rFonts w:ascii="Times New Roman" w:hAnsi="Times New Roman" w:cs="Times New Roman"/>
          <w:sz w:val="24"/>
          <w:szCs w:val="24"/>
        </w:rPr>
        <w:t xml:space="preserve">brought their survival </w:t>
      </w:r>
      <w:sdt>
        <w:sdtPr>
          <w:rPr>
            <w:rFonts w:ascii="Times New Roman" w:hAnsi="Times New Roman" w:cs="Times New Roman"/>
            <w:sz w:val="24"/>
            <w:szCs w:val="24"/>
          </w:rPr>
          <w:id w:val="584806070"/>
          <w:citation/>
        </w:sdtPr>
        <w:sdtContent>
          <w:r w:rsidRPr="00E67136" w:rsidR="00DD490B">
            <w:rPr>
              <w:rFonts w:ascii="Times New Roman" w:hAnsi="Times New Roman" w:cs="Times New Roman"/>
              <w:sz w:val="24"/>
              <w:szCs w:val="24"/>
            </w:rPr>
            <w:fldChar w:fldCharType="begin"/>
          </w:r>
          <w:r w:rsidRPr="00E67136" w:rsidR="00DD490B">
            <w:rPr>
              <w:rFonts w:ascii="Times New Roman" w:hAnsi="Times New Roman" w:cs="Times New Roman"/>
              <w:sz w:val="24"/>
              <w:szCs w:val="24"/>
            </w:rPr>
            <w:instrText xml:space="preserve"> CITATION Piq16 \l 1033 </w:instrText>
          </w:r>
          <w:r w:rsidRPr="00E67136" w:rsidR="00DD490B">
            <w:rPr>
              <w:rFonts w:ascii="Times New Roman" w:hAnsi="Times New Roman" w:cs="Times New Roman"/>
              <w:sz w:val="24"/>
              <w:szCs w:val="24"/>
            </w:rPr>
            <w:fldChar w:fldCharType="separate"/>
          </w:r>
          <w:r w:rsidRPr="00E67136" w:rsidR="00DD490B">
            <w:rPr>
              <w:rFonts w:ascii="Times New Roman" w:hAnsi="Times New Roman" w:cs="Times New Roman"/>
              <w:noProof/>
              <w:sz w:val="24"/>
              <w:szCs w:val="24"/>
            </w:rPr>
            <w:t>(Piquard, 2016)</w:t>
          </w:r>
          <w:r w:rsidRPr="00E67136" w:rsidR="00DD490B">
            <w:rPr>
              <w:rFonts w:ascii="Times New Roman" w:hAnsi="Times New Roman" w:cs="Times New Roman"/>
              <w:sz w:val="24"/>
              <w:szCs w:val="24"/>
            </w:rPr>
            <w:fldChar w:fldCharType="end"/>
          </w:r>
        </w:sdtContent>
      </w:sdt>
      <w:r w:rsidRPr="00E67136" w:rsidR="00DD490B">
        <w:rPr>
          <w:rFonts w:ascii="Times New Roman" w:hAnsi="Times New Roman" w:cs="Times New Roman"/>
          <w:sz w:val="24"/>
          <w:szCs w:val="24"/>
        </w:rPr>
        <w:t>.</w:t>
      </w:r>
    </w:p>
    <w:p w:rsidR="00EE5C45" w:rsidRPr="00E67136" w:rsidP="00B57BF6">
      <w:pPr>
        <w:jc w:val="both"/>
        <w:rPr>
          <w:rFonts w:ascii="Times New Roman" w:hAnsi="Times New Roman" w:cs="Times New Roman"/>
          <w:sz w:val="24"/>
          <w:szCs w:val="24"/>
        </w:rPr>
      </w:pPr>
      <w:r w:rsidRPr="00E67136">
        <w:rPr>
          <w:rFonts w:ascii="Times New Roman" w:hAnsi="Times New Roman" w:cs="Times New Roman"/>
          <w:sz w:val="24"/>
          <w:szCs w:val="24"/>
        </w:rPr>
        <w:t xml:space="preserve">It is important to confront </w:t>
      </w:r>
      <w:r w:rsidRPr="00E67136" w:rsidR="00CE4EB4">
        <w:rPr>
          <w:rFonts w:ascii="Times New Roman" w:hAnsi="Times New Roman" w:cs="Times New Roman"/>
          <w:sz w:val="24"/>
          <w:szCs w:val="24"/>
        </w:rPr>
        <w:t>stigmatization. Challenging discrimination will automatically reduce the normalization. Discrimination confrontation boosts self-esteem and brings self-importance. 
</w:t>
      </w:r>
    </w:p>
    <w:p w:rsidR="00EA4DB8" w:rsidRPr="00E67136" w:rsidP="00DC3C55">
      <w:pPr>
        <w:jc w:val="both"/>
        <w:rPr>
          <w:rFonts w:ascii="Times New Roman" w:hAnsi="Times New Roman" w:cs="Times New Roman"/>
          <w:sz w:val="24"/>
          <w:szCs w:val="24"/>
        </w:rPr>
      </w:pPr>
      <w:r w:rsidRPr="00E67136">
        <w:rPr>
          <w:rFonts w:ascii="Times New Roman" w:hAnsi="Times New Roman" w:cs="Times New Roman"/>
          <w:sz w:val="24"/>
          <w:szCs w:val="24"/>
        </w:rPr>
        <w:t xml:space="preserve">Giving </w:t>
      </w:r>
      <w:r w:rsidRPr="00E67136" w:rsidR="00313EF0">
        <w:rPr>
          <w:rFonts w:ascii="Times New Roman" w:hAnsi="Times New Roman" w:cs="Times New Roman"/>
          <w:sz w:val="24"/>
          <w:szCs w:val="24"/>
        </w:rPr>
        <w:t>testimonies, documenting events allows one to be heard which results in recognition and the use of social media. When one is living in an isolated and fragmented area, Facebook is sometimes the only connection to life and it is significant as it allows one to give the stimulus.
</w:t>
      </w:r>
    </w:p>
    <w:p w:rsidR="004732B7" w:rsidRPr="00E67136" w:rsidP="003F369C">
      <w:pPr>
        <w:jc w:val="both"/>
        <w:rPr>
          <w:rFonts w:ascii="Times New Roman" w:hAnsi="Times New Roman" w:cs="Times New Roman"/>
        </w:rPr>
      </w:pPr>
      <w:r w:rsidRPr="00E67136">
        <w:rPr>
          <w:rFonts w:ascii="Times New Roman" w:hAnsi="Times New Roman" w:cs="Times New Roman"/>
          <w:sz w:val="24"/>
          <w:szCs w:val="24"/>
        </w:rPr>
        <w:t>School is a place where you can get out of the context of things outside the school, where social support needed is received and allows the interaction with other youth. The school also allows learning about resilience and non-violent resistance.</w:t>
      </w:r>
      <w:r w:rsidRPr="00E67136" w:rsidR="00367651">
        <w:rPr>
          <w:rFonts w:ascii="Times New Roman" w:hAnsi="Times New Roman" w:cs="Times New Roman"/>
          <w:sz w:val="24"/>
          <w:szCs w:val="24"/>
        </w:rPr>
        <w:t xml:space="preserve"> </w:t>
      </w:r>
      <w:r w:rsidRPr="00E67136" w:rsidR="00594A85">
        <w:rPr>
          <w:rFonts w:ascii="Times New Roman" w:hAnsi="Times New Roman" w:cs="Times New Roman"/>
          <w:sz w:val="24"/>
          <w:szCs w:val="24"/>
        </w:rPr>
        <w:t>The should be new w</w:t>
      </w:r>
      <w:r w:rsidRPr="00E67136" w:rsidR="002E63A2">
        <w:rPr>
          <w:rFonts w:ascii="Times New Roman" w:hAnsi="Times New Roman" w:cs="Times New Roman"/>
          <w:sz w:val="24"/>
          <w:szCs w:val="24"/>
        </w:rPr>
        <w:t xml:space="preserve">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sidR="002E63A2">
            <w:rPr>
              <w:rFonts w:ascii="Times New Roman" w:hAnsi="Times New Roman" w:cs="Times New Roman"/>
              <w:sz w:val="24"/>
              <w:szCs w:val="24"/>
            </w:rPr>
            <w:fldChar w:fldCharType="begin"/>
          </w:r>
          <w:r w:rsidRPr="00E67136" w:rsidR="002E63A2">
            <w:rPr>
              <w:rFonts w:ascii="Times New Roman" w:hAnsi="Times New Roman" w:cs="Times New Roman"/>
              <w:sz w:val="24"/>
              <w:szCs w:val="24"/>
            </w:rPr>
            <w:instrText xml:space="preserve"> CITATION Wat17 \l 1033 </w:instrText>
          </w:r>
          <w:r w:rsidRPr="00E67136" w:rsidR="002E63A2">
            <w:rPr>
              <w:rFonts w:ascii="Times New Roman" w:hAnsi="Times New Roman" w:cs="Times New Roman"/>
              <w:sz w:val="24"/>
              <w:szCs w:val="24"/>
            </w:rPr>
            <w:fldChar w:fldCharType="separate"/>
          </w:r>
          <w:r w:rsidRPr="00E67136" w:rsidR="002E63A2">
            <w:rPr>
              <w:rFonts w:ascii="Times New Roman" w:hAnsi="Times New Roman" w:cs="Times New Roman"/>
              <w:noProof/>
              <w:sz w:val="24"/>
              <w:szCs w:val="24"/>
            </w:rPr>
            <w:t>(Waters, 2017)</w:t>
          </w:r>
          <w:r w:rsidRPr="00E67136" w:rsidR="002E63A2">
            <w:rPr>
              <w:rFonts w:ascii="Times New Roman" w:hAnsi="Times New Roman" w:cs="Times New Roman"/>
              <w:sz w:val="24"/>
              <w:szCs w:val="24"/>
            </w:rPr>
            <w:fldChar w:fldCharType="end"/>
          </w:r>
        </w:sdtContent>
      </w:sdt>
      <w:r w:rsidRPr="00E67136" w:rsidR="002E63A2">
        <w:rPr>
          <w:rFonts w:ascii="Times New Roman" w:hAnsi="Times New Roman" w:cs="Times New Roman"/>
        </w:rPr>
        <w:t>.</w:t>
      </w:r>
    </w:p>
    <w:p w:rsidR="004732B7" w:rsidRPr="00E67136" w:rsidP="003F369C">
      <w:pPr>
        <w:jc w:val="both"/>
        <w:rPr>
          <w:rFonts w:ascii="Times New Roman" w:hAnsi="Times New Roman" w:cs="Times New Roman"/>
        </w:rPr>
      </w:pPr>
    </w:p>
    <w:p w:rsidR="00DC4C36" w:rsidRPr="00E67136" w:rsidP="003F369C">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 xml:space="preserve">CONCLUSION </w:t>
      </w:r>
    </w:p>
    <w:p w:rsidR="00FF1360" w:rsidRPr="00E67136" w:rsidP="00B57BF6">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
</w:t>
      </w:r>
    </w:p>
    <w:p w:rsidR="00E67136" w:rsidP="00B57BF6">
      <w:pPr>
        <w:jc w:val="both"/>
        <w:rPr>
          <w:rFonts w:ascii="Times New Roman" w:hAnsi="Times New Roman" w:cs="Times New Roman"/>
          <w:sz w:val="24"/>
          <w:szCs w:val="24"/>
        </w:rPr>
      </w:pPr>
    </w:p>
    <w:p w:rsidR="00E67136" w:rsidP="00B57BF6">
      <w:pPr>
        <w:jc w:val="both"/>
        <w:rPr>
          <w:rFonts w:ascii="Times New Roman" w:hAnsi="Times New Roman" w:cs="Times New Roman"/>
          <w:sz w:val="24"/>
          <w:szCs w:val="24"/>
        </w:rPr>
      </w:pPr>
    </w:p>
    <w:p w:rsidR="00E67136" w:rsidP="00B57BF6">
      <w:pPr>
        <w:jc w:val="both"/>
        <w:rPr>
          <w:rFonts w:ascii="Times New Roman" w:hAnsi="Times New Roman" w:cs="Times New Roman"/>
          <w:sz w:val="24"/>
          <w:szCs w:val="24"/>
        </w:rPr>
      </w:pPr>
    </w:p>
    <w:p w:rsidR="00E67136" w:rsidP="00B57BF6">
      <w:pPr>
        <w:jc w:val="both"/>
        <w:rPr>
          <w:rFonts w:ascii="Times New Roman" w:hAnsi="Times New Roman" w:cs="Times New Roman"/>
          <w:sz w:val="24"/>
          <w:szCs w:val="24"/>
        </w:rPr>
      </w:pPr>
    </w:p>
    <w:p w:rsidR="00E67136" w:rsidRPr="00E67136" w:rsidP="00B57BF6">
      <w:pPr>
        <w:jc w:val="both"/>
        <w:rPr>
          <w:rFonts w:ascii="Times New Roman" w:hAnsi="Times New Roman" w:cs="Times New Roman"/>
          <w:sz w:val="24"/>
          <w:szCs w:val="24"/>
        </w:rPr>
      </w:pPr>
    </w:p>
    <w:sdt>
      <w:sdtPr>
        <w:rPr>
          <w:rFonts w:ascii="Times New Roman" w:hAnsi="Times New Roman" w:cs="Times New Roman"/>
        </w:rPr>
        <w:id w:val="-1343152512"/>
        <w:docPartObj>
          <w:docPartGallery w:val="Bibliographies"/>
          <w:docPartUnique/>
        </w:docPartObj>
      </w:sdtPr>
      <w:sdtContent>
        <w:p w:rsidR="004732B7" w:rsidRPr="00E67136" w:rsidP="00E67136">
          <w:pPr>
            <w:jc w:val="both"/>
            <w:rPr>
              <w:rFonts w:ascii="Times New Roman" w:hAnsi="Times New Roman" w:cs="Times New Roman"/>
              <w:b/>
              <w:sz w:val="32"/>
              <w:szCs w:val="32"/>
            </w:rPr>
          </w:pPr>
          <w:r w:rsidRPr="00E67136">
            <w:rPr>
              <w:rFonts w:ascii="Times New Roman" w:hAnsi="Times New Roman" w:cs="Times New Roman"/>
              <w:b/>
              <w:sz w:val="32"/>
              <w:szCs w:val="32"/>
            </w:rPr>
            <w:t>REFERENCES</w:t>
          </w:r>
        </w:p>
        <w:sdt>
          <w:sdtPr>
            <w:rPr>
              <w:rFonts w:ascii="Times New Roman" w:hAnsi="Times New Roman" w:cs="Times New Roman"/>
            </w:rPr>
            <w:id w:val="-573587230"/>
            <w:bibliography/>
          </w:sdtPr>
          <w:sdtContent>
            <w:p w:rsidR="004732B7" w:rsidRPr="00E67136" w:rsidP="004732B7">
              <w:pPr>
                <w:pStyle w:val="Bibliography"/>
                <w:rPr>
                  <w:rFonts w:ascii="Times New Roman" w:hAnsi="Times New Roman" w:cs="Times New Roman"/>
                  <w:noProof/>
                  <w:sz w:val="24"/>
                  <w:szCs w:val="24"/>
                </w:rPr>
              </w:pPr>
              <w:r w:rsidRPr="00E67136">
                <w:rPr>
                  <w:rFonts w:ascii="Times New Roman" w:hAnsi="Times New Roman" w:cs="Times New Roman"/>
                </w:rPr>
                <w:fldChar w:fldCharType="begin"/>
              </w:r>
              <w:r w:rsidRPr="00E67136">
                <w:rPr>
                  <w:rFonts w:ascii="Times New Roman" w:hAnsi="Times New Roman" w:cs="Times New Roman"/>
                </w:rPr>
                <w:instrText xml:space="preserve"> BIBLIOGRAPHY </w:instrText>
              </w:r>
              <w:r w:rsidRPr="00E67136">
                <w:rPr>
                  <w:rFonts w:ascii="Times New Roman" w:hAnsi="Times New Roman" w:cs="Times New Roman"/>
                </w:rPr>
                <w:fldChar w:fldCharType="separate"/>
              </w:r>
              <w:r w:rsidRPr="00E67136">
                <w:rPr>
                  <w:rFonts w:ascii="Times New Roman" w:hAnsi="Times New Roman" w:cs="Times New Roman"/>
                  <w:noProof/>
                </w:rPr>
                <w:t xml:space="preserve">Anderson, E., 2012. The ANNALS of the American Academy of Political and Social Science. </w:t>
              </w:r>
              <w:r w:rsidRPr="00E67136">
                <w:rPr>
                  <w:rFonts w:ascii="Times New Roman" w:hAnsi="Times New Roman" w:cs="Times New Roman"/>
                  <w:i/>
                  <w:iCs/>
                  <w:noProof/>
                </w:rPr>
                <w:t xml:space="preserve">The Iconic Ghetto, </w:t>
              </w:r>
              <w:r w:rsidRPr="00E67136">
                <w:rPr>
                  <w:rFonts w:ascii="Times New Roman" w:hAnsi="Times New Roman" w:cs="Times New Roman"/>
                  <w:noProof/>
                </w:rPr>
                <w:t>642(1), pp. 8-24.</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1989. Social Space and Symbolic Power. </w:t>
              </w:r>
              <w:r w:rsidRPr="00E67136">
                <w:rPr>
                  <w:rFonts w:ascii="Times New Roman" w:hAnsi="Times New Roman" w:cs="Times New Roman"/>
                  <w:i/>
                  <w:iCs/>
                  <w:noProof/>
                </w:rPr>
                <w:t xml:space="preserve">Sociological Theory, </w:t>
              </w:r>
              <w:r w:rsidRPr="00E67136">
                <w:rPr>
                  <w:rFonts w:ascii="Times New Roman" w:hAnsi="Times New Roman" w:cs="Times New Roman"/>
                  <w:noProof/>
                </w:rPr>
                <w:t>7(1), pp. 14-25.</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&amp; Jean-Claude, P., 1990. </w:t>
              </w:r>
              <w:r w:rsidRPr="00E67136">
                <w:rPr>
                  <w:rFonts w:ascii="Times New Roman" w:hAnsi="Times New Roman" w:cs="Times New Roman"/>
                  <w:i/>
                  <w:iCs/>
                  <w:noProof/>
                </w:rPr>
                <w:t xml:space="preserve">Reproduction in Education, Society and Culture. </w:t>
              </w:r>
              <w:r w:rsidRPr="00E67136">
                <w:rPr>
                  <w:rFonts w:ascii="Times New Roman" w:hAnsi="Times New Roman" w:cs="Times New Roman"/>
                  <w:noProof/>
                </w:rPr>
                <w:t>England: Sage.</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El-Hasan, H. A., 2013. Palestinians’ Life in the Shadow of the Barrier Wall. </w:t>
              </w:r>
              <w:r w:rsidRPr="00E67136">
                <w:rPr>
                  <w:rFonts w:ascii="Times New Roman" w:hAnsi="Times New Roman" w:cs="Times New Roman"/>
                  <w:i/>
                  <w:iCs/>
                  <w:noProof/>
                </w:rPr>
                <w:t>Commentary</w:t>
              </w:r>
              <w:r w:rsidRPr="00E67136">
                <w:rPr>
                  <w:rFonts w:ascii="Times New Roman" w:hAnsi="Times New Roman" w:cs="Times New Roman"/>
                  <w:noProof/>
                </w:rPr>
                <w:t xml:space="preserve">, 12 February. </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Gast, M. J., 2018. "They Give Teachers a Hard Time": Symbolic Violence and Intersections of Race and Class in Interpretations of Teacher-student Relations. </w:t>
              </w:r>
              <w:r w:rsidRPr="00E67136">
                <w:rPr>
                  <w:rFonts w:ascii="Times New Roman" w:hAnsi="Times New Roman" w:cs="Times New Roman"/>
                  <w:i/>
                  <w:iCs/>
                  <w:noProof/>
                </w:rPr>
                <w:t>Sociological Perspectives</w:t>
              </w:r>
              <w:r w:rsidRPr="00E67136">
                <w:rPr>
                  <w:rFonts w:ascii="Times New Roman" w:hAnsi="Times New Roman" w:cs="Times New Roman"/>
                  <w:noProof/>
                </w:rPr>
                <w:t>, 10 January, pp. 257-275.</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Healie, J. &amp; Connolly, P., 2004. Symbolic Violence, Locality, and Social Class: the educational and career aspirations of 10-11-year-old boys in Belfast. </w:t>
              </w:r>
              <w:r w:rsidRPr="00E67136">
                <w:rPr>
                  <w:rFonts w:ascii="Times New Roman" w:hAnsi="Times New Roman" w:cs="Times New Roman"/>
                  <w:i/>
                  <w:iCs/>
                  <w:noProof/>
                </w:rPr>
                <w:t xml:space="preserve">Pedagogy, Culture, and Society, </w:t>
              </w:r>
              <w:r w:rsidRPr="00E67136">
                <w:rPr>
                  <w:rFonts w:ascii="Times New Roman" w:hAnsi="Times New Roman" w:cs="Times New Roman"/>
                  <w:noProof/>
                </w:rPr>
                <w:t>12(1), pp. 15-34.</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Jenkins, R., 1992. </w:t>
              </w:r>
              <w:r w:rsidRPr="00E67136">
                <w:rPr>
                  <w:rFonts w:ascii="Times New Roman" w:hAnsi="Times New Roman" w:cs="Times New Roman"/>
                  <w:i/>
                  <w:iCs/>
                  <w:noProof/>
                </w:rPr>
                <w:t xml:space="preserve">Pierre Bourdieu. </w:t>
              </w:r>
              <w:r w:rsidRPr="00E67136">
                <w:rPr>
                  <w:rFonts w:ascii="Times New Roman" w:hAnsi="Times New Roman" w:cs="Times New Roman"/>
                  <w:noProof/>
                </w:rPr>
                <w:t>London: Psychological Press.</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Pierre, B. &amp; Thompson, J., 1991. </w:t>
              </w:r>
              <w:r w:rsidRPr="00E67136">
                <w:rPr>
                  <w:rFonts w:ascii="Times New Roman" w:hAnsi="Times New Roman" w:cs="Times New Roman"/>
                  <w:i/>
                  <w:iCs/>
                  <w:noProof/>
                </w:rPr>
                <w:t xml:space="preserve">Language and Symbolic Power, </w:t>
              </w:r>
              <w:r w:rsidRPr="00E67136">
                <w:rPr>
                  <w:rFonts w:ascii="Times New Roman" w:hAnsi="Times New Roman" w:cs="Times New Roman"/>
                  <w:noProof/>
                </w:rPr>
                <w:t>Cambridge: Harvard University Press.</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2015. [Online]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www.youtube.com</w:t>
              </w:r>
              <w:r w:rsidRPr="00E67136">
                <w:rPr>
                  <w:rFonts w:ascii="Times New Roman" w:hAnsi="Times New Roman" w:cs="Times New Roman"/>
                  <w:noProof/>
                </w:rPr>
                <w:br/>
                <w:t>[Accessed 15 03 2019].</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E67136">
                <w:rPr>
                  <w:rFonts w:ascii="Times New Roman" w:hAnsi="Times New Roman" w:cs="Times New Roman"/>
                  <w:i/>
                  <w:iCs/>
                  <w:noProof/>
                </w:rPr>
                <w:t>DEARQ : Journal of Architecture</w:t>
              </w:r>
              <w:r w:rsidRPr="00E67136">
                <w:rPr>
                  <w:rFonts w:ascii="Times New Roman" w:hAnsi="Times New Roman" w:cs="Times New Roman"/>
                  <w:noProof/>
                </w:rPr>
                <w:t>, 11 April, pp. 68-78.</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Tuastad, D., 2010. Neo-Orientalism and the new barbarism thesis: Aspects of symbolic violence in the Middle East conflict(s). </w:t>
              </w:r>
              <w:r w:rsidRPr="00E67136">
                <w:rPr>
                  <w:rFonts w:ascii="Times New Roman" w:hAnsi="Times New Roman" w:cs="Times New Roman"/>
                  <w:i/>
                  <w:iCs/>
                  <w:noProof/>
                </w:rPr>
                <w:t>Third World Quarterly</w:t>
              </w:r>
              <w:r w:rsidRPr="00E67136">
                <w:rPr>
                  <w:rFonts w:ascii="Times New Roman" w:hAnsi="Times New Roman" w:cs="Times New Roman"/>
                  <w:noProof/>
                </w:rPr>
                <w:t>, 25 August, pp. 591-599.</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Wacquant, L., 2007. Territorial stigmatization in the age of advanced marginality. </w:t>
              </w:r>
              <w:r w:rsidRPr="00E67136">
                <w:rPr>
                  <w:rFonts w:ascii="Times New Roman" w:hAnsi="Times New Roman" w:cs="Times New Roman"/>
                  <w:i/>
                  <w:iCs/>
                  <w:noProof/>
                </w:rPr>
                <w:t xml:space="preserve">Thesis Eleven, </w:t>
              </w:r>
              <w:r w:rsidRPr="00E67136">
                <w:rPr>
                  <w:rFonts w:ascii="Times New Roman" w:hAnsi="Times New Roman" w:cs="Times New Roman"/>
                  <w:noProof/>
                </w:rPr>
                <w:t>91(1), pp. 66-77.</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Waters, R., 2017. Symbolic non-violence in the work of teachers in alternative education settings. </w:t>
              </w:r>
              <w:r w:rsidRPr="00E67136">
                <w:rPr>
                  <w:rFonts w:ascii="Times New Roman" w:hAnsi="Times New Roman" w:cs="Times New Roman"/>
                  <w:i/>
                  <w:iCs/>
                  <w:noProof/>
                </w:rPr>
                <w:t xml:space="preserve">Teaching Education, </w:t>
              </w:r>
              <w:r w:rsidRPr="00E67136">
                <w:rPr>
                  <w:rFonts w:ascii="Times New Roman" w:hAnsi="Times New Roman" w:cs="Times New Roman"/>
                  <w:noProof/>
                </w:rPr>
                <w:t>28(1), pp. 27-40.</w:t>
              </w:r>
            </w:p>
            <w:p w:rsidR="004732B7" w:rsidRPr="00E67136" w:rsidP="004732B7">
              <w:pPr>
                <w:pStyle w:val="Bibliography"/>
                <w:rPr>
                  <w:rFonts w:ascii="Times New Roman" w:hAnsi="Times New Roman" w:cs="Times New Roman"/>
                  <w:noProof/>
                </w:rPr>
              </w:pPr>
              <w:r w:rsidRPr="00E67136">
                <w:rPr>
                  <w:rFonts w:ascii="Times New Roman" w:hAnsi="Times New Roman" w:cs="Times New Roman"/>
                  <w:noProof/>
                </w:rPr>
                <w:t xml:space="preserve">Williams, J., 2015. </w:t>
              </w:r>
              <w:r w:rsidRPr="00E67136">
                <w:rPr>
                  <w:rFonts w:ascii="Times New Roman" w:hAnsi="Times New Roman" w:cs="Times New Roman"/>
                  <w:i/>
                  <w:iCs/>
                  <w:noProof/>
                </w:rPr>
                <w:t xml:space="preserve">The Enduring Effects of White Supremacy in American Culture. </w:t>
              </w:r>
              <w:r w:rsidRPr="00E67136">
                <w:rPr>
                  <w:rFonts w:ascii="Times New Roman" w:hAnsi="Times New Roman" w:cs="Times New Roman"/>
                  <w:noProof/>
                </w:rPr>
                <w:t xml:space="preserve">[Online]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https://thewitnessbcc.com</w:t>
              </w:r>
              <w:r w:rsidRPr="00E67136">
                <w:rPr>
                  <w:rFonts w:ascii="Times New Roman" w:hAnsi="Times New Roman" w:cs="Times New Roman"/>
                  <w:noProof/>
                </w:rPr>
                <w:br/>
                <w:t>[Accessed 13 March 2019].</w:t>
              </w:r>
            </w:p>
            <w:p w:rsidR="004732B7" w:rsidRPr="00E67136" w:rsidP="004732B7">
              <w:pPr>
                <w:rPr>
                  <w:rFonts w:ascii="Times New Roman" w:hAnsi="Times New Roman" w:cs="Times New Roman"/>
                </w:rPr>
              </w:pPr>
              <w:r w:rsidRPr="00E67136">
                <w:rPr>
                  <w:rFonts w:ascii="Times New Roman" w:hAnsi="Times New Roman" w:cs="Times New Roman"/>
                  <w:b/>
                  <w:bCs/>
                  <w:noProof/>
                </w:rPr>
                <w:fldChar w:fldCharType="end"/>
              </w:r>
            </w:p>
          </w:sdtContent>
        </w:sdt>
      </w:sdtContent>
    </w:sdt>
    <w:p w:rsidR="004732B7" w:rsidRPr="00E67136" w:rsidP="00B57BF6">
      <w:pPr>
        <w:jc w:val="both"/>
        <w:rPr>
          <w:rFonts w:ascii="Times New Roman" w:hAnsi="Times New Roman" w:cs="Times New Roman"/>
          <w:sz w:val="24"/>
          <w:szCs w:val="24"/>
        </w:rPr>
      </w:pPr>
    </w:p>
    <w:p w:rsidR="001036E9" w:rsidRPr="00E67136" w:rsidP="00B57BF6">
      <w:pPr>
        <w:jc w:val="both"/>
        <w:rPr>
          <w:rFonts w:ascii="Times New Roman" w:hAnsi="Times New Roman" w:cs="Times New Roman"/>
        </w:rPr>
      </w:pPr>
    </w:p>
    <w:sectPr w:rsidSect="002F5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F74A99"/>
    <w:multiLevelType w:val="hybridMultilevel"/>
    <w:tmpl w:val="9D5C54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49572A6"/>
    <w:multiLevelType w:val="hybridMultilevel"/>
    <w:tmpl w:val="AB009CA8"/>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08796C"/>
    <w:rsid w:val="000B299C"/>
    <w:rsid w:val="000D2981"/>
    <w:rsid w:val="001036E9"/>
    <w:rsid w:val="001D2C9D"/>
    <w:rsid w:val="001F4DB0"/>
    <w:rsid w:val="00213407"/>
    <w:rsid w:val="00220325"/>
    <w:rsid w:val="00236669"/>
    <w:rsid w:val="0027687E"/>
    <w:rsid w:val="002778E9"/>
    <w:rsid w:val="002802E8"/>
    <w:rsid w:val="002A53B9"/>
    <w:rsid w:val="002B2A29"/>
    <w:rsid w:val="002E4981"/>
    <w:rsid w:val="002E63A2"/>
    <w:rsid w:val="002F5423"/>
    <w:rsid w:val="00300DE7"/>
    <w:rsid w:val="00313EF0"/>
    <w:rsid w:val="00316468"/>
    <w:rsid w:val="003211BD"/>
    <w:rsid w:val="00327DA4"/>
    <w:rsid w:val="00367651"/>
    <w:rsid w:val="003977A8"/>
    <w:rsid w:val="003A43DF"/>
    <w:rsid w:val="003B5262"/>
    <w:rsid w:val="003C2062"/>
    <w:rsid w:val="003D1FC1"/>
    <w:rsid w:val="003F369C"/>
    <w:rsid w:val="00412A41"/>
    <w:rsid w:val="00434C47"/>
    <w:rsid w:val="004732B7"/>
    <w:rsid w:val="004F7CFF"/>
    <w:rsid w:val="00507480"/>
    <w:rsid w:val="00594A85"/>
    <w:rsid w:val="00595E0B"/>
    <w:rsid w:val="005A71B3"/>
    <w:rsid w:val="005E15DC"/>
    <w:rsid w:val="005F3BD3"/>
    <w:rsid w:val="006066CB"/>
    <w:rsid w:val="0063743C"/>
    <w:rsid w:val="00647BA8"/>
    <w:rsid w:val="00651A6A"/>
    <w:rsid w:val="0067229B"/>
    <w:rsid w:val="006A62FC"/>
    <w:rsid w:val="006B787B"/>
    <w:rsid w:val="00717F7C"/>
    <w:rsid w:val="00721730"/>
    <w:rsid w:val="00735907"/>
    <w:rsid w:val="007535F6"/>
    <w:rsid w:val="0077308D"/>
    <w:rsid w:val="007E7365"/>
    <w:rsid w:val="007F0C6C"/>
    <w:rsid w:val="007F49E5"/>
    <w:rsid w:val="00807A5A"/>
    <w:rsid w:val="00823C79"/>
    <w:rsid w:val="00862B39"/>
    <w:rsid w:val="008D4A64"/>
    <w:rsid w:val="00912181"/>
    <w:rsid w:val="00921F67"/>
    <w:rsid w:val="009613DA"/>
    <w:rsid w:val="009B7CE6"/>
    <w:rsid w:val="009D0FA3"/>
    <w:rsid w:val="00A1403C"/>
    <w:rsid w:val="00A36224"/>
    <w:rsid w:val="00AA59BA"/>
    <w:rsid w:val="00AB7FB5"/>
    <w:rsid w:val="00AC743E"/>
    <w:rsid w:val="00AD39B0"/>
    <w:rsid w:val="00B17F92"/>
    <w:rsid w:val="00B57BF6"/>
    <w:rsid w:val="00B6488A"/>
    <w:rsid w:val="00BC5EE8"/>
    <w:rsid w:val="00BC7053"/>
    <w:rsid w:val="00BF294D"/>
    <w:rsid w:val="00C21F7F"/>
    <w:rsid w:val="00C3166F"/>
    <w:rsid w:val="00C31AF1"/>
    <w:rsid w:val="00C45071"/>
    <w:rsid w:val="00CA02E3"/>
    <w:rsid w:val="00CA7A4D"/>
    <w:rsid w:val="00CD1E0E"/>
    <w:rsid w:val="00CE4EB4"/>
    <w:rsid w:val="00D0316A"/>
    <w:rsid w:val="00D201E0"/>
    <w:rsid w:val="00D30038"/>
    <w:rsid w:val="00D44D31"/>
    <w:rsid w:val="00D96F6C"/>
    <w:rsid w:val="00DA5BC3"/>
    <w:rsid w:val="00DC3C55"/>
    <w:rsid w:val="00DC4C36"/>
    <w:rsid w:val="00DD490B"/>
    <w:rsid w:val="00E2238B"/>
    <w:rsid w:val="00E45153"/>
    <w:rsid w:val="00E53F68"/>
    <w:rsid w:val="00E67136"/>
    <w:rsid w:val="00E721F4"/>
    <w:rsid w:val="00E860EA"/>
    <w:rsid w:val="00EA4DB8"/>
    <w:rsid w:val="00EE5C45"/>
    <w:rsid w:val="00EF3BC2"/>
    <w:rsid w:val="00F10AA3"/>
    <w:rsid w:val="00F74699"/>
    <w:rsid w:val="00F96342"/>
    <w:rsid w:val="00FA6640"/>
    <w:rsid w:val="00FF136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 w:type="paragraph" w:styleId="ListParagraph">
    <w:name w:val="List Paragraph"/>
    <w:basedOn w:val="Normal"/>
    <w:uiPriority w:val="34"/>
    <w:qFormat/>
    <w:rsid w:val="005A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11</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12</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13</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14</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7</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10</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8</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9</b:RefOrder>
  </b:Source>
</b:Sources>
</file>

<file path=customXml/itemProps1.xml><?xml version="1.0" encoding="utf-8"?>
<ds:datastoreItem xmlns:ds="http://schemas.openxmlformats.org/officeDocument/2006/customXml" ds:itemID="{5B841E49-600D-4DE1-9CDF-A052EC6C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cp:lastModifiedBy>
  <cp:revision>19</cp:revision>
  <dcterms:created xsi:type="dcterms:W3CDTF">2019-03-14T12:03:00Z</dcterms:created>
  <dcterms:modified xsi:type="dcterms:W3CDTF">2019-03-21T16:28:00Z</dcterms:modified>
</cp:coreProperties>
</file>