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rFonts w:ascii="Arial" w:cs="Arial" w:eastAsia="Arial" w:hAnsi="Arial"/>
          <w:b w:val="false"/>
          <w:bCs w:val="false"/>
          <w:i w:val="false"/>
          <w:iCs w:val="false"/>
          <w:color w:val="000000"/>
          <w:sz w:val="22"/>
          <w:szCs w:val="22"/>
        </w:rPr>
        <w:t xml:space="preserve"/>
      </w:r>
    </w:p>
    <w:p>
      <w:pPr>
        <w:spacing w:after="60" w:before="80"/>
        <w:jc w:val="center"/>
      </w:pPr>
      <w:r>
        <w:rPr>
          <w:rFonts w:ascii="Arial" w:cs="Arial" w:eastAsia="Arial" w:hAnsi="Arial"/>
          <w:b/>
          <w:bCs/>
          <w:i w:val="false"/>
          <w:iCs w:val="false"/>
          <w:color w:val="1B3A6B"/>
          <w:sz w:val="52"/>
          <w:szCs w:val="52"/>
        </w:rPr>
        <w:t xml:space="preserve">AGENTE COMERCIAL IA</w:t>
      </w:r>
    </w:p>
    <w:p>
      <w:pPr>
        <w:spacing w:after="40" w:before="80"/>
        <w:jc w:val="center"/>
      </w:pPr>
      <w:r>
        <w:rPr>
          <w:rFonts w:ascii="Arial" w:cs="Arial" w:eastAsia="Arial" w:hAnsi="Arial"/>
          <w:b w:val="false"/>
          <w:bCs w:val="false"/>
          <w:i w:val="false"/>
          <w:iCs w:val="false"/>
          <w:color w:val="4A4A4A"/>
          <w:sz w:val="28"/>
          <w:szCs w:val="28"/>
        </w:rPr>
        <w:t xml:space="preserve">para distribuidoras de comercio minorista independiente</w:t>
      </w:r>
    </w:p>
    <w:p>
      <w:pPr>
        <w:spacing w:after="400" w:before="80"/>
        <w:jc w:val="center"/>
      </w:pPr>
      <w:r>
        <w:rPr>
          <w:rFonts w:ascii="Arial" w:cs="Arial" w:eastAsia="Arial" w:hAnsi="Arial"/>
          <w:b w:val="false"/>
          <w:bCs w:val="false"/>
          <w:i/>
          <w:iCs/>
          <w:color w:val="4A4A4A"/>
          <w:sz w:val="24"/>
          <w:szCs w:val="24"/>
        </w:rPr>
        <w:t xml:space="preserve">Más ventas. Menos dependencia del vendedor presencial.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gridSpan w:val="1"/>
            <w:tcBorders>
              <w:top w:val="single" w:color="1B3A6B" w:sz="4"/>
              <w:left w:val="single" w:color="1B3A6B" w:sz="4"/>
              <w:bottom w:val="single" w:color="1B3A6B" w:sz="4"/>
              <w:right w:val="single" w:color="1B3A6B" w:sz="4"/>
            </w:tcBorders>
            <w:shd w:fill="E8EEF7"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4A4A4A"/>
                <w:sz w:val="20"/>
                <w:szCs w:val="20"/>
              </w:rPr>
              <w:t xml:space="preserve">Solución diseñada por profesionales con más de 20 años de experiencia </w:t>
            </w:r>
            <w:r>
              <w:rPr>
                <w:rFonts w:ascii="Arial" w:cs="Arial" w:eastAsia="Arial" w:hAnsi="Arial"/>
                <w:b w:val="false"/>
                <w:bCs w:val="false"/>
                <w:i w:val="false"/>
                <w:iCs w:val="false"/>
                <w:color w:val="4A4A4A"/>
                <w:sz w:val="20"/>
                <w:szCs w:val="20"/>
              </w:rPr>
              <w:t xml:space="preserve">en operaciones de distribución y logística en Colombia.</w:t>
            </w:r>
          </w:p>
        </w:tc>
      </w:tr>
    </w:tbl>
    <w:p>
      <w:pPr>
        <w:spacing w:after="80" w:before="600"/>
        <w:jc w:val="left"/>
      </w:pPr>
      <w:r>
        <w:rPr>
          <w:rFonts w:ascii="Arial" w:cs="Arial" w:eastAsia="Arial" w:hAnsi="Arial"/>
          <w:b w:val="false"/>
          <w:bCs w:val="false"/>
          <w:i w:val="false"/>
          <w:iCs w:val="false"/>
          <w:color w:val="000000"/>
          <w:sz w:val="22"/>
          <w:szCs w:val="22"/>
        </w:rPr>
        <w:t xml:space="preserve"/>
      </w:r>
    </w:p>
    <w:p>
      <w:pPr>
        <w:spacing w:after="80" w:before="80"/>
        <w:jc w:val="center"/>
      </w:pPr>
      <w:r>
        <w:rPr>
          <w:rFonts w:ascii="Arial" w:cs="Arial" w:eastAsia="Arial" w:hAnsi="Arial"/>
          <w:b w:val="false"/>
          <w:bCs w:val="false"/>
          <w:i/>
          <w:iCs/>
          <w:color w:val="999999"/>
          <w:sz w:val="18"/>
          <w:szCs w:val="18"/>
        </w:rPr>
        <w:t xml:space="preserve">Documento confidencial — elaborado para gerentes y propietarios de distribuidoras</w:t>
      </w:r>
    </w:p>
    <w:p>
      <w:pPr>
        <w:spacing w:after="80" w:before="80"/>
        <w:jc w:val="left"/>
      </w:pPr>
      <w:r>
        <w:br w:type="page"/>
      </w:r>
    </w:p>
    <w:p>
      <w:pPr>
        <w:pStyle w:val="Heading1"/>
        <w:pBdr>
          <w:bottom w:val="single" w:color="1B3A6B" w:sz="6" w:space="4"/>
        </w:pBdr>
        <w:spacing w:after="120" w:before="280"/>
      </w:pPr>
      <w:r>
        <w:rPr>
          <w:rFonts w:ascii="Arial" w:cs="Arial" w:eastAsia="Arial" w:hAnsi="Arial"/>
          <w:b/>
          <w:bCs/>
          <w:color w:val="1B3A6B"/>
          <w:sz w:val="32"/>
          <w:szCs w:val="32"/>
        </w:rPr>
        <w:t xml:space="preserve">El problema que ya conoce</w:t>
      </w:r>
    </w:p>
    <w:p>
      <w:pPr>
        <w:spacing w:after="120" w:before="80"/>
        <w:jc w:val="left"/>
      </w:pPr>
      <w:r>
        <w:rPr>
          <w:rFonts w:ascii="Arial" w:cs="Arial" w:eastAsia="Arial" w:hAnsi="Arial"/>
          <w:b w:val="false"/>
          <w:bCs w:val="false"/>
          <w:i w:val="false"/>
          <w:iCs w:val="false"/>
          <w:color w:val="4A4A4A"/>
          <w:sz w:val="22"/>
          <w:szCs w:val="22"/>
        </w:rPr>
        <w:t xml:space="preserve">En la distribución minorista independiente, la venta depende casi completamente del vendedor presencial. Si el vendedor no visita al cliente ese día, no hay pedido. Si el cliente necesita algo entre visitas, no tiene a quién llamar. Y si usted quiere saber cómo va el mes, espera al reporte del viernes.</w:t>
      </w:r>
    </w:p>
    <w:p>
      <w:pPr>
        <w:spacing w:after="160" w:before="80"/>
        <w:jc w:val="left"/>
      </w:pPr>
      <w:r>
        <w:rPr>
          <w:rFonts w:ascii="Arial" w:cs="Arial" w:eastAsia="Arial" w:hAnsi="Arial"/>
          <w:b w:val="false"/>
          <w:bCs w:val="false"/>
          <w:i w:val="false"/>
          <w:iCs w:val="false"/>
          <w:color w:val="4A4A4A"/>
          <w:sz w:val="22"/>
          <w:szCs w:val="22"/>
        </w:rPr>
        <w:t xml:space="preserve">Eso tiene un costo que pocas veces se mide: clientes que compran menos de lo que podrían, vendedores que llegan a la visita sin información, y gerentes que toman decisiones con datos de hace tres días.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Sin el agente</w:t>
            </w:r>
          </w:p>
        </w:tc>
        <w:tc>
          <w:tcPr>
            <w:tcW w:type="dxa" w:w="4513"/>
            <w:gridSpan w:val="1"/>
            <w:tcBorders>
              <w:top w:val="single" w:color="1B3A6B" w:sz="4"/>
              <w:left w:val="single" w:color="1B3A6B" w:sz="4"/>
              <w:bottom w:val="single" w:color="1B3A6B" w:sz="4"/>
              <w:right w:val="single" w:color="1B3A6B" w:sz="4"/>
            </w:tcBorders>
            <w:shd w:fill="1A6B3A"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Con el agente</w:t>
            </w:r>
          </w:p>
        </w:tc>
      </w:tr>
      <w:tr>
        <w:tc>
          <w:tcPr>
            <w:tcW w:type="dxa" w:w="45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cliente solo puede comprar cuando el vendedor lo visita</w:t>
            </w:r>
          </w:p>
        </w:tc>
        <w:tc>
          <w:tcPr>
            <w:tcW w:type="dxa" w:w="45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cliente compra por WhatsApp cualquier día de la semana</w:t>
            </w:r>
          </w:p>
        </w:tc>
      </w:tr>
      <w:tr>
        <w:tc>
          <w:tcPr>
            <w:tcW w:type="dxa" w:w="4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Si el vendedor no llega, no hay venta</w:t>
            </w:r>
          </w:p>
        </w:tc>
        <w:tc>
          <w:tcPr>
            <w:tcW w:type="dxa" w:w="4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agente cubre las visitas no realizadas automáticamente</w:t>
            </w:r>
          </w:p>
        </w:tc>
      </w:tr>
      <w:tr>
        <w:tc>
          <w:tcPr>
            <w:tcW w:type="dxa" w:w="45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gerente espera el reporte del viernes para saber cómo va el mes</w:t>
            </w:r>
          </w:p>
        </w:tc>
        <w:tc>
          <w:tcPr>
            <w:tcW w:type="dxa" w:w="45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gerente recibe KPIs diarios en su correo cada mañana</w:t>
            </w:r>
          </w:p>
        </w:tc>
      </w:tr>
      <w:tr>
        <w:tc>
          <w:tcPr>
            <w:tcW w:type="dxa" w:w="4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vendedor llega a la visita sin saber qué ofrecer ni cómo va su meta</w:t>
            </w:r>
          </w:p>
        </w:tc>
        <w:tc>
          <w:tcPr>
            <w:tcW w:type="dxa" w:w="4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El vendedor recibe su briefing a las 6:30 AM con ruta, prioridades y meta</w:t>
            </w:r>
          </w:p>
        </w:tc>
      </w:tr>
    </w:tbl>
    <w:p>
      <w:pPr>
        <w:spacing w:after="80" w:before="80"/>
        <w:jc w:val="left"/>
      </w:pPr>
      <w:r>
        <w:rPr>
          <w:rFonts w:ascii="Arial" w:cs="Arial" w:eastAsia="Arial" w:hAnsi="Arial"/>
          <w:b w:val="false"/>
          <w:bCs w:val="false"/>
          <w:i w:val="false"/>
          <w:iCs w:val="false"/>
          <w:color w:val="000000"/>
          <w:sz w:val="22"/>
          <w:szCs w:val="22"/>
        </w:rPr>
        <w:t xml:space="preserve"/>
      </w:r>
    </w:p>
    <w:p>
      <w:pPr>
        <w:pStyle w:val="Heading1"/>
        <w:pBdr>
          <w:bottom w:val="single" w:color="1B3A6B" w:sz="6" w:space="4"/>
        </w:pBdr>
        <w:spacing w:after="120" w:before="280"/>
      </w:pPr>
      <w:r>
        <w:rPr>
          <w:rFonts w:ascii="Arial" w:cs="Arial" w:eastAsia="Arial" w:hAnsi="Arial"/>
          <w:b/>
          <w:bCs/>
          <w:color w:val="1B3A6B"/>
          <w:sz w:val="32"/>
          <w:szCs w:val="32"/>
        </w:rPr>
        <w:t xml:space="preserve">Qué hace el Agente Comercial IA</w:t>
      </w:r>
    </w:p>
    <w:p>
      <w:pPr>
        <w:spacing w:after="160" w:before="80"/>
        <w:jc w:val="left"/>
      </w:pPr>
      <w:r>
        <w:rPr>
          <w:rFonts w:ascii="Arial" w:cs="Arial" w:eastAsia="Arial" w:hAnsi="Arial"/>
          <w:b w:val="false"/>
          <w:bCs w:val="false"/>
          <w:i w:val="false"/>
          <w:iCs w:val="false"/>
          <w:color w:val="4A4A4A"/>
          <w:sz w:val="22"/>
          <w:szCs w:val="22"/>
        </w:rPr>
        <w:t xml:space="preserve">El Agente Comercial IA opera sobre WhatsApp — el canal que sus clientes y vendedores ya usan todos los días — y actúa como una capa de inteligencia entre su distribuidora, su equipo comercial y sus clientes. No reemplaza al vendedor: lo potencia y cubre los vacíos que hoy se traducen en ventas perdidas.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c>
          <w:tcPr>
            <w:tcW w:type="dxa" w:w="2000"/>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Actor</w:t>
            </w:r>
          </w:p>
        </w:tc>
        <w:tc>
          <w:tcPr>
            <w:tcW w:type="dxa" w:w="3513"/>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Qué recibe hoy</w:t>
            </w:r>
          </w:p>
        </w:tc>
        <w:tc>
          <w:tcPr>
            <w:tcW w:type="dxa" w:w="3513"/>
            <w:gridSpan w:val="1"/>
            <w:tcBorders>
              <w:top w:val="single" w:color="1B3A6B" w:sz="4"/>
              <w:left w:val="single" w:color="1B3A6B" w:sz="4"/>
              <w:bottom w:val="single" w:color="1B3A6B" w:sz="4"/>
              <w:right w:val="single" w:color="1B3A6B" w:sz="4"/>
            </w:tcBorders>
            <w:shd w:fill="1A6B3A"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Qué recibe con el agente</w:t>
            </w:r>
          </w:p>
        </w:tc>
      </w:tr>
      <w:tr>
        <w:tc>
          <w:tcPr>
            <w:tcW w:type="dxa" w:w="20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1B3A6B"/>
                <w:sz w:val="21"/>
                <w:szCs w:val="21"/>
              </w:rPr>
              <w:t xml:space="preserve">Vendedor</w:t>
            </w:r>
          </w:p>
        </w:tc>
        <w:tc>
          <w:tcPr>
            <w:tcW w:type="dxa" w:w="35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Nada antes de salir. Reporte manual al final del día.</w:t>
            </w:r>
          </w:p>
        </w:tc>
        <w:tc>
          <w:tcPr>
            <w:tcW w:type="dxa" w:w="35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Briefing 6:30 AM · Alertas en ruta · Resumen nocturno con proyección</w:t>
            </w:r>
          </w:p>
        </w:tc>
      </w:tr>
      <w:tr>
        <w:tc>
          <w:tcPr>
            <w:tcW w:type="dxa" w:w="20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1B3A6B"/>
                <w:sz w:val="21"/>
                <w:szCs w:val="21"/>
              </w:rPr>
              <w:t xml:space="preserve">Cliente</w:t>
            </w:r>
          </w:p>
        </w:tc>
        <w:tc>
          <w:tcPr>
            <w:tcW w:type="dxa" w:w="3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Solo compra cuando el vendedor llega. Sin canal alternativo.</w:t>
            </w:r>
          </w:p>
        </w:tc>
        <w:tc>
          <w:tcPr>
            <w:tcW w:type="dxa" w:w="35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Aviso pre-visita · Canal WhatsApp 7 días · Seguimiento si no fue visitado</w:t>
            </w:r>
          </w:p>
        </w:tc>
      </w:tr>
      <w:tr>
        <w:tc>
          <w:tcPr>
            <w:tcW w:type="dxa" w:w="20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1B3A6B"/>
                <w:sz w:val="21"/>
                <w:szCs w:val="21"/>
              </w:rPr>
              <w:t xml:space="preserve">Gerencia</w:t>
            </w:r>
          </w:p>
        </w:tc>
        <w:tc>
          <w:tcPr>
            <w:tcW w:type="dxa" w:w="35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Reporte semanal. Información con días de retraso.</w:t>
            </w:r>
          </w:p>
        </w:tc>
        <w:tc>
          <w:tcPr>
            <w:tcW w:type="dxa" w:w="35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KPIs diarios por correo · Semáforo por vendedor · Proyección mensual</w:t>
            </w:r>
          </w:p>
        </w:tc>
      </w:tr>
    </w:tbl>
    <w:p>
      <w:pPr>
        <w:spacing w:after="80" w:before="80"/>
        <w:jc w:val="left"/>
      </w:pPr>
      <w:r>
        <w:br w:type="page"/>
      </w:r>
    </w:p>
    <w:p>
      <w:pPr>
        <w:pStyle w:val="Heading1"/>
        <w:pBdr>
          <w:bottom w:val="single" w:color="1B3A6B" w:sz="6" w:space="4"/>
        </w:pBdr>
        <w:spacing w:after="120" w:before="280"/>
      </w:pPr>
      <w:r>
        <w:rPr>
          <w:rFonts w:ascii="Arial" w:cs="Arial" w:eastAsia="Arial" w:hAnsi="Arial"/>
          <w:b/>
          <w:bCs/>
          <w:color w:val="1B3A6B"/>
          <w:sz w:val="32"/>
          <w:szCs w:val="32"/>
        </w:rPr>
        <w:t xml:space="preserve">Cómo funciona en la práctica</w:t>
      </w:r>
    </w:p>
    <w:p>
      <w:pPr>
        <w:spacing w:after="80" w:before="80"/>
        <w:jc w:val="left"/>
      </w:pPr>
      <w:r>
        <w:rPr>
          <w:rFonts w:ascii="Arial" w:cs="Arial" w:eastAsia="Arial" w:hAnsi="Arial"/>
          <w:b/>
          <w:bCs/>
          <w:i w:val="false"/>
          <w:iCs w:val="false"/>
          <w:color w:val="000000"/>
          <w:sz w:val="22"/>
          <w:szCs w:val="22"/>
        </w:rPr>
        <w:t xml:space="preserve">Un día típico con el agente activo:</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6:30 AM — cada vendedor recibe en WhatsApp su briefing del día: clientes prioritarios, promociones activas y cuánto le falta para su meta del mes.</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Durante el día — el agente notifica a cada cliente antes de que llegue su asesor, con recomendaciones de productos según su historial de compra.</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Si el vendedor no pudo visitar a un cliente — el agente lo contacta directamente por WhatsApp y toma el pedido en lenguaje natural, sin formularios.</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7:00 AM del día siguiente — usted recibe en su correo el reporte con los KPIs del equipo, el estado de cada vendedor frente a su meta y las alertas críticas.</w:t>
      </w:r>
    </w:p>
    <w:p>
      <w:pPr>
        <w:spacing w:after="80" w:before="120"/>
        <w:jc w:val="left"/>
      </w:pPr>
      <w:r>
        <w:rPr>
          <w:rFonts w:ascii="Arial" w:cs="Arial" w:eastAsia="Arial" w:hAnsi="Arial"/>
          <w:b w:val="false"/>
          <w:bCs w:val="false"/>
          <w:i w:val="false"/>
          <w:iCs w:val="false"/>
          <w:color w:val="000000"/>
          <w:sz w:val="22"/>
          <w:szCs w:val="22"/>
        </w:rPr>
        <w:t xml:space="preserve"/>
      </w:r>
    </w:p>
    <w:p>
      <w:pPr>
        <w:pStyle w:val="Heading2"/>
        <w:spacing w:after="80" w:before="220"/>
      </w:pPr>
      <w:r>
        <w:rPr>
          <w:rFonts w:ascii="Arial" w:cs="Arial" w:eastAsia="Arial" w:hAnsi="Arial"/>
          <w:b/>
          <w:bCs/>
          <w:color w:val="1B3A6B"/>
          <w:sz w:val="26"/>
          <w:szCs w:val="26"/>
        </w:rPr>
        <w:t xml:space="preserve">Lo que el agente no hace (y por qué importa)</w:t>
      </w:r>
    </w:p>
    <w:p>
      <w:pPr>
        <w:spacing w:after="160" w:before="80"/>
        <w:jc w:val="left"/>
      </w:pPr>
      <w:r>
        <w:rPr>
          <w:rFonts w:ascii="Arial" w:cs="Arial" w:eastAsia="Arial" w:hAnsi="Arial"/>
          <w:b w:val="false"/>
          <w:bCs w:val="false"/>
          <w:i w:val="false"/>
          <w:iCs w:val="false"/>
          <w:color w:val="4A4A4A"/>
          <w:sz w:val="22"/>
          <w:szCs w:val="22"/>
        </w:rPr>
        <w:t xml:space="preserve">El agente gestiona pedidos como pre-documentos y los envía a su ERP con una referencia única. La facturación electrónica ante la DIAN sigue siendo responsabilidad de su sistema actual — el agente no interfiere con eso. Esta decisión mantiene la responsabilidad fiscal donde debe estar y permite implementar el agente sin tocar la infraestructura existente.</w:t>
      </w:r>
    </w:p>
    <w:p>
      <w:pPr>
        <w:pStyle w:val="Heading1"/>
        <w:pBdr>
          <w:bottom w:val="single" w:color="1B3A6B" w:sz="6" w:space="4"/>
        </w:pBdr>
        <w:spacing w:after="120" w:before="280"/>
      </w:pPr>
      <w:r>
        <w:rPr>
          <w:rFonts w:ascii="Arial" w:cs="Arial" w:eastAsia="Arial" w:hAnsi="Arial"/>
          <w:b/>
          <w:bCs/>
          <w:color w:val="1B3A6B"/>
          <w:sz w:val="32"/>
          <w:szCs w:val="32"/>
        </w:rPr>
        <w:t xml:space="preserve">Por qué esto funciona para su operación</w:t>
      </w:r>
    </w:p>
    <w:p>
      <w:pPr>
        <w:pStyle w:val="ListParagraph"/>
        <w:numPr>
          <w:ilvl w:val="0"/>
          <w:numId w:val="2"/>
        </w:numPr>
        <w:spacing w:after="40" w:before="40"/>
      </w:pPr>
      <w:r>
        <w:rPr>
          <w:rFonts w:ascii="Arial" w:cs="Arial" w:eastAsia="Arial" w:hAnsi="Arial"/>
          <w:b/>
          <w:bCs/>
          <w:i w:val="false"/>
          <w:iCs w:val="false"/>
          <w:color w:val="000000"/>
          <w:sz w:val="22"/>
          <w:szCs w:val="22"/>
        </w:rPr>
        <w:t xml:space="preserve"> — no requiere que sus clientes descarguen ninguna aplicación. Su cliente simplemente recibe un mensaje y responde como siempre lo hace.</w:t>
      </w:r>
      <w:r>
        <w:rPr>
          <w:rFonts w:ascii="Arial" w:cs="Arial" w:eastAsia="Arial" w:hAnsi="Arial"/>
          <w:b w:val="false"/>
          <w:bCs w:val="false"/>
          <w:i w:val="false"/>
          <w:iCs w:val="false"/>
          <w:color w:val="000000"/>
          <w:sz w:val="22"/>
          <w:szCs w:val="22"/>
        </w:rPr>
        <w:t xml:space="preserve">Opera en WhatsApp</w:t>
      </w:r>
    </w:p>
    <w:p>
      <w:pPr>
        <w:pStyle w:val="ListParagraph"/>
        <w:numPr>
          <w:ilvl w:val="0"/>
          <w:numId w:val="2"/>
        </w:numPr>
        <w:spacing w:after="40" w:before="40"/>
      </w:pPr>
      <w:r>
        <w:rPr>
          <w:rFonts w:ascii="Arial" w:cs="Arial" w:eastAsia="Arial" w:hAnsi="Arial"/>
          <w:b/>
          <w:bCs/>
          <w:i w:val="false"/>
          <w:iCs w:val="false"/>
          <w:color w:val="000000"/>
          <w:sz w:val="22"/>
          <w:szCs w:val="22"/>
        </w:rPr>
        <w:t xml:space="preserve"> — el agente interpreta lenguaje natural: 'lo mismo de siempre', 'mándame una caja de la negra y dos sixpacks'. Sin menús, sin códigos.</w:t>
      </w:r>
      <w:r>
        <w:rPr>
          <w:rFonts w:ascii="Arial" w:cs="Arial" w:eastAsia="Arial" w:hAnsi="Arial"/>
          <w:b w:val="false"/>
          <w:bCs w:val="false"/>
          <w:i w:val="false"/>
          <w:iCs w:val="false"/>
          <w:color w:val="000000"/>
          <w:sz w:val="22"/>
          <w:szCs w:val="22"/>
        </w:rPr>
        <w:t xml:space="preserve">Habla como su cliente lo hace</w:t>
      </w:r>
    </w:p>
    <w:p>
      <w:pPr>
        <w:pStyle w:val="ListParagraph"/>
        <w:numPr>
          <w:ilvl w:val="0"/>
          <w:numId w:val="2"/>
        </w:numPr>
        <w:spacing w:after="40" w:before="40"/>
      </w:pPr>
      <w:r>
        <w:rPr>
          <w:rFonts w:ascii="Arial" w:cs="Arial" w:eastAsia="Arial" w:hAnsi="Arial"/>
          <w:b/>
          <w:bCs/>
          <w:i w:val="false"/>
          <w:iCs w:val="false"/>
          <w:color w:val="000000"/>
          <w:sz w:val="22"/>
          <w:szCs w:val="22"/>
        </w:rPr>
        <w:t xml:space="preserve"> — cada distribuidora configura sus zonas, rutas, horarios de entrega y corte de pedidos. No es una solución genérica.</w:t>
      </w:r>
      <w:r>
        <w:rPr>
          <w:rFonts w:ascii="Arial" w:cs="Arial" w:eastAsia="Arial" w:hAnsi="Arial"/>
          <w:b w:val="false"/>
          <w:bCs w:val="false"/>
          <w:i w:val="false"/>
          <w:iCs w:val="false"/>
          <w:color w:val="000000"/>
          <w:sz w:val="22"/>
          <w:szCs w:val="22"/>
        </w:rPr>
        <w:t xml:space="preserve">Se adapta a su operación</w:t>
      </w:r>
    </w:p>
    <w:p>
      <w:pPr>
        <w:pStyle w:val="ListParagraph"/>
        <w:numPr>
          <w:ilvl w:val="0"/>
          <w:numId w:val="2"/>
        </w:numPr>
        <w:spacing w:after="40" w:before="40"/>
      </w:pPr>
      <w:r>
        <w:rPr>
          <w:rFonts w:ascii="Arial" w:cs="Arial" w:eastAsia="Arial" w:hAnsi="Arial"/>
          <w:b/>
          <w:bCs/>
          <w:i w:val="false"/>
          <w:iCs w:val="false"/>
          <w:color w:val="000000"/>
          <w:sz w:val="22"/>
          <w:szCs w:val="22"/>
        </w:rPr>
        <w:t xml:space="preserve"> — la carga inicial se hace desde una plantilla Excel. No necesita cambiar su ERP ni contratar tecnología adicional.</w:t>
      </w:r>
      <w:r>
        <w:rPr>
          <w:rFonts w:ascii="Arial" w:cs="Arial" w:eastAsia="Arial" w:hAnsi="Arial"/>
          <w:b w:val="false"/>
          <w:bCs w:val="false"/>
          <w:i w:val="false"/>
          <w:iCs w:val="false"/>
          <w:color w:val="000000"/>
          <w:sz w:val="22"/>
          <w:szCs w:val="22"/>
        </w:rPr>
        <w:t xml:space="preserve">Funciona con lo que ya tiene</w:t>
      </w:r>
    </w:p>
    <w:p>
      <w:pPr>
        <w:pStyle w:val="ListParagraph"/>
        <w:numPr>
          <w:ilvl w:val="0"/>
          <w:numId w:val="2"/>
        </w:numPr>
        <w:spacing w:after="40" w:before="40"/>
      </w:pPr>
      <w:r>
        <w:rPr>
          <w:rFonts w:ascii="Arial" w:cs="Arial" w:eastAsia="Arial" w:hAnsi="Arial"/>
          <w:b/>
          <w:bCs/>
          <w:i w:val="false"/>
          <w:iCs w:val="false"/>
          <w:color w:val="000000"/>
          <w:sz w:val="22"/>
          <w:szCs w:val="22"/>
        </w:rPr>
        <w:t xml:space="preserve"> — puede asignarse a una ruta con días específicos, exactamente igual que un vendedor humano, y evaluarse con los mismos KPIs.</w:t>
      </w:r>
      <w:r>
        <w:rPr>
          <w:rFonts w:ascii="Arial" w:cs="Arial" w:eastAsia="Arial" w:hAnsi="Arial"/>
          <w:b w:val="false"/>
          <w:bCs w:val="false"/>
          <w:i w:val="false"/>
          <w:iCs w:val="false"/>
          <w:color w:val="000000"/>
          <w:sz w:val="22"/>
          <w:szCs w:val="22"/>
        </w:rPr>
        <w:t xml:space="preserve">El agente puede ser un vendedor más</w:t>
      </w:r>
    </w:p>
    <w:p>
      <w:pPr>
        <w:spacing w:after="80" w:before="80"/>
        <w:jc w:val="left"/>
      </w:pPr>
      <w:r>
        <w:br w:type="page"/>
      </w:r>
    </w:p>
    <w:p>
      <w:pPr>
        <w:pStyle w:val="Heading1"/>
        <w:pBdr>
          <w:bottom w:val="single" w:color="1B3A6B" w:sz="6" w:space="4"/>
        </w:pBdr>
        <w:spacing w:after="120" w:before="280"/>
      </w:pPr>
      <w:r>
        <w:rPr>
          <w:rFonts w:ascii="Arial" w:cs="Arial" w:eastAsia="Arial" w:hAnsi="Arial"/>
          <w:b/>
          <w:bCs/>
          <w:color w:val="1B3A6B"/>
          <w:sz w:val="32"/>
          <w:szCs w:val="32"/>
        </w:rPr>
        <w:t xml:space="preserve">Propuesta de piloto</w:t>
      </w:r>
    </w:p>
    <w:p>
      <w:pPr>
        <w:spacing w:after="160" w:before="80"/>
        <w:jc w:val="left"/>
      </w:pPr>
      <w:r>
        <w:rPr>
          <w:rFonts w:ascii="Arial" w:cs="Arial" w:eastAsia="Arial" w:hAnsi="Arial"/>
          <w:b w:val="false"/>
          <w:bCs w:val="false"/>
          <w:i w:val="false"/>
          <w:iCs w:val="false"/>
          <w:color w:val="4A4A4A"/>
          <w:sz w:val="22"/>
          <w:szCs w:val="22"/>
        </w:rPr>
        <w:t xml:space="preserve">Proponemos iniciar con un piloto de 90 días en una zona de su operación. El objetivo es demostrar con números reales de su empresa — no con promesas genéricas — que el agente incrementa la frecuencia de compra y reduce la dependencia de la visita presencial.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Ítem</w:t>
            </w:r>
          </w:p>
        </w:tc>
        <w:tc>
          <w:tcPr>
            <w:tcW w:type="dxa" w:w="6526"/>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Detalle</w:t>
            </w:r>
          </w:p>
        </w:tc>
      </w:tr>
      <w:tr>
        <w:tc>
          <w:tcPr>
            <w:tcW w:type="dxa" w:w="25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000000"/>
                <w:sz w:val="21"/>
                <w:szCs w:val="21"/>
              </w:rPr>
              <w:t xml:space="preserve">Duración</w:t>
            </w:r>
          </w:p>
        </w:tc>
        <w:tc>
          <w:tcPr>
            <w:tcW w:type="dxa" w:w="6526"/>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90 días (un trimestre comercial completo)</w:t>
            </w:r>
          </w:p>
        </w:tc>
      </w:tr>
      <w:tr>
        <w:tc>
          <w:tcPr>
            <w:tcW w:type="dxa" w:w="25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000000"/>
                <w:sz w:val="21"/>
                <w:szCs w:val="21"/>
              </w:rPr>
              <w:t xml:space="preserve">Alcance</w:t>
            </w:r>
          </w:p>
        </w:tc>
        <w:tc>
          <w:tcPr>
            <w:tcW w:type="dxa" w:w="6526"/>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1 zona · hasta 5 vendedores · hasta 300 clientes activos</w:t>
            </w:r>
          </w:p>
        </w:tc>
      </w:tr>
      <w:tr>
        <w:tc>
          <w:tcPr>
            <w:tcW w:type="dxa" w:w="25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000000"/>
                <w:sz w:val="21"/>
                <w:szCs w:val="21"/>
              </w:rPr>
              <w:t xml:space="preserve">Canal</w:t>
            </w:r>
          </w:p>
        </w:tc>
        <w:tc>
          <w:tcPr>
            <w:tcW w:type="dxa" w:w="6526"/>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WhatsApp Business (número propio de su empresa)</w:t>
            </w:r>
          </w:p>
        </w:tc>
      </w:tr>
      <w:tr>
        <w:tc>
          <w:tcPr>
            <w:tcW w:type="dxa" w:w="25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000000"/>
                <w:sz w:val="21"/>
                <w:szCs w:val="21"/>
              </w:rPr>
              <w:t xml:space="preserve">Integración</w:t>
            </w:r>
          </w:p>
        </w:tc>
        <w:tc>
          <w:tcPr>
            <w:tcW w:type="dxa" w:w="6526"/>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Carga inicial desde plantilla Excel · Sin tocar su ERP actual</w:t>
            </w:r>
          </w:p>
        </w:tc>
      </w:tr>
      <w:tr>
        <w:tc>
          <w:tcPr>
            <w:tcW w:type="dxa" w:w="25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000000"/>
                <w:sz w:val="21"/>
                <w:szCs w:val="21"/>
              </w:rPr>
              <w:t xml:space="preserve">Métricas de éxito</w:t>
            </w:r>
          </w:p>
        </w:tc>
        <w:tc>
          <w:tcPr>
            <w:tcW w:type="dxa" w:w="6526"/>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Frecuencia de compra · Pedidos tomados sin visita · Efectividad del equipo</w:t>
            </w:r>
          </w:p>
        </w:tc>
      </w:tr>
      <w:tr>
        <w:tc>
          <w:tcPr>
            <w:tcW w:type="dxa" w:w="25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1A6B3A"/>
                <w:sz w:val="21"/>
                <w:szCs w:val="21"/>
              </w:rPr>
              <w:t xml:space="preserve">Inversión piloto</w:t>
            </w:r>
          </w:p>
        </w:tc>
        <w:tc>
          <w:tcPr>
            <w:tcW w:type="dxa" w:w="6526"/>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A convenir según tamaño de operación — contacto para propuesta específica</w:t>
            </w:r>
          </w:p>
        </w:tc>
      </w:tr>
    </w:tbl>
    <w:p>
      <w:pPr>
        <w:spacing w:after="80" w:before="160"/>
        <w:jc w:val="left"/>
      </w:pPr>
      <w:r>
        <w:rPr>
          <w:rFonts w:ascii="Arial" w:cs="Arial" w:eastAsia="Arial" w:hAnsi="Arial"/>
          <w:b w:val="false"/>
          <w:bCs w:val="false"/>
          <w:i w:val="false"/>
          <w:iCs w:val="false"/>
          <w:color w:val="000000"/>
          <w:sz w:val="22"/>
          <w:szCs w:val="22"/>
        </w:rPr>
        <w:t xml:space="preserve"/>
      </w:r>
    </w:p>
    <w:p>
      <w:pPr>
        <w:pStyle w:val="Heading2"/>
        <w:spacing w:after="80" w:before="220"/>
      </w:pPr>
      <w:r>
        <w:rPr>
          <w:rFonts w:ascii="Arial" w:cs="Arial" w:eastAsia="Arial" w:hAnsi="Arial"/>
          <w:b/>
          <w:bCs/>
          <w:color w:val="1B3A6B"/>
          <w:sz w:val="26"/>
          <w:szCs w:val="26"/>
        </w:rPr>
        <w:t xml:space="preserve">Métricas que mediremos juntos</w:t>
      </w:r>
    </w:p>
    <w:p>
      <w:pPr>
        <w:spacing w:after="80" w:before="80"/>
        <w:jc w:val="left"/>
      </w:pPr>
      <w:r>
        <w:rPr>
          <w:rFonts w:ascii="Arial" w:cs="Arial" w:eastAsia="Arial" w:hAnsi="Arial"/>
          <w:b w:val="false"/>
          <w:bCs w:val="false"/>
          <w:i w:val="false"/>
          <w:iCs w:val="false"/>
          <w:color w:val="000000"/>
          <w:sz w:val="22"/>
          <w:szCs w:val="22"/>
        </w:rPr>
        <w:t xml:space="preserve">Al finalizar el piloto tendrá datos concretos sobre:</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Incremento en frecuencia de compra activa por cliente</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Pedidos generados por el agente sin visita presencial</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Efectividad del equipo de ventas antes y después</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Tiempo de respuesta del equipo vs. canal WhatsApp</w:t>
      </w:r>
    </w:p>
    <w:p>
      <w:pPr>
        <w:pStyle w:val="ListParagraph"/>
        <w:numPr>
          <w:ilvl w:val="0"/>
          <w:numId w:val="2"/>
        </w:numPr>
        <w:spacing w:after="40" w:before="40"/>
      </w:pPr>
      <w:r>
        <w:rPr>
          <w:rFonts w:ascii="Arial" w:cs="Arial" w:eastAsia="Arial" w:hAnsi="Arial"/>
          <w:b w:val="false"/>
          <w:bCs w:val="false"/>
          <w:i w:val="false"/>
          <w:iCs w:val="false"/>
          <w:color w:val="000000"/>
          <w:sz w:val="22"/>
          <w:szCs w:val="22"/>
        </w:rPr>
        <w:t xml:space="preserve">Clientes en Venta 0 que generaron su primer pedido</w:t>
      </w:r>
    </w:p>
    <w:p>
      <w:pPr>
        <w:spacing w:after="80" w:before="160"/>
        <w:jc w:val="left"/>
      </w:pPr>
      <w:r>
        <w:rPr>
          <w:rFonts w:ascii="Arial" w:cs="Arial" w:eastAsia="Arial" w:hAnsi="Arial"/>
          <w:b w:val="false"/>
          <w:bCs w:val="false"/>
          <w:i w:val="false"/>
          <w:iCs w:val="false"/>
          <w:color w:val="000000"/>
          <w:sz w:val="22"/>
          <w:szCs w:val="22"/>
        </w:rPr>
        <w:t xml:space="preserve"/>
      </w:r>
    </w:p>
    <w:p>
      <w:pPr>
        <w:pStyle w:val="Heading2"/>
        <w:spacing w:after="80" w:before="220"/>
      </w:pPr>
      <w:r>
        <w:rPr>
          <w:rFonts w:ascii="Arial" w:cs="Arial" w:eastAsia="Arial" w:hAnsi="Arial"/>
          <w:b/>
          <w:bCs/>
          <w:color w:val="1B3A6B"/>
          <w:sz w:val="26"/>
          <w:szCs w:val="26"/>
        </w:rPr>
        <w:t xml:space="preserve">Resultados esperados al cierre del piloto</w:t>
      </w:r>
    </w:p>
    <w:p>
      <w:pPr>
        <w:spacing w:after="120" w:before="80"/>
        <w:jc w:val="left"/>
      </w:pPr>
      <w:r>
        <w:rPr>
          <w:rFonts w:ascii="Arial" w:cs="Arial" w:eastAsia="Arial" w:hAnsi="Arial"/>
          <w:b w:val="false"/>
          <w:bCs w:val="false"/>
          <w:i w:val="false"/>
          <w:iCs w:val="false"/>
          <w:color w:val="4A4A4A"/>
          <w:sz w:val="22"/>
          <w:szCs w:val="22"/>
        </w:rPr>
        <w:t xml:space="preserve">Basados en operaciones similares en distribución minorista independiente en Colombia y LATAM, estos son los rangos de mejora que el piloto busca demostrar con sus propios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213"/>
        <w:gridCol w:w="3013"/>
      </w:tblGrid>
      <w:tr>
        <w:tc>
          <w:tcPr>
            <w:tcW w:type="dxa" w:w="3800"/>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Indicador</w:t>
            </w:r>
          </w:p>
        </w:tc>
        <w:tc>
          <w:tcPr>
            <w:tcW w:type="dxa" w:w="2213"/>
            <w:gridSpan w:val="1"/>
            <w:tcBorders>
              <w:top w:val="single" w:color="1B3A6B" w:sz="4"/>
              <w:left w:val="single" w:color="1B3A6B" w:sz="4"/>
              <w:bottom w:val="single" w:color="1B3A6B" w:sz="4"/>
              <w:right w:val="single" w:color="1B3A6B" w:sz="4"/>
            </w:tcBorders>
            <w:shd w:fill="1B3A6B"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Línea base típica</w:t>
            </w:r>
          </w:p>
        </w:tc>
        <w:tc>
          <w:tcPr>
            <w:tcW w:type="dxa" w:w="3013"/>
            <w:gridSpan w:val="1"/>
            <w:tcBorders>
              <w:top w:val="single" w:color="1B3A6B" w:sz="4"/>
              <w:left w:val="single" w:color="1B3A6B" w:sz="4"/>
              <w:bottom w:val="single" w:color="1B3A6B" w:sz="4"/>
              <w:right w:val="single" w:color="1B3A6B" w:sz="4"/>
            </w:tcBorders>
            <w:shd w:fill="1A6B3A"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FFFFFF"/>
                <w:sz w:val="20"/>
                <w:szCs w:val="20"/>
              </w:rPr>
              <w:t xml:space="preserve">Objetivo del piloto</w:t>
            </w:r>
          </w:p>
        </w:tc>
      </w:tr>
      <w:tr>
        <w:tc>
          <w:tcPr>
            <w:tcW w:type="dxa" w:w="38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bCs/>
                <w:i w:val="false"/>
                <w:iCs w:val="false"/>
                <w:color w:val="1B3A6B"/>
                <w:sz w:val="21"/>
                <w:szCs w:val="21"/>
              </w:rPr>
              <w:t xml:space="preserve">ROI estimado sobre inversión mensual</w:t>
            </w:r>
          </w:p>
        </w:tc>
        <w:tc>
          <w:tcPr>
            <w:tcW w:type="dxa" w:w="22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w:t>
            </w:r>
          </w:p>
        </w:tc>
        <w:tc>
          <w:tcPr>
            <w:tcW w:type="dxa" w:w="30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5x – 10x</w:t>
            </w:r>
          </w:p>
        </w:tc>
      </w:tr>
      <w:tr>
        <w:tc>
          <w:tcPr>
            <w:tcW w:type="dxa" w:w="38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Pedidos recuperados sin visita presencial</w:t>
            </w:r>
          </w:p>
        </w:tc>
        <w:tc>
          <w:tcPr>
            <w:tcW w:type="dxa" w:w="22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0%</w:t>
            </w:r>
          </w:p>
        </w:tc>
        <w:tc>
          <w:tcPr>
            <w:tcW w:type="dxa" w:w="30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30–50 pedidos/mes adicionales</w:t>
            </w:r>
          </w:p>
        </w:tc>
      </w:tr>
      <w:tr>
        <w:tc>
          <w:tcPr>
            <w:tcW w:type="dxa" w:w="38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Frecuencia de compra por cliente</w:t>
            </w:r>
          </w:p>
        </w:tc>
        <w:tc>
          <w:tcPr>
            <w:tcW w:type="dxa" w:w="22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Cada 10–12 días</w:t>
            </w:r>
          </w:p>
        </w:tc>
        <w:tc>
          <w:tcPr>
            <w:tcW w:type="dxa" w:w="30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Cada 7–9 días (+15–30%)</w:t>
            </w:r>
          </w:p>
        </w:tc>
      </w:tr>
      <w:tr>
        <w:tc>
          <w:tcPr>
            <w:tcW w:type="dxa" w:w="38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Efectividad del equipo comercial</w:t>
            </w:r>
          </w:p>
        </w:tc>
        <w:tc>
          <w:tcPr>
            <w:tcW w:type="dxa" w:w="22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55–65%</w:t>
            </w:r>
          </w:p>
        </w:tc>
        <w:tc>
          <w:tcPr>
            <w:tcW w:type="dxa" w:w="30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75–85%</w:t>
            </w:r>
          </w:p>
        </w:tc>
      </w:tr>
      <w:tr>
        <w:tc>
          <w:tcPr>
            <w:tcW w:type="dxa" w:w="3800"/>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Clientes Venta 0 convertidos</w:t>
            </w:r>
          </w:p>
        </w:tc>
        <w:tc>
          <w:tcPr>
            <w:tcW w:type="dxa" w:w="2213"/>
            <w:gridSpan w:val="1"/>
            <w:tcBorders>
              <w:top w:val="single" w:color="CCCCCC" w:sz="4"/>
              <w:left w:val="single" w:color="CCCCCC" w:sz="4"/>
              <w:bottom w:val="single" w:color="CCCCCC" w:sz="4"/>
              <w:right w:val="single" w:color="CCCCCC" w:sz="4"/>
            </w:tcBorders>
            <w:shd w:fill="E8EEF7"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Sin seguimiento activo</w:t>
            </w:r>
          </w:p>
        </w:tc>
        <w:tc>
          <w:tcPr>
            <w:tcW w:type="dxa" w:w="3013"/>
            <w:gridSpan w:val="1"/>
            <w:tcBorders>
              <w:top w:val="single" w:color="CCCCCC" w:sz="4"/>
              <w:left w:val="single" w:color="CCCCCC" w:sz="4"/>
              <w:bottom w:val="single" w:color="CCCCCC" w:sz="4"/>
              <w:right w:val="single" w:color="CCCCCC" w:sz="4"/>
            </w:tcBorders>
            <w:shd w:fill="EAF4EE"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10–20% de la base inactiva</w:t>
            </w:r>
          </w:p>
        </w:tc>
      </w:tr>
      <w:tr>
        <w:tc>
          <w:tcPr>
            <w:tcW w:type="dxa" w:w="3800"/>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left"/>
            </w:pPr>
            <w:r>
              <w:rPr>
                <w:rFonts w:ascii="Arial" w:cs="Arial" w:eastAsia="Arial" w:hAnsi="Arial"/>
                <w:b w:val="false"/>
                <w:bCs w:val="false"/>
                <w:i w:val="false"/>
                <w:iCs w:val="false"/>
                <w:color w:val="000000"/>
                <w:sz w:val="21"/>
                <w:szCs w:val="21"/>
              </w:rPr>
              <w:t xml:space="preserve">Tasa de respuesta canal WhatsApp</w:t>
            </w:r>
          </w:p>
        </w:tc>
        <w:tc>
          <w:tcPr>
            <w:tcW w:type="dxa" w:w="22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val="false"/>
                <w:bCs w:val="false"/>
                <w:i w:val="false"/>
                <w:iCs w:val="false"/>
                <w:color w:val="000000"/>
                <w:sz w:val="21"/>
                <w:szCs w:val="21"/>
              </w:rPr>
              <w:t xml:space="preserve">No existe</w:t>
            </w:r>
          </w:p>
        </w:tc>
        <w:tc>
          <w:tcPr>
            <w:tcW w:type="dxa" w:w="3013"/>
            <w:gridSpan w:val="1"/>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center"/>
          </w:tcPr>
          <w:p>
            <w:pPr>
              <w:spacing w:after="80" w:before="80"/>
              <w:jc w:val="center"/>
            </w:pPr>
            <w:r>
              <w:rPr>
                <w:rFonts w:ascii="Arial" w:cs="Arial" w:eastAsia="Arial" w:hAnsi="Arial"/>
                <w:b/>
                <w:bCs/>
                <w:i w:val="false"/>
                <w:iCs w:val="false"/>
                <w:color w:val="1A6B3A"/>
                <w:sz w:val="21"/>
                <w:szCs w:val="21"/>
              </w:rPr>
              <w:t xml:space="preserve">35–55% de clientes contactados</w:t>
            </w:r>
          </w:p>
        </w:tc>
      </w:tr>
    </w:tbl>
    <w:p>
      <w:pPr>
        <w:spacing w:after="120" w:before="60"/>
        <w:jc w:val="left"/>
      </w:pPr>
      <w:r>
        <w:rPr>
          <w:rFonts w:ascii="Arial" w:cs="Arial" w:eastAsia="Arial" w:hAnsi="Arial"/>
          <w:b w:val="false"/>
          <w:bCs w:val="false"/>
          <w:i/>
          <w:iCs/>
          <w:color w:val="999999"/>
          <w:sz w:val="18"/>
          <w:szCs w:val="18"/>
        </w:rPr>
        <w:t xml:space="preserve">* Proyecciones basadas en benchmarks del sector. Los resultados reales dependen del tamaño de la operación, la base de clientes y la disciplina de uso del equipo comercial.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gridSpan w:val="1"/>
            <w:tcBorders>
              <w:top w:val="single" w:color="1B3A6B" w:sz="4"/>
              <w:left w:val="single" w:color="1B3A6B" w:sz="4"/>
              <w:bottom w:val="single" w:color="1B3A6B" w:sz="4"/>
              <w:right w:val="single" w:color="1B3A6B" w:sz="4"/>
            </w:tcBorders>
            <w:shd w:fill="E8EEF7" w:val="clear"/>
            <w:tcMar>
              <w:top w:type="dxa" w:w="100"/>
              <w:left w:type="dxa" w:w="140"/>
              <w:bottom w:type="dxa" w:w="100"/>
              <w:right w:type="dxa" w:w="140"/>
            </w:tcMar>
            <w:vAlign w:val="center"/>
          </w:tcPr>
          <w:p>
            <w:pPr>
              <w:spacing w:after="40" w:before="60"/>
              <w:jc w:val="left"/>
            </w:pPr>
            <w:r>
              <w:rPr>
                <w:rFonts w:ascii="Arial" w:cs="Arial" w:eastAsia="Arial" w:hAnsi="Arial"/>
                <w:b/>
                <w:bCs/>
                <w:i w:val="false"/>
                <w:iCs w:val="false"/>
                <w:color w:val="1B3A6B"/>
                <w:sz w:val="22"/>
                <w:szCs w:val="22"/>
              </w:rPr>
              <w:t xml:space="preserve">¿Qué significa esto en pesos?</w:t>
            </w:r>
          </w:p>
          <w:p>
            <w:pPr>
              <w:spacing w:after="60" w:before="80"/>
              <w:jc w:val="left"/>
            </w:pPr>
            <w:r>
              <w:rPr>
                <w:rFonts w:ascii="Arial" w:cs="Arial" w:eastAsia="Arial" w:hAnsi="Arial"/>
                <w:b w:val="false"/>
                <w:bCs w:val="false"/>
                <w:i w:val="false"/>
                <w:iCs w:val="false"/>
                <w:color w:val="4A4A4A"/>
                <w:sz w:val="22"/>
                <w:szCs w:val="22"/>
              </w:rPr>
              <w:t xml:space="preserve">En una operación de 250 clientes activos, un incremento del 15% en frecuencia de compra con ticket promedio de $250.000 representa aproximadamente $9–12 millones adicionales por mes. Los pedidos recuperados en visitas no realizadas suman otros $6–8 millones. El costo del sistema es una fracción de ese impacto.</w:t>
            </w:r>
          </w:p>
        </w:tc>
      </w:tr>
    </w:tbl>
    <w:p>
      <w:pPr>
        <w:spacing w:after="80" w:before="120"/>
        <w:jc w:val="left"/>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gridSpan w:val="1"/>
            <w:tcBorders>
              <w:top w:val="single" w:color="1B3A6B" w:sz="4"/>
              <w:left w:val="single" w:color="1B3A6B" w:sz="4"/>
              <w:bottom w:val="single" w:color="1B3A6B" w:sz="4"/>
              <w:right w:val="single" w:color="1B3A6B" w:sz="4"/>
            </w:tcBorders>
            <w:shd w:fill="E8EEF7" w:val="clear"/>
            <w:tcMar>
              <w:top w:type="dxa" w:w="100"/>
              <w:left w:type="dxa" w:w="140"/>
              <w:bottom w:type="dxa" w:w="100"/>
              <w:right w:type="dxa" w:w="140"/>
            </w:tcMar>
            <w:vAlign w:val="center"/>
          </w:tcPr>
          <w:p>
            <w:pPr>
              <w:spacing w:after="60" w:before="60"/>
              <w:jc w:val="center"/>
            </w:pPr>
            <w:r>
              <w:rPr>
                <w:rFonts w:ascii="Arial" w:cs="Arial" w:eastAsia="Arial" w:hAnsi="Arial"/>
                <w:b/>
                <w:bCs/>
                <w:i w:val="false"/>
                <w:iCs w:val="false"/>
                <w:color w:val="1B3A6B"/>
                <w:sz w:val="26"/>
                <w:szCs w:val="26"/>
              </w:rPr>
              <w:t xml:space="preserve">¿Le interesa conocer más?</w:t>
            </w:r>
          </w:p>
          <w:p>
            <w:pPr>
              <w:spacing w:after="60" w:before="80"/>
              <w:jc w:val="center"/>
            </w:pPr>
            <w:r>
              <w:rPr>
                <w:rFonts w:ascii="Arial" w:cs="Arial" w:eastAsia="Arial" w:hAnsi="Arial"/>
                <w:b w:val="false"/>
                <w:bCs w:val="false"/>
                <w:i w:val="false"/>
                <w:iCs w:val="false"/>
                <w:color w:val="4A4A4A"/>
                <w:sz w:val="22"/>
                <w:szCs w:val="22"/>
              </w:rPr>
              <w:t xml:space="preserve">Agendemos una conversación de 30 minutos para revisar si su operación es candidata para el piloto. Sin compromiso.</w:t>
            </w:r>
          </w:p>
          <w:p>
            <w:pPr>
              <w:spacing w:after="60" w:before="80"/>
              <w:jc w:val="center"/>
            </w:pPr>
            <w:r>
              <w:rPr>
                <w:rFonts w:ascii="Arial" w:cs="Arial" w:eastAsia="Arial" w:hAnsi="Arial"/>
                <w:b w:val="false"/>
                <w:bCs w:val="false"/>
                <w:i/>
                <w:iCs/>
                <w:color w:val="1B3A6B"/>
                <w:sz w:val="22"/>
                <w:szCs w:val="22"/>
              </w:rPr>
              <w:t xml:space="preserve">El siguiente paso es suyo — una reunión, no una venta.</w:t>
            </w:r>
          </w:p>
        </w:tc>
      </w:tr>
    </w:tbl>
    <w:p>
      <w:pPr>
        <w:spacing w:after="80" w:before="120"/>
        <w:jc w:val="left"/>
      </w:pPr>
      <w:r>
        <w:rPr>
          <w:rFonts w:ascii="Arial" w:cs="Arial" w:eastAsia="Arial" w:hAnsi="Arial"/>
          <w:b w:val="false"/>
          <w:bCs w:val="false"/>
          <w:i w:val="false"/>
          <w:iCs w:val="false"/>
          <w:color w:val="000000"/>
          <w:sz w:val="22"/>
          <w:szCs w:val="22"/>
        </w:rPr>
        <w:t xml:space="preserve"/>
      </w:r>
    </w:p>
    <w:p>
      <w:pPr>
        <w:spacing w:after="80" w:before="80"/>
        <w:jc w:val="center"/>
      </w:pPr>
      <w:r>
        <w:rPr>
          <w:rFonts w:ascii="Arial" w:cs="Arial" w:eastAsia="Arial" w:hAnsi="Arial"/>
          <w:b w:val="false"/>
          <w:bCs w:val="false"/>
          <w:i w:val="false"/>
          <w:iCs w:val="false"/>
          <w:color w:val="999999"/>
          <w:sz w:val="18"/>
          <w:szCs w:val="18"/>
        </w:rPr>
        <w:t xml:space="preserve">Diseñado para distribuidoras de comercio minorista independiente  ·  </w:t>
      </w:r>
      <w:r>
        <w:rPr>
          <w:rFonts w:ascii="Arial" w:cs="Arial" w:eastAsia="Arial" w:hAnsi="Arial"/>
          <w:b w:val="false"/>
          <w:bCs w:val="false"/>
          <w:i w:val="false"/>
          <w:iCs w:val="false"/>
          <w:color w:val="999999"/>
          <w:sz w:val="18"/>
          <w:szCs w:val="18"/>
        </w:rPr>
        <w:t xml:space="preserve">Tecnología Claude AI (Anthropic) + WhatsApp Business API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B3A6B"/>
      <w:sz w:val="32"/>
      <w:szCs w:val="32"/>
    </w:rPr>
  </w:style>
  <w:style w:type="paragraph" w:styleId="Heading2">
    <w:name w:val="Heading 2"/>
    <w:basedOn w:val="Normal"/>
    <w:next w:val="Normal"/>
    <w:qFormat/>
    <w:pPr>
      <w:spacing w:after="80" w:before="220"/>
      <w:outlineLvl w:val="1"/>
    </w:pPr>
    <w:rPr>
      <w:rFonts w:ascii="Arial" w:cs="Arial" w:eastAsia="Arial" w:hAnsi="Arial"/>
      <w:b/>
      <w:bCs/>
      <w:color w:val="1B3A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2026-04-11T23:57:16.703Z</dcterms:created>
  <dcterms:modified xsi:type="dcterms:W3CDTF">2026-04-11T23:57:16.704Z</dcterms:modified>
</cp:coreProperties>
</file>

<file path=docProps/custom.xml><?xml version="1.0" encoding="utf-8"?>
<Properties xmlns="http://schemas.openxmlformats.org/officeDocument/2006/custom-properties" xmlns:vt="http://schemas.openxmlformats.org/officeDocument/2006/docPropsVTypes"/>
</file>