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b/>
          <w:color w:val="2A8C82"/>
          <w:sz w:val="24"/>
        </w:rPr>
        <w:t>HESTIA</w:t>
      </w:r>
    </w:p>
    <w:p>
      <w:pPr>
        <w:pStyle w:val="Title"/>
      </w:pPr>
      <w:r>
        <w:t>Planejamento técnico do HestIA</w:t>
      </w:r>
    </w:p>
    <w:p>
      <w:pPr>
        <w:pStyle w:val="Subtitle"/>
      </w:pPr>
      <w:r>
        <w:t>Estratégia de execução do MVP, dependências, riscos, evidências e Definition of Done</w:t>
      </w:r>
    </w:p>
    <w:p>
      <w:pPr>
        <w:spacing w:after="40"/>
      </w:pPr>
      <w:r>
        <w:rPr>
          <w:b/>
          <w:color w:val="16324F"/>
        </w:rPr>
        <w:t xml:space="preserve">Tarefa: </w:t>
      </w:r>
      <w:r>
        <w:t>SCRUM-150</w:t>
      </w:r>
    </w:p>
    <w:p>
      <w:pPr>
        <w:spacing w:after="40"/>
      </w:pPr>
      <w:r>
        <w:rPr>
          <w:b/>
          <w:color w:val="16324F"/>
        </w:rPr>
        <w:t xml:space="preserve">Disciplina: </w:t>
      </w:r>
      <w:r>
        <w:t>Modelagem e Construção de Software</w:t>
      </w:r>
    </w:p>
    <w:p>
      <w:pPr>
        <w:spacing w:after="40"/>
      </w:pPr>
      <w:r>
        <w:rPr>
          <w:b/>
          <w:color w:val="16324F"/>
        </w:rPr>
        <w:t xml:space="preserve">Épico Jira: </w:t>
      </w:r>
      <w:r>
        <w:t>SCRUM-99 - USD02</w:t>
      </w:r>
    </w:p>
    <w:p>
      <w:pPr>
        <w:spacing w:after="40"/>
      </w:pPr>
      <w:r>
        <w:rPr>
          <w:b/>
          <w:color w:val="16324F"/>
        </w:rPr>
        <w:t xml:space="preserve">Sprint: </w:t>
      </w:r>
      <w:r>
        <w:t>Sprint 1</w:t>
      </w:r>
    </w:p>
    <w:p>
      <w:pPr>
        <w:spacing w:after="40"/>
      </w:pPr>
      <w:r>
        <w:rPr>
          <w:b/>
          <w:color w:val="16324F"/>
        </w:rPr>
        <w:t xml:space="preserve">Responsável no Jira: </w:t>
      </w:r>
      <w:r>
        <w:t>Ricardo Gul D'Avila</w:t>
      </w:r>
    </w:p>
    <w:p>
      <w:pPr>
        <w:spacing w:after="40"/>
      </w:pPr>
      <w:r>
        <w:rPr>
          <w:b/>
          <w:color w:val="16324F"/>
        </w:rPr>
        <w:t xml:space="preserve">Data-base: </w:t>
      </w:r>
      <w:r>
        <w:t>2 de setembro de 2026</w:t>
      </w:r>
    </w:p>
    <w:p>
      <w:pPr>
        <w:spacing w:after="40"/>
      </w:pPr>
      <w:r>
        <w:rPr>
          <w:b/>
          <w:color w:val="16324F"/>
        </w:rPr>
        <w:t xml:space="preserve">Status do documento: </w:t>
      </w:r>
      <w:r>
        <w:t>Versão de trabalho para revisão da equipe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2"/>
          </w:tcPr>
          <w:p>
            <w:r>
              <w:rPr>
                <w:b/>
              </w:rPr>
              <w:t xml:space="preserve">Base de elaboração: </w:t>
            </w:r>
            <w:r>
              <w:t>materiais do Canvas, estudo de caso do PI-IV, cards do Jira, ADR-001 e estado observado do repositório HestIA. Os rótulos de disciplina do Jira foram tratados como metadados, não como fonte acadêmica principal.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Síntese executiva</w:t>
      </w:r>
    </w:p>
    <w:p>
      <w:r>
        <w:t>Este planejamento organiza a construção do primeiro incremento demonstrável do HestIA. O produto será desenvolvido como um monólito modular em Java 21 e Spring Boot, com PostgreSQL e um componente auxiliar Node.js para alertas e notificações. A escolha preserva simplicidade operacional, mas exige limites explícitos entre os módulos de negócio.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2"/>
          </w:tcPr>
          <w:p>
            <w:r>
              <w:rPr>
                <w:b/>
                <w:color w:val="16324F"/>
              </w:rPr>
              <w:t xml:space="preserve">Objetivo da Sprint 1: </w:t>
            </w:r>
            <w:r>
              <w:t>entregar documentação arquitetural coerente, um primeiro monólito modular executável e evidências rastreáveis no Jira e no GitHub, conforme o Entregável 1 do Canvas.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Entradas, escopo e premissas</w:t>
      </w:r>
    </w:p>
    <w:p>
      <w:pPr>
        <w:pStyle w:val="Heading2"/>
        <w:keepNext/>
      </w:pPr>
      <w:r>
        <w:t>2.1 Escopo funcional do MVP</w:t>
      </w:r>
    </w:p>
    <w:p>
      <w:pPr>
        <w:pStyle w:val="ListBullet"/>
      </w:pPr>
      <w:r>
        <w:t>Cadastrar e consultar empresas, departamentos e usuários.</w:t>
      </w:r>
    </w:p>
    <w:p>
      <w:pPr>
        <w:pStyle w:val="ListBullet"/>
      </w:pPr>
      <w:r>
        <w:t>Cadastrar e consultar ferramentas de IA vinculadas a uma empresa.</w:t>
      </w:r>
    </w:p>
    <w:p>
      <w:pPr>
        <w:pStyle w:val="ListBullet"/>
      </w:pPr>
      <w:r>
        <w:t>Cadastrar, versionar e consultar políticas de uso de IA.</w:t>
      </w:r>
    </w:p>
    <w:p>
      <w:pPr>
        <w:pStyle w:val="ListBullet"/>
      </w:pPr>
      <w:r>
        <w:t>Registrar dados iniciais de uso ou consumo e produzir alertas.</w:t>
      </w:r>
    </w:p>
    <w:p>
      <w:pPr>
        <w:pStyle w:val="ListBullet"/>
      </w:pPr>
      <w:r>
        <w:t>Disponibilizar indicadores básicos para gestores e administradores.</w:t>
      </w:r>
    </w:p>
    <w:p>
      <w:pPr>
        <w:pStyle w:val="ListBullet"/>
      </w:pPr>
      <w:r>
        <w:t>Executar um fluxo demonstrável com configuração reproduzível.</w:t>
      </w:r>
    </w:p>
    <w:p>
      <w:pPr>
        <w:pStyle w:val="Heading2"/>
        <w:keepNext/>
      </w:pPr>
      <w:r>
        <w:t>2.2 Fora do escopo imediato</w:t>
      </w:r>
    </w:p>
    <w:p>
      <w:pPr>
        <w:pStyle w:val="ListBullet"/>
      </w:pPr>
      <w:r>
        <w:t>Decomposição do núcleo em microsserviços independentes.</w:t>
      </w:r>
    </w:p>
    <w:p>
      <w:pPr>
        <w:pStyle w:val="ListBullet"/>
      </w:pPr>
      <w:r>
        <w:t>Alta disponibilidade, mensageria distribuída e escalabilidade automática.</w:t>
      </w:r>
    </w:p>
    <w:p>
      <w:pPr>
        <w:pStyle w:val="ListBullet"/>
      </w:pPr>
      <w:r>
        <w:t>Integrações produtivas com todos os fornecedores de IA.</w:t>
      </w:r>
    </w:p>
    <w:p>
      <w:pPr>
        <w:pStyle w:val="ListBullet"/>
      </w:pPr>
      <w:r>
        <w:t>Interface definitiva, design system completo ou operação em produção.</w:t>
      </w:r>
    </w:p>
    <w:p>
      <w:pPr>
        <w:pStyle w:val="ListBullet"/>
      </w:pPr>
      <w:r>
        <w:t>Modelo de Machine Learning produtivo; o Entregável 1 exige definição e preparação, não produção.</w:t>
      </w:r>
    </w:p>
    <w:p>
      <w:pPr>
        <w:pStyle w:val="Heading1"/>
        <w:keepNext/>
      </w:pPr>
      <w:r>
        <w:t>3. Linha de base do repositório</w:t>
      </w:r>
    </w:p>
    <w:p>
      <w:r>
        <w:t>O diagnóstico diferencia o que existe no código da arquitetura-alvo. Isso evita que os diagramas apresentem componentes como concluídos quando ainda são planejados.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Área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Estado observado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Ação necessária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Estrutura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Pacotes por domínio para empresa, departamento, usuário e política.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Formalizar fachadas públicas e limites entre módulos.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Ferramenta IA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Somente enum TipoFerramentaIA.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Criar entidade, contratos, serviço, repository e testes.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Política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Duas entidades PoliticaUso para a mesma tabela.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Consolidar no módulo politica e remover duplicidade.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Inicialização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Classe principal e teste de contexto não estão consolidados em develop.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Reconciliar branches e restaurar execução reproduzível.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Testes e CI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Sem testes automatizados suficientes e sem pipeline versionado.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Criar teste-base, testes dos módulos e pipeline de PR.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Segurança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Senha de usuário é armazenada e retornada sem proteção adequada.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Aplicar hash, DTO de resposta e impedir exposição.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Node.js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Componente de alertas ainda não existe.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Definir contrato, implementar e integrar após a arquitetura.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Direção arquitetural</w:t>
      </w:r>
    </w:p>
    <w:p>
      <w:pPr>
        <w:pStyle w:val="ListBullet"/>
      </w:pPr>
      <w:r>
        <w:t>Núcleo: monólito modular Spring Boot, uma unidade principal de negócio e implantação.</w:t>
      </w:r>
    </w:p>
    <w:p>
      <w:pPr>
        <w:pStyle w:val="ListBullet"/>
      </w:pPr>
      <w:r>
        <w:t>Organização: módulos de negócio com controller, DTO, fachada/serviço, domínio e repository próprios.</w:t>
      </w:r>
    </w:p>
    <w:p>
      <w:pPr>
        <w:pStyle w:val="ListBullet"/>
      </w:pPr>
      <w:r>
        <w:t>Persistência: PostgreSQL compartilhado no MVP, com cada tabela sob responsabilidade de um único módulo.</w:t>
      </w:r>
    </w:p>
    <w:p>
      <w:pPr>
        <w:pStyle w:val="ListBullet"/>
      </w:pPr>
      <w:r>
        <w:t>Integração Node: REST síncrono por meio de um gateway, seguindo o exemplo acadêmico de Alert Service.</w:t>
      </w:r>
    </w:p>
    <w:p>
      <w:pPr>
        <w:pStyle w:val="ListBullet"/>
      </w:pPr>
      <w:r>
        <w:t>Execução: Docker Compose para API, banco e Alert Service; interface web quando o protótipo for versionado.</w:t>
      </w:r>
    </w:p>
    <w:p>
      <w:pPr>
        <w:pStyle w:val="ListBullet"/>
      </w:pPr>
      <w:r>
        <w:t>Evolução: serviços separados somente quando um ASR justificar autonomia de deploy, dados ou escala.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13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lha-tecn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67085"/>
          <w:sz w:val="18"/>
        </w:rPr>
        <w:t>Figura 1 - Trilha e dependências técnicas do MVP.</w:t>
      </w:r>
    </w:p>
    <w:p>
      <w:pPr>
        <w:pStyle w:val="Heading1"/>
        <w:keepNext/>
      </w:pPr>
      <w:r>
        <w:t>5. Plano de trabalho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00"/>
        <w:gridCol w:w="1700"/>
        <w:gridCol w:w="3660"/>
        <w:gridCol w:w="330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Etapa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Objetivo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Trabalho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Critério de saída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Estabilizar base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Build, classe principal, configuração, PostgreSQL, teste de contexto e CI.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Clone limpo testa e inicia conforme README.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Arquitetura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Finalizar SCRUM-150, SCRUM-106, SCRUM-105 e decisão do Node.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Documentos coerentes entre si e com ADR-001.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Domínio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Completar empresa e ferramenta; corrigir política e fronteiras entre módulos.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CRUDs centrais com validação e testes.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Alertas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Implementar Alert Service, cliente Spring e testes de contrato.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Fluxo REST reproduzível com falhas controladas.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Qualidade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Plano de testes, processos, métricas, CMMI e rastreabilidade.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Matriz requisito-critério-teste-evidência.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Homologação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Integrar incrementos, revisar documentação, protótipo e pacote do Canvas.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SCRUM-77 homologada e versão demonstrável.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Cronograma de curto prazo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600"/>
        <w:gridCol w:w="52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Quando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Prioridade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Entregas verificáveis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 set.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Arquitetura e documentação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Revisar 150/106/105; estabilizar develop; fechar decisão Node.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 set.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Execução e evidências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Build reproduzível, correções bloqueantes, C4 final, qualidade, wireframes e testes.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 set. até 13h30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Empacotamento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Gerar PDFs, conferir links, montar ZIP do grupo e validar submissão.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Após D1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Incremento funcional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Implementar domínio restante, Alert Service e integrações sem comprometer a base.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Dependências entre Scrums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Sequência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Dependência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Motivo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150 -&gt; 106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Planejamento antes do detalhamento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 arquitetura precisa responder a escopo, riscos e prioridades.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106 -&gt; 105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Decisão antes da representação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 C4 documenta a arquitetura decidida, não substitui a decisão.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106 -&gt; 159 -&gt; 109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Contrato antes do código Node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Evita implementar um serviço incompatível com o monólito modular.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54/86 -&gt; 77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Domínio antes da homologação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 MVP agrega incrementos menores já testados.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132 -&gt; 133 -&gt; 134 -&gt; 135 -&gt; 136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Problema, modelo, cenário, validação e documento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Mantém rastreabilidade do modelo matemático.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Estratégia de engenharia</w:t>
      </w:r>
    </w:p>
    <w:p>
      <w:pPr>
        <w:pStyle w:val="Heading2"/>
        <w:keepNext/>
      </w:pPr>
      <w:r>
        <w:t>8.1 Branches e Pull Requests</w:t>
      </w:r>
    </w:p>
    <w:p>
      <w:pPr>
        <w:pStyle w:val="ListBullet"/>
      </w:pPr>
      <w:r>
        <w:t>Criar uma branch por tarefa a partir de develop, com a chave Jira no nome.</w:t>
      </w:r>
    </w:p>
    <w:p>
      <w:pPr>
        <w:pStyle w:val="ListBullet"/>
      </w:pPr>
      <w:r>
        <w:t>Usar commits pequenos e incluir a chave Jira na mensagem.</w:t>
      </w:r>
    </w:p>
    <w:p>
      <w:pPr>
        <w:pStyle w:val="ListBullet"/>
      </w:pPr>
      <w:r>
        <w:t>Abrir PR para develop com objetivo, riscos, passos de teste e evidências.</w:t>
      </w:r>
    </w:p>
    <w:p>
      <w:pPr>
        <w:pStyle w:val="ListBullet"/>
      </w:pPr>
      <w:r>
        <w:t>Exigir revisão humana e pipeline aprovado antes do merge.</w:t>
      </w:r>
    </w:p>
    <w:p>
      <w:pPr>
        <w:pStyle w:val="ListBullet"/>
      </w:pPr>
      <w:r>
        <w:t>Usar a SCRUM-77 para homologação e Release PR, não como branch contendo todo o desenvolvimento.</w:t>
      </w:r>
    </w:p>
    <w:p>
      <w:pPr>
        <w:pStyle w:val="Heading2"/>
        <w:keepNext/>
      </w:pPr>
      <w:r>
        <w:t>8.2 Configuração e implantação</w:t>
      </w:r>
    </w:p>
    <w:p>
      <w:pPr>
        <w:pStyle w:val="ListBullet"/>
      </w:pPr>
      <w:r>
        <w:t>Credenciais somente por variáveis de ambiente; versionar apenas um arquivo de exemplo.</w:t>
      </w:r>
    </w:p>
    <w:p>
      <w:pPr>
        <w:pStyle w:val="ListBullet"/>
      </w:pPr>
      <w:r>
        <w:t>Health checks para API, banco e Alert Service.</w:t>
      </w:r>
    </w:p>
    <w:p>
      <w:pPr>
        <w:pStyle w:val="ListBullet"/>
      </w:pPr>
      <w:r>
        <w:t>Docker Compose com dependências condicionadas à saúde dos serviços.</w:t>
      </w:r>
    </w:p>
    <w:p>
      <w:pPr>
        <w:pStyle w:val="ListBullet"/>
      </w:pPr>
      <w:r>
        <w:t>README com comandos de teste, execução local e diagnóstico de erros comuns.</w:t>
      </w:r>
    </w:p>
    <w:p>
      <w:pPr>
        <w:pStyle w:val="Heading1"/>
        <w:keepNext/>
      </w:pPr>
      <w:r>
        <w:t>9. Estratégia de testes e evidências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550"/>
        <w:gridCol w:w="331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Nível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Mínimo exigido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Evidência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Unidade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Regras de domínio e serviços sem infraestrutura.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Relatório de testes no pipeline.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Integração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Repositories, validações e contrato REST Spring-Node.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Logs e relatório automatizado.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API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Sucesso, dados inválidos, inexistentes e conflitos.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Coleção de requisições ou teste automatizado.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Arquitetura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Ausência de dependências proibidas e duplicidade de entidades.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Teste arquitetural e revisão do C4.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Aceitação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Fluxos do MVP conforme critérios do backlog.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Vídeo, captura e matriz de rastreabilidade.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Riscos e respostas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50"/>
        <w:gridCol w:w="2850"/>
        <w:gridCol w:w="3860"/>
      </w:tblGrid>
      <w:tr>
        <w:trPr>
          <w:tblHeader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Risco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Impacto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Resposta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Divergência main/develop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Aplicação não executável ou perda de arquivos.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Reconciliar por PR antes de ampliar funcionalidades.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Limites apenas nominalmente modulares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Acoplamento entre repositories de módulos.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Criar fachadas públicas e teste arquitetural.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Node conflitar com ADR-001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Arquitetura incoerente.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Tratá-lo como Alert Service auxiliar e registrar decisão complementar.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Tarefas sem critérios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Conclusão subjetiva e retrabalho.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Adicionar critérios verificáveis e evidências a cada card.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Senha e dados sensíveis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Falha grave de segurança.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Hash, DTOs de resposta e revisão bloqueante.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Prazo curto do Canvas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Documentos ou build incompletos.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Priorizar artefatos obrigatórios e base executável antes de expansão.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Definition of Done</w:t>
      </w:r>
    </w:p>
    <w:p>
      <w:pPr>
        <w:pStyle w:val="ListBullet"/>
      </w:pPr>
      <w:r>
        <w:t>Critérios de aceite descritos e atendidos.</w:t>
      </w:r>
    </w:p>
    <w:p>
      <w:pPr>
        <w:pStyle w:val="ListBullet"/>
      </w:pPr>
      <w:r>
        <w:t>Código respeita fronteiras de módulo e contratos públicos.</w:t>
      </w:r>
    </w:p>
    <w:p>
      <w:pPr>
        <w:pStyle w:val="ListBullet"/>
      </w:pPr>
      <w:r>
        <w:t>Testes relevantes criados e executados; pipeline aprovado.</w:t>
      </w:r>
    </w:p>
    <w:p>
      <w:pPr>
        <w:pStyle w:val="ListBullet"/>
      </w:pPr>
      <w:r>
        <w:t>Configuração, contrato e decisões atualizados na documentação.</w:t>
      </w:r>
    </w:p>
    <w:p>
      <w:pPr>
        <w:pStyle w:val="ListBullet"/>
      </w:pPr>
      <w:r>
        <w:t>Nenhum segredo, senha em texto aberto ou artefato local foi versionado.</w:t>
      </w:r>
    </w:p>
    <w:p>
      <w:pPr>
        <w:pStyle w:val="ListBullet"/>
      </w:pPr>
      <w:r>
        <w:t>Branch, commits, PR e evidências contêm a chave Jira.</w:t>
      </w:r>
    </w:p>
    <w:p>
      <w:pPr>
        <w:pStyle w:val="ListBullet"/>
      </w:pPr>
      <w:r>
        <w:t>Alteração revisada por outra pessoa e demonstrável em clone limpo.</w:t>
      </w:r>
    </w:p>
    <w:p>
      <w:pPr>
        <w:pStyle w:val="Heading1"/>
        <w:keepNext/>
      </w:pPr>
      <w:r>
        <w:t>12. Critérios de aceite da SCRUM-150</w:t>
      </w:r>
    </w:p>
    <w:p>
      <w:pPr>
        <w:pStyle w:val="ListNumber"/>
      </w:pPr>
      <w:r>
        <w:t>O documento apresenta escopo, premissas, arquitetura, etapas, dependências, riscos e Definition of Done.</w:t>
      </w:r>
    </w:p>
    <w:p>
      <w:pPr>
        <w:pStyle w:val="ListNumber"/>
      </w:pPr>
      <w:r>
        <w:t>A sequência é compatível com o Entregável 1 do Canvas e com a ADR-001.</w:t>
      </w:r>
    </w:p>
    <w:p>
      <w:pPr>
        <w:pStyle w:val="ListNumber"/>
      </w:pPr>
      <w:r>
        <w:t>O planejamento distingue claramente estado atual, arquitetura-alvo e trabalho futuro.</w:t>
      </w:r>
    </w:p>
    <w:p>
      <w:pPr>
        <w:pStyle w:val="ListNumber"/>
      </w:pPr>
      <w:r>
        <w:t>As integrações Spring Boot, PostgreSQL e Node.js possuem ordem e critérios de saída.</w:t>
      </w:r>
    </w:p>
    <w:p>
      <w:pPr>
        <w:pStyle w:val="ListNumber"/>
      </w:pPr>
      <w:r>
        <w:t>A equipe revisou responsáveis, prazos e evidências antes de publicar no Jira ou GitHub.</w:t>
      </w:r>
    </w:p>
    <w:p>
      <w:pPr>
        <w:pStyle w:val="Heading1"/>
        <w:keepNext/>
      </w:pPr>
      <w:r>
        <w:t>Referências e fontes consultadas</w:t>
      </w:r>
    </w:p>
    <w:p>
      <w:pPr>
        <w:pStyle w:val="ListBullet"/>
      </w:pPr>
      <w:r>
        <w:t>Canvas ESPM. Deliverables 1 (Entregáveis 1) - Todas as Disciplinas. Curso GTECHSP-TI4A-2592, atividade 293213.</w:t>
      </w:r>
    </w:p>
    <w:p>
      <w:pPr>
        <w:pStyle w:val="ListBullet"/>
      </w:pPr>
      <w:r>
        <w:t>LELES, Andréia Damasio de. Introdução à Arquitetura de Software - C4_v1. Material da disciplina Modelagem e Construção de Software, 2026.</w:t>
      </w:r>
    </w:p>
    <w:p>
      <w:pPr>
        <w:pStyle w:val="ListBullet"/>
      </w:pPr>
      <w:r>
        <w:t>LELES, Andréia Damasio de. Monólitos em Camadas x Monólito Modular x Microservices. Material da disciplina, 2026.</w:t>
      </w:r>
    </w:p>
    <w:p>
      <w:pPr>
        <w:pStyle w:val="ListBullet"/>
      </w:pPr>
      <w:r>
        <w:t>LELES, Andréia Damasio de. Monólitos em camadas e microservices: integração com Node via RestClient. Material da disciplina, 2026.</w:t>
      </w:r>
    </w:p>
    <w:p>
      <w:pPr>
        <w:pStyle w:val="ListBullet"/>
      </w:pPr>
      <w:r>
        <w:t>ESPM. PI-IV - Projeto Estudo de Caso v2. Projeto Integrado IV, 2026.</w:t>
      </w:r>
    </w:p>
    <w:p>
      <w:pPr>
        <w:pStyle w:val="ListBullet"/>
      </w:pPr>
      <w:r>
        <w:t>HestIA. ADR-001 - Adotar monólito modular com camadas internas por módulo de negócio. Status: aceita, 30 ago. 2026.</w:t>
      </w:r>
    </w:p>
    <w:p>
      <w:pPr>
        <w:pStyle w:val="ListBullet"/>
      </w:pPr>
      <w:r>
        <w:t>Jira Projeto_SM. SCRUM-105, SCRUM-106 e SCRUM-150. Consultado em 2 set. 2026.</w:t>
      </w:r>
    </w:p>
    <w:p>
      <w:pPr>
        <w:pStyle w:val="ListBullet"/>
      </w:pPr>
      <w:r>
        <w:t>Repositório local HestIA. Snapshot técnico de origin/develop e branch local de documentação, consultado em 2 set. 2026.</w:t>
      </w:r>
    </w:p>
    <w:p>
      <w:pPr>
        <w:pStyle w:val="ListBullet"/>
      </w:pPr>
      <w:r>
        <w:t>BROWN, Simon. The C4 Model for Visualising Software Architecture. c4model.com.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7"/>
      </w:rPr>
      <w:t xml:space="preserve">ESPM  |  Documento de Modelagem e Construção de Software  |  </w:t>
    </w: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8"/>
      </w:rPr>
      <w:t>HESTIA  |  Projeto Integrado IV  |  SCRUM-150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6B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6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