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0A3E68"/>
          <w:sz w:val="44"/>
        </w:rPr>
        <w:t>FISIO</w:t>
      </w:r>
      <w:r>
        <w:rPr>
          <w:rFonts w:ascii="Arial" w:hAnsi="Arial"/>
          <w:b/>
          <w:color w:val="159E92"/>
          <w:sz w:val="44"/>
        </w:rPr>
        <w:t>TECK</w:t>
      </w:r>
    </w:p>
    <w:p>
      <w:pPr>
        <w:spacing w:after="40"/>
        <w:jc w:val="left"/>
      </w:pPr>
      <w:r>
        <w:rPr>
          <w:rFonts w:ascii="Arial" w:hAnsi="Arial"/>
          <w:i/>
          <w:color w:val="159E92"/>
          <w:sz w:val="18"/>
        </w:rPr>
        <w:t>Club de Educación Continua en Fisioterapia</w:t>
      </w:r>
    </w:p>
    <w:tbl>
      <w:tblPr>
        <w:tblW w:type="auto" w:w="0"/>
        <w:jc w:val="center"/>
        <w:tblLook w:firstColumn="1" w:firstRow="1" w:lastColumn="0" w:lastRow="0" w:noHBand="0" w:noVBand="1" w:val="04A0"/>
      </w:tblPr>
      <w:tblGrid>
        <w:gridCol w:w="9972"/>
      </w:tblGrid>
      <w:tr>
        <w:trPr>
          <w:trHeight w:val="60"/>
        </w:trPr>
        <w:tc>
          <w:tcPr>
            <w:tcW w:type="dxa" w:w="9360"/>
            <w:shd w:fill="0D5FA0" w:val="clear"/>
            <w:tcBorders>
              <w:top w:val="none" w:sz="0" w:space="0"/>
              <w:left w:val="none" w:sz="0" w:space="0"/>
              <w:bottom w:val="none" w:sz="0" w:space="0"/>
              <w:right w:val="none" w:sz="0" w:space="0"/>
            </w:tcBorders>
          </w:tcPr>
          <w:p>
            <w:r/>
          </w:p>
        </w:tc>
      </w:tr>
    </w:tbl>
    <w:p/>
    <w:p>
      <w:pPr>
        <w:pStyle w:val="Heading1"/>
      </w:pPr>
      <w:r>
        <w:t>Nota de Evolución — Formato SOAP</w:t>
      </w:r>
    </w:p>
    <w:p>
      <w:pPr>
        <w:spacing w:before="160"/>
        <w:jc w:val="left"/>
      </w:pPr>
      <w:r>
        <w:rPr>
          <w:rFonts w:ascii="Arial" w:hAnsi="Arial"/>
          <w:b/>
          <w:color w:val="C2760B"/>
          <w:sz w:val="16"/>
        </w:rPr>
        <w:t xml:space="preserve">AVISO DE CONFIDENCIALIDAD: </w:t>
      </w:r>
      <w:r>
        <w:rPr>
          <w:rFonts w:ascii="Arial" w:hAnsi="Arial"/>
          <w:i/>
          <w:color w:val="666666"/>
          <w:sz w:val="16"/>
        </w:rPr>
        <w:t>Este documento contiene información confidencial del paciente. Manéjelo conforme a la normativa de protección de datos personales vigente.</w:t>
      </w:r>
    </w:p>
    <w:p>
      <w:pPr>
        <w:pStyle w:val="Heading2"/>
      </w:pPr>
      <w:r>
        <w:t>Plantilla en Blanco</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F2F6FA" w:val="clear"/>
          </w:tcPr>
          <w:p>
            <w:pPr>
              <w:spacing w:before="20" w:after="20"/>
            </w:pPr>
            <w:r/>
            <w:r>
              <w:rPr>
                <w:rFonts w:ascii="Arial" w:hAnsi="Arial"/>
                <w:b/>
                <w:color w:val="0A3E68"/>
                <w:sz w:val="18"/>
              </w:rPr>
              <w:t>Paciente:</w:t>
            </w:r>
          </w:p>
        </w:tc>
        <w:tc>
          <w:tcPr>
            <w:tcW w:type="dxa" w:w="2493"/>
            <w:shd w:fill="F2F6FA" w:val="clear"/>
          </w:tcPr>
          <w:p>
            <w:pPr>
              <w:spacing w:before="20" w:after="20"/>
            </w:pPr>
            <w:r/>
            <w:r>
              <w:rPr>
                <w:rFonts w:ascii="Arial" w:hAnsi="Arial"/>
                <w:b w:val="0"/>
                <w:sz w:val="18"/>
              </w:rPr>
            </w:r>
          </w:p>
        </w:tc>
        <w:tc>
          <w:tcPr>
            <w:tcW w:type="dxa" w:w="2493"/>
            <w:shd w:fill="F2F6FA" w:val="clear"/>
          </w:tcPr>
          <w:p>
            <w:pPr>
              <w:spacing w:before="20" w:after="20"/>
            </w:pPr>
            <w:r/>
            <w:r>
              <w:rPr>
                <w:rFonts w:ascii="Arial" w:hAnsi="Arial"/>
                <w:b/>
                <w:color w:val="0A3E68"/>
                <w:sz w:val="18"/>
              </w:rPr>
              <w:t>Expediente:</w:t>
            </w:r>
          </w:p>
        </w:tc>
        <w:tc>
          <w:tcPr>
            <w:tcW w:type="dxa" w:w="2493"/>
            <w:shd w:fill="F2F6FA" w:val="clear"/>
          </w:tcPr>
          <w:p>
            <w:pPr>
              <w:spacing w:before="20" w:after="20"/>
            </w:pPr>
            <w:r/>
            <w:r>
              <w:rPr>
                <w:rFonts w:ascii="Arial" w:hAnsi="Arial"/>
                <w:b w:val="0"/>
                <w:sz w:val="18"/>
              </w:rPr>
            </w:r>
          </w:p>
        </w:tc>
      </w:tr>
      <w:tr>
        <w:tc>
          <w:tcPr>
            <w:tcW w:type="dxa" w:w="2493"/>
          </w:tcPr>
          <w:p>
            <w:pPr>
              <w:spacing w:before="20" w:after="20"/>
            </w:pPr>
            <w:r/>
            <w:r>
              <w:rPr>
                <w:rFonts w:ascii="Arial" w:hAnsi="Arial"/>
                <w:b/>
                <w:color w:val="0A3E68"/>
                <w:sz w:val="18"/>
              </w:rPr>
              <w:t>Fecha:</w:t>
            </w:r>
          </w:p>
        </w:tc>
        <w:tc>
          <w:tcPr>
            <w:tcW w:type="dxa" w:w="2493"/>
          </w:tcPr>
          <w:p>
            <w:pPr>
              <w:spacing w:before="20" w:after="20"/>
            </w:pPr>
            <w:r/>
            <w:r>
              <w:rPr>
                <w:rFonts w:ascii="Arial" w:hAnsi="Arial"/>
                <w:b w:val="0"/>
                <w:sz w:val="18"/>
              </w:rPr>
            </w:r>
          </w:p>
        </w:tc>
        <w:tc>
          <w:tcPr>
            <w:tcW w:type="dxa" w:w="2493"/>
          </w:tcPr>
          <w:p>
            <w:pPr>
              <w:spacing w:before="20" w:after="20"/>
            </w:pPr>
            <w:r/>
            <w:r>
              <w:rPr>
                <w:rFonts w:ascii="Arial" w:hAnsi="Arial"/>
                <w:b/>
                <w:color w:val="0A3E68"/>
                <w:sz w:val="18"/>
              </w:rPr>
              <w:t>Sesión No.:</w:t>
            </w:r>
          </w:p>
        </w:tc>
        <w:tc>
          <w:tcPr>
            <w:tcW w:type="dxa" w:w="2493"/>
          </w:tcPr>
          <w:p>
            <w:pPr>
              <w:spacing w:before="20" w:after="20"/>
            </w:pPr>
            <w:r/>
            <w:r>
              <w:rPr>
                <w:rFonts w:ascii="Arial" w:hAnsi="Arial"/>
                <w:b w:val="0"/>
                <w:sz w:val="18"/>
              </w:rPr>
            </w:r>
          </w:p>
        </w:tc>
      </w:tr>
      <w:tr>
        <w:tc>
          <w:tcPr>
            <w:tcW w:type="dxa" w:w="2493"/>
            <w:shd w:fill="F2F6FA" w:val="clear"/>
          </w:tcPr>
          <w:p>
            <w:pPr>
              <w:spacing w:before="20" w:after="20"/>
            </w:pPr>
            <w:r/>
            <w:r>
              <w:rPr>
                <w:rFonts w:ascii="Arial" w:hAnsi="Arial"/>
                <w:b/>
                <w:color w:val="0A3E68"/>
                <w:sz w:val="18"/>
              </w:rPr>
              <w:t>Fisioterapeuta:</w:t>
            </w:r>
          </w:p>
        </w:tc>
        <w:tc>
          <w:tcPr>
            <w:tcW w:type="dxa" w:w="2493"/>
            <w:shd w:fill="F2F6FA" w:val="clear"/>
          </w:tcPr>
          <w:p>
            <w:pPr>
              <w:spacing w:before="20" w:after="20"/>
            </w:pPr>
            <w:r/>
            <w:r>
              <w:rPr>
                <w:rFonts w:ascii="Arial" w:hAnsi="Arial"/>
                <w:b w:val="0"/>
                <w:sz w:val="18"/>
              </w:rPr>
            </w:r>
          </w:p>
        </w:tc>
        <w:tc>
          <w:tcPr>
            <w:tcW w:type="dxa" w:w="2493"/>
            <w:shd w:fill="F2F6FA" w:val="clear"/>
          </w:tcPr>
          <w:p>
            <w:pPr>
              <w:spacing w:before="20" w:after="20"/>
            </w:pPr>
            <w:r/>
            <w:r>
              <w:rPr>
                <w:rFonts w:ascii="Arial" w:hAnsi="Arial"/>
                <w:b/>
                <w:color w:val="0A3E68"/>
                <w:sz w:val="18"/>
              </w:rPr>
              <w:t>Diagnóstico:</w:t>
            </w:r>
          </w:p>
        </w:tc>
        <w:tc>
          <w:tcPr>
            <w:tcW w:type="dxa" w:w="2493"/>
            <w:shd w:fill="F2F6FA" w:val="clear"/>
          </w:tcPr>
          <w:p>
            <w:pPr>
              <w:spacing w:before="20" w:after="20"/>
            </w:pPr>
            <w:r/>
            <w:r>
              <w:rPr>
                <w:rFonts w:ascii="Arial" w:hAnsi="Arial"/>
                <w:b w:val="0"/>
                <w:sz w:val="18"/>
              </w:rPr>
            </w:r>
          </w:p>
        </w:tc>
      </w:tr>
    </w:tbl>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S — Subjetivo</w:t>
            </w:r>
          </w:p>
        </w:tc>
      </w:tr>
    </w:tbl>
    <w:p>
      <w:pPr>
        <w:spacing w:after="40"/>
      </w:pPr>
      <w:r>
        <w:rPr>
          <w:i/>
          <w:color w:val="999999"/>
          <w:sz w:val="16"/>
        </w:rPr>
        <w:t>Lo que el paciente refiere: síntomas, localización, intensidad, evolución, limitaciones percibidas.</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O — Objetivo</w:t>
            </w:r>
          </w:p>
        </w:tc>
      </w:tr>
    </w:tbl>
    <w:p>
      <w:pPr>
        <w:spacing w:after="40"/>
      </w:pPr>
      <w:r>
        <w:rPr>
          <w:i/>
          <w:color w:val="999999"/>
          <w:sz w:val="16"/>
        </w:rPr>
        <w:t>Hallazgos medibles: rangos de movimiento, fuerza, EVA, pruebas funcionales, observación de la marcha o postura.</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A — Análisis</w:t>
            </w:r>
          </w:p>
        </w:tc>
      </w:tr>
    </w:tbl>
    <w:p>
      <w:pPr>
        <w:spacing w:after="40"/>
      </w:pPr>
      <w:r>
        <w:rPr>
          <w:i/>
          <w:color w:val="999999"/>
          <w:sz w:val="16"/>
        </w:rPr>
        <w:t>Interpretación de los hallazgos: progreso respecto a sesiones anteriores, relación entre síntomas y signos, ajuste de hipótesis clínica.</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P — Plan</w:t>
            </w:r>
          </w:p>
        </w:tc>
      </w:tr>
    </w:tbl>
    <w:p>
      <w:pPr>
        <w:spacing w:after="40"/>
      </w:pPr>
      <w:r>
        <w:rPr>
          <w:i/>
          <w:color w:val="999999"/>
          <w:sz w:val="16"/>
        </w:rPr>
        <w:t>Tratamiento aplicado en esta sesión, modificaciones al plan, indicaciones para casa, fecha de próxima cita o criterios de alta.</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Pr>
        <w:spacing w:before="120" w:after="40"/>
      </w:pPr>
      <w:r>
        <w:rPr>
          <w:color w:val="CCCCCC"/>
          <w:sz w:val="18"/>
        </w:rPr>
        <w:t>_____________________________________________________________________________________</w:t>
      </w:r>
    </w:p>
    <w:p/>
    <w:p>
      <w:pPr>
        <w:pStyle w:val="Heading3"/>
      </w:pPr>
      <w:r>
        <w:t>Registro de EVA</w:t>
      </w:r>
    </w:p>
    <w:tbl>
      <w:tblPr>
        <w:tblStyle w:val="TableGrid"/>
        <w:tblW w:type="auto" w:w="0"/>
        <w:tblLook w:firstColumn="1" w:firstRow="1" w:lastColumn="0" w:lastRow="0" w:noHBand="0" w:noVBand="1" w:val="04A0"/>
      </w:tblPr>
      <w:tblGrid>
        <w:gridCol w:w="3324"/>
        <w:gridCol w:w="3324"/>
        <w:gridCol w:w="3324"/>
      </w:tblGrid>
      <w:tr>
        <w:tc>
          <w:tcPr>
            <w:tcW w:type="dxa" w:w="3324"/>
            <w:shd w:fill="0D5FA0" w:val="clear"/>
          </w:tcPr>
          <w:p>
            <w:pPr>
              <w:spacing w:before="20" w:after="20"/>
              <w:jc w:val="center"/>
            </w:pPr>
            <w:r/>
            <w:r>
              <w:rPr>
                <w:rFonts w:ascii="Arial" w:hAnsi="Arial"/>
                <w:b/>
                <w:color w:val="FFFFFF"/>
                <w:sz w:val="18"/>
              </w:rPr>
            </w:r>
          </w:p>
        </w:tc>
        <w:tc>
          <w:tcPr>
            <w:tcW w:type="dxa" w:w="3324"/>
            <w:shd w:fill="0D5FA0" w:val="clear"/>
          </w:tcPr>
          <w:p>
            <w:pPr>
              <w:spacing w:before="20" w:after="20"/>
              <w:jc w:val="center"/>
            </w:pPr>
            <w:r/>
            <w:r>
              <w:rPr>
                <w:rFonts w:ascii="Arial" w:hAnsi="Arial"/>
                <w:b/>
                <w:color w:val="FFFFFF"/>
                <w:sz w:val="18"/>
              </w:rPr>
              <w:t>Inicio de sesión</w:t>
            </w:r>
          </w:p>
        </w:tc>
        <w:tc>
          <w:tcPr>
            <w:tcW w:type="dxa" w:w="3324"/>
            <w:shd w:fill="0D5FA0" w:val="clear"/>
          </w:tcPr>
          <w:p>
            <w:pPr>
              <w:spacing w:before="20" w:after="20"/>
              <w:jc w:val="center"/>
            </w:pPr>
            <w:r/>
            <w:r>
              <w:rPr>
                <w:rFonts w:ascii="Arial" w:hAnsi="Arial"/>
                <w:b/>
                <w:color w:val="FFFFFF"/>
                <w:sz w:val="18"/>
              </w:rPr>
              <w:t>Final de sesión</w:t>
            </w:r>
          </w:p>
        </w:tc>
      </w:tr>
      <w:tr>
        <w:tc>
          <w:tcPr>
            <w:tcW w:type="dxa" w:w="3324"/>
          </w:tcPr>
          <w:p>
            <w:pPr>
              <w:spacing w:before="20" w:after="20"/>
            </w:pPr>
            <w:r/>
            <w:r>
              <w:rPr>
                <w:rFonts w:ascii="Arial" w:hAnsi="Arial"/>
                <w:b/>
                <w:color w:val="0A3E68"/>
                <w:sz w:val="18"/>
              </w:rPr>
              <w:t>EVA (0-10)</w:t>
            </w:r>
          </w:p>
        </w:tc>
        <w:tc>
          <w:tcPr>
            <w:tcW w:type="dxa" w:w="3324"/>
          </w:tcPr>
          <w:p>
            <w:pPr>
              <w:spacing w:before="20" w:after="20"/>
            </w:pPr>
            <w:r/>
            <w:r>
              <w:rPr>
                <w:rFonts w:ascii="Arial" w:hAnsi="Arial"/>
                <w:b w:val="0"/>
                <w:sz w:val="18"/>
              </w:rPr>
            </w:r>
          </w:p>
        </w:tc>
        <w:tc>
          <w:tcPr>
            <w:tcW w:type="dxa" w:w="3324"/>
          </w:tcPr>
          <w:p>
            <w:pPr>
              <w:spacing w:before="20" w:after="20"/>
            </w:pPr>
            <w:r/>
            <w:r>
              <w:rPr>
                <w:rFonts w:ascii="Arial" w:hAnsi="Arial"/>
                <w:b w:val="0"/>
                <w:sz w:val="18"/>
              </w:rPr>
            </w:r>
          </w:p>
        </w:tc>
      </w:tr>
    </w:tbl>
    <w:p/>
    <w:p>
      <w:pPr>
        <w:jc w:val="right"/>
      </w:pPr>
      <w:r>
        <w:rPr>
          <w:color w:val="10223A"/>
          <w:sz w:val="18"/>
        </w:rPr>
        <w:t>Firma del fisioterapeuta: ________________________________</w:t>
      </w:r>
    </w:p>
    <w:p>
      <w:r>
        <w:br w:type="page"/>
      </w:r>
    </w:p>
    <w:p>
      <w:pPr>
        <w:pStyle w:val="Heading2"/>
      </w:pPr>
      <w:r>
        <w:t>Ejemplo Resuelto — Nota SOAP</w:t>
      </w:r>
    </w:p>
    <w:p>
      <w:r>
        <w:rPr>
          <w:i/>
          <w:color w:val="159E92"/>
          <w:sz w:val="18"/>
        </w:rPr>
        <w:t>Este es un ejemplo completo para fines educativos. Los datos del paciente son ficticios.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F2F6FA" w:val="clear"/>
          </w:tcPr>
          <w:p>
            <w:pPr>
              <w:spacing w:before="20" w:after="20"/>
            </w:pPr>
            <w:r/>
            <w:r>
              <w:rPr>
                <w:rFonts w:ascii="Arial" w:hAnsi="Arial"/>
                <w:b/>
                <w:color w:val="0A3E68"/>
                <w:sz w:val="18"/>
              </w:rPr>
              <w:t>Paciente:</w:t>
            </w:r>
          </w:p>
        </w:tc>
        <w:tc>
          <w:tcPr>
            <w:tcW w:type="dxa" w:w="2493"/>
            <w:shd w:fill="F2F6FA" w:val="clear"/>
          </w:tcPr>
          <w:p>
            <w:pPr>
              <w:spacing w:before="20" w:after="20"/>
            </w:pPr>
            <w:r/>
            <w:r>
              <w:rPr>
                <w:rFonts w:ascii="Arial" w:hAnsi="Arial"/>
                <w:b w:val="0"/>
                <w:color w:val="10223A"/>
                <w:sz w:val="18"/>
              </w:rPr>
              <w:t>García López, María (ficticio)</w:t>
            </w:r>
          </w:p>
        </w:tc>
        <w:tc>
          <w:tcPr>
            <w:tcW w:type="dxa" w:w="2493"/>
            <w:shd w:fill="F2F6FA" w:val="clear"/>
          </w:tcPr>
          <w:p>
            <w:pPr>
              <w:spacing w:before="20" w:after="20"/>
            </w:pPr>
            <w:r/>
            <w:r>
              <w:rPr>
                <w:rFonts w:ascii="Arial" w:hAnsi="Arial"/>
                <w:b/>
                <w:color w:val="0A3E68"/>
                <w:sz w:val="18"/>
              </w:rPr>
              <w:t>Expediente:</w:t>
            </w:r>
          </w:p>
        </w:tc>
        <w:tc>
          <w:tcPr>
            <w:tcW w:type="dxa" w:w="2493"/>
            <w:shd w:fill="F2F6FA" w:val="clear"/>
          </w:tcPr>
          <w:p>
            <w:pPr>
              <w:spacing w:before="20" w:after="20"/>
            </w:pPr>
            <w:r/>
            <w:r>
              <w:rPr>
                <w:rFonts w:ascii="Arial" w:hAnsi="Arial"/>
                <w:b w:val="0"/>
                <w:color w:val="10223A"/>
                <w:sz w:val="18"/>
              </w:rPr>
              <w:t>FT-2025-042</w:t>
            </w:r>
          </w:p>
        </w:tc>
      </w:tr>
      <w:tr>
        <w:tc>
          <w:tcPr>
            <w:tcW w:type="dxa" w:w="2493"/>
          </w:tcPr>
          <w:p>
            <w:pPr>
              <w:spacing w:before="20" w:after="20"/>
            </w:pPr>
            <w:r/>
            <w:r>
              <w:rPr>
                <w:rFonts w:ascii="Arial" w:hAnsi="Arial"/>
                <w:b/>
                <w:color w:val="0A3E68"/>
                <w:sz w:val="18"/>
              </w:rPr>
              <w:t>Fecha:</w:t>
            </w:r>
          </w:p>
        </w:tc>
        <w:tc>
          <w:tcPr>
            <w:tcW w:type="dxa" w:w="2493"/>
          </w:tcPr>
          <w:p>
            <w:pPr>
              <w:spacing w:before="20" w:after="20"/>
            </w:pPr>
            <w:r/>
            <w:r>
              <w:rPr>
                <w:rFonts w:ascii="Arial" w:hAnsi="Arial"/>
                <w:b w:val="0"/>
                <w:color w:val="10223A"/>
                <w:sz w:val="18"/>
              </w:rPr>
              <w:t>15/03/2025</w:t>
            </w:r>
          </w:p>
        </w:tc>
        <w:tc>
          <w:tcPr>
            <w:tcW w:type="dxa" w:w="2493"/>
          </w:tcPr>
          <w:p>
            <w:pPr>
              <w:spacing w:before="20" w:after="20"/>
            </w:pPr>
            <w:r/>
            <w:r>
              <w:rPr>
                <w:rFonts w:ascii="Arial" w:hAnsi="Arial"/>
                <w:b/>
                <w:color w:val="0A3E68"/>
                <w:sz w:val="18"/>
              </w:rPr>
              <w:t>Sesión No.:</w:t>
            </w:r>
          </w:p>
        </w:tc>
        <w:tc>
          <w:tcPr>
            <w:tcW w:type="dxa" w:w="2493"/>
          </w:tcPr>
          <w:p>
            <w:pPr>
              <w:spacing w:before="20" w:after="20"/>
            </w:pPr>
            <w:r/>
            <w:r>
              <w:rPr>
                <w:rFonts w:ascii="Arial" w:hAnsi="Arial"/>
                <w:b w:val="0"/>
                <w:color w:val="10223A"/>
                <w:sz w:val="18"/>
              </w:rPr>
              <w:t>4 de 12</w:t>
            </w:r>
          </w:p>
        </w:tc>
      </w:tr>
      <w:tr>
        <w:tc>
          <w:tcPr>
            <w:tcW w:type="dxa" w:w="2493"/>
            <w:shd w:fill="F2F6FA" w:val="clear"/>
          </w:tcPr>
          <w:p>
            <w:pPr>
              <w:spacing w:before="20" w:after="20"/>
            </w:pPr>
            <w:r/>
            <w:r>
              <w:rPr>
                <w:rFonts w:ascii="Arial" w:hAnsi="Arial"/>
                <w:b/>
                <w:color w:val="0A3E68"/>
                <w:sz w:val="18"/>
              </w:rPr>
              <w:t>Fisioterapeuta:</w:t>
            </w:r>
          </w:p>
        </w:tc>
        <w:tc>
          <w:tcPr>
            <w:tcW w:type="dxa" w:w="2493"/>
            <w:shd w:fill="F2F6FA" w:val="clear"/>
          </w:tcPr>
          <w:p>
            <w:pPr>
              <w:spacing w:before="20" w:after="20"/>
            </w:pPr>
            <w:r/>
            <w:r>
              <w:rPr>
                <w:rFonts w:ascii="Arial" w:hAnsi="Arial"/>
                <w:b w:val="0"/>
                <w:color w:val="10223A"/>
                <w:sz w:val="18"/>
              </w:rPr>
              <w:t>Lic. T.F. Ejemplo</w:t>
            </w:r>
          </w:p>
        </w:tc>
        <w:tc>
          <w:tcPr>
            <w:tcW w:type="dxa" w:w="2493"/>
            <w:shd w:fill="F2F6FA" w:val="clear"/>
          </w:tcPr>
          <w:p>
            <w:pPr>
              <w:spacing w:before="20" w:after="20"/>
            </w:pPr>
            <w:r/>
            <w:r>
              <w:rPr>
                <w:rFonts w:ascii="Arial" w:hAnsi="Arial"/>
                <w:b/>
                <w:color w:val="0A3E68"/>
                <w:sz w:val="18"/>
              </w:rPr>
              <w:t>Diagnóstico:</w:t>
            </w:r>
          </w:p>
        </w:tc>
        <w:tc>
          <w:tcPr>
            <w:tcW w:type="dxa" w:w="2493"/>
            <w:shd w:fill="F2F6FA" w:val="clear"/>
          </w:tcPr>
          <w:p>
            <w:pPr>
              <w:spacing w:before="20" w:after="20"/>
            </w:pPr>
            <w:r/>
            <w:r>
              <w:rPr>
                <w:rFonts w:ascii="Arial" w:hAnsi="Arial"/>
                <w:b w:val="0"/>
                <w:color w:val="10223A"/>
                <w:sz w:val="18"/>
              </w:rPr>
              <w:t>Lumbalgia mecánica subaguda</w:t>
            </w:r>
          </w:p>
        </w:tc>
      </w:tr>
    </w:tbl>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S — Subjetivo</w:t>
            </w:r>
          </w:p>
        </w:tc>
      </w:tr>
    </w:tbl>
    <w:p>
      <w:pPr>
        <w:spacing w:before="80" w:after="160"/>
      </w:pPr>
      <w:r>
        <w:rPr>
          <w:rFonts w:ascii="Arial" w:hAnsi="Arial"/>
          <w:color w:val="10223A"/>
          <w:sz w:val="18"/>
        </w:rPr>
        <w:t>La paciente refiere mejoría parcial del dolor lumbar. "Ya puedo sentarme más tiempo en el trabajo, pero al final del día sigue molestando." Dolor localizado en región lumbar baja, sin irradiación. No refiere parestesias ni debilidad en miembros pélvicos. Mejoró tolerancia a la sedestación prolongada (de 20 a 45 minutos). Sueño sin interrupciones por dolor.</w:t>
      </w:r>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O — Objetivo</w:t>
            </w:r>
          </w:p>
        </w:tc>
      </w:tr>
    </w:tbl>
    <w:p>
      <w:pPr>
        <w:spacing w:before="80" w:after="160"/>
      </w:pPr>
      <w:r>
        <w:rPr>
          <w:rFonts w:ascii="Arial" w:hAnsi="Arial"/>
          <w:color w:val="10223A"/>
          <w:sz w:val="18"/>
        </w:rPr>
        <w:t>EVA inicio de sesión: 4/10 (previo: 6/10 en sesión 3).</w:t>
        <w:br/>
        <w:t>Flexión lumbar: 75° (previo: 60°). Extensión: 20° (previo: 15°). Flexión lateral bilateral simétrica: 25°.</w:t>
        <w:br/>
        <w:t>Fuerza de core (puente prono): mantiene 25 segundos (previo: 15 s).</w:t>
        <w:br/>
        <w:t>Prueba de Lasègue: negativa bilateral.</w:t>
        <w:br/>
        <w:t>Palpación: disminución de contractura paravertebral L4-L5, aún presente en lado derecho.</w:t>
      </w:r>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A — Análisis</w:t>
            </w:r>
          </w:p>
        </w:tc>
      </w:tr>
    </w:tbl>
    <w:p>
      <w:pPr>
        <w:spacing w:before="80" w:after="160"/>
      </w:pPr>
      <w:r>
        <w:rPr>
          <w:rFonts w:ascii="Arial" w:hAnsi="Arial"/>
          <w:color w:val="10223A"/>
          <w:sz w:val="18"/>
        </w:rPr>
        <w:t>Evolución favorable. Mejoría del 33% en EVA respecto a sesión 3 y ganancia de 15° en flexión lumbar en 2 semanas. El aumento de resistencia en estabilización central sugiere buena respuesta al programa de ejercicios. La contractura persistente en lado derecho puede relacionarse con patrón postural en el trabajo. Se mantiene la hipótesis de lumbalgia mecánica sin componente radicular.</w:t>
      </w:r>
    </w:p>
    <w:tbl>
      <w:tblPr>
        <w:tblW w:type="auto" w:w="0"/>
        <w:jc w:val="center"/>
        <w:tblLook w:firstColumn="1" w:firstRow="1" w:lastColumn="0" w:lastRow="0" w:noHBand="0" w:noVBand="1" w:val="04A0"/>
      </w:tblPr>
      <w:tblGrid>
        <w:gridCol w:w="9972"/>
      </w:tblGrid>
      <w:tr>
        <w:tc>
          <w:tcPr>
            <w:tcW w:type="dxa" w:w="9972"/>
            <w:shd w:fill="0A3E68" w:val="clear"/>
          </w:tcPr>
          <w:p>
            <w:pPr>
              <w:spacing w:before="20" w:after="20"/>
            </w:pPr>
            <w:r/>
            <w:r>
              <w:rPr>
                <w:rFonts w:ascii="Arial" w:hAnsi="Arial"/>
                <w:b/>
                <w:color w:val="FFFFFF"/>
                <w:sz w:val="22"/>
              </w:rPr>
              <w:t>P — Plan</w:t>
            </w:r>
          </w:p>
        </w:tc>
      </w:tr>
    </w:tbl>
    <w:p>
      <w:pPr>
        <w:spacing w:before="80" w:after="160"/>
      </w:pPr>
      <w:r>
        <w:rPr>
          <w:rFonts w:ascii="Arial" w:hAnsi="Arial"/>
          <w:color w:val="10223A"/>
          <w:sz w:val="18"/>
        </w:rPr>
        <w:t>Sesión de hoy: termoterapia superficial 15 min + ejercicios de estabilización lumbar (progresión a puente con elevación alternada de pierna) + estiramientos de isquiotibiales y psoas.</w:t>
        <w:br/>
        <w:t>Modificaciones: se progresa la plancha frontal de rodillas a pies. Se agrega bird-dog 3×10.</w:t>
        <w:br/>
        <w:t>Indicaciones para casa: continuar programa de ejercicios 5 días/semana, pausas activas cada 45 min en el trabajo, aplicar calor local si hay molestia al final del día.</w:t>
        <w:br/>
        <w:t>Próxima cita: miércoles 19/03/2025.</w:t>
        <w:br/>
        <w:t>Reevaluación formal programada en sesión 6.</w:t>
      </w:r>
    </w:p>
    <w:p>
      <w:pPr>
        <w:pStyle w:val="Heading3"/>
      </w:pPr>
      <w:r>
        <w:t>Registro de EVA</w:t>
      </w:r>
    </w:p>
    <w:tbl>
      <w:tblPr>
        <w:tblStyle w:val="TableGrid"/>
        <w:tblW w:type="auto" w:w="0"/>
        <w:tblLook w:firstColumn="1" w:firstRow="1" w:lastColumn="0" w:lastRow="0" w:noHBand="0" w:noVBand="1" w:val="04A0"/>
      </w:tblPr>
      <w:tblGrid>
        <w:gridCol w:w="3324"/>
        <w:gridCol w:w="3324"/>
        <w:gridCol w:w="3324"/>
      </w:tblGrid>
      <w:tr>
        <w:tc>
          <w:tcPr>
            <w:tcW w:type="dxa" w:w="3324"/>
            <w:shd w:fill="0D5FA0" w:val="clear"/>
          </w:tcPr>
          <w:p>
            <w:pPr>
              <w:spacing w:before="20" w:after="20"/>
              <w:jc w:val="center"/>
            </w:pPr>
            <w:r/>
            <w:r>
              <w:rPr>
                <w:rFonts w:ascii="Arial" w:hAnsi="Arial"/>
                <w:b/>
                <w:color w:val="FFFFFF"/>
                <w:sz w:val="18"/>
              </w:rPr>
            </w:r>
          </w:p>
        </w:tc>
        <w:tc>
          <w:tcPr>
            <w:tcW w:type="dxa" w:w="3324"/>
            <w:shd w:fill="0D5FA0" w:val="clear"/>
          </w:tcPr>
          <w:p>
            <w:pPr>
              <w:spacing w:before="20" w:after="20"/>
              <w:jc w:val="center"/>
            </w:pPr>
            <w:r/>
            <w:r>
              <w:rPr>
                <w:rFonts w:ascii="Arial" w:hAnsi="Arial"/>
                <w:b/>
                <w:color w:val="FFFFFF"/>
                <w:sz w:val="18"/>
              </w:rPr>
              <w:t>Inicio de sesión</w:t>
            </w:r>
          </w:p>
        </w:tc>
        <w:tc>
          <w:tcPr>
            <w:tcW w:type="dxa" w:w="3324"/>
            <w:shd w:fill="0D5FA0" w:val="clear"/>
          </w:tcPr>
          <w:p>
            <w:pPr>
              <w:spacing w:before="20" w:after="20"/>
              <w:jc w:val="center"/>
            </w:pPr>
            <w:r/>
            <w:r>
              <w:rPr>
                <w:rFonts w:ascii="Arial" w:hAnsi="Arial"/>
                <w:b/>
                <w:color w:val="FFFFFF"/>
                <w:sz w:val="18"/>
              </w:rPr>
              <w:t>Final de sesión</w:t>
            </w:r>
          </w:p>
        </w:tc>
      </w:tr>
      <w:tr>
        <w:tc>
          <w:tcPr>
            <w:tcW w:type="dxa" w:w="3324"/>
            <w:shd w:fill="F2F6FA" w:val="clear"/>
          </w:tcPr>
          <w:p>
            <w:pPr>
              <w:spacing w:before="20" w:after="20"/>
            </w:pPr>
            <w:r/>
            <w:r>
              <w:rPr>
                <w:rFonts w:ascii="Arial" w:hAnsi="Arial"/>
                <w:b/>
                <w:color w:val="0A3E68"/>
                <w:sz w:val="18"/>
              </w:rPr>
              <w:t>EVA (0-10)</w:t>
            </w:r>
          </w:p>
        </w:tc>
        <w:tc>
          <w:tcPr>
            <w:tcW w:type="dxa" w:w="3324"/>
            <w:shd w:fill="F2F6FA" w:val="clear"/>
          </w:tcPr>
          <w:p>
            <w:pPr>
              <w:spacing w:before="20" w:after="20"/>
              <w:jc w:val="center"/>
            </w:pPr>
            <w:r/>
            <w:r>
              <w:rPr>
                <w:rFonts w:ascii="Arial" w:hAnsi="Arial"/>
                <w:b w:val="0"/>
                <w:color w:val="10223A"/>
                <w:sz w:val="18"/>
              </w:rPr>
              <w:t>4</w:t>
            </w:r>
          </w:p>
        </w:tc>
        <w:tc>
          <w:tcPr>
            <w:tcW w:type="dxa" w:w="3324"/>
            <w:shd w:fill="F2F6FA" w:val="clear"/>
          </w:tcPr>
          <w:p>
            <w:pPr>
              <w:spacing w:before="20" w:after="20"/>
              <w:jc w:val="center"/>
            </w:pPr>
            <w:r/>
            <w:r>
              <w:rPr>
                <w:rFonts w:ascii="Arial" w:hAnsi="Arial"/>
                <w:b w:val="0"/>
                <w:color w:val="10223A"/>
                <w:sz w:val="18"/>
              </w:rPr>
              <w:t>2</w:t>
            </w:r>
          </w:p>
        </w:tc>
      </w:tr>
    </w:tbl>
    <w:p/>
    <w:p>
      <w:pPr>
        <w:jc w:val="center"/>
      </w:pPr>
      <w:r>
        <w:rPr>
          <w:color w:val="CCCCCC"/>
          <w:sz w:val="12"/>
        </w:rPr>
        <w:t>────────────────────────────────────────────────────────────</w:t>
      </w:r>
    </w:p>
    <w:p>
      <w:pPr>
        <w:jc w:val="center"/>
      </w:pPr>
      <w:r>
        <w:rPr>
          <w:rFonts w:ascii="Arial" w:hAnsi="Arial"/>
          <w:i/>
          <w:color w:val="999999"/>
          <w:sz w:val="16"/>
        </w:rPr>
        <w:t>Material educativo. No sustituye el criterio clínico ni los protocolos de tu institución.</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0D5FA0"/>
        <w:sz w:val="16"/>
      </w:rPr>
      <w:t>club.fisioteck.com · Material gratuito para uso educativo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02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A3E6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59E92"/>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D5F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