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20"/>
      </w:pPr>
    </w:p>
    <w:p>
      <w:pPr>
        <w:spacing w:after="80" w:before="0"/>
        <w:jc w:val="center"/>
      </w:pPr>
      <w:r>
        <w:rPr>
          <w:rFonts w:ascii="Archivo" w:cs="Archivo" w:eastAsia="Archivo" w:hAnsi="Archivo"/>
          <w:b/>
          <w:bCs/>
          <w:color w:val="C8963E"/>
          <w:sz w:val="80"/>
          <w:szCs w:val="80"/>
        </w:rPr>
        <w:t xml:space="preserve">3TATTAVA</w:t>
      </w:r>
    </w:p>
    <w:p>
      <w:pPr>
        <w:spacing w:after="160" w:before="0"/>
        <w:jc w:val="center"/>
      </w:pPr>
      <w:r>
        <w:rPr>
          <w:rFonts w:ascii="Archivo" w:cs="Archivo" w:eastAsia="Archivo" w:hAnsi="Archivo"/>
          <w:color w:val="1C1304"/>
          <w:sz w:val="36"/>
          <w:szCs w:val="36"/>
        </w:rPr>
        <w:t xml:space="preserve">Website Redesign — Complete Execution Report</w:t>
      </w:r>
    </w:p>
    <w:p>
      <w:pPr>
        <w:pBdr>
          <w:bottom w:val="single" w:color="C8963E" w:sz="12"/>
        </w:pBdr>
        <w:spacing w:after="240" w:before="0"/>
        <w:jc w:val="center"/>
      </w:pPr>
      <w:r>
        <w:rPr>
          <w:rFonts w:ascii="Archivo" w:cs="Archivo" w:eastAsia="Archivo" w:hAnsi="Archivo"/>
          <w:i/>
          <w:iCs/>
          <w:color w:val="B7A392"/>
          <w:sz w:val="26"/>
          <w:szCs w:val="26"/>
        </w:rPr>
        <w:t xml:space="preserve">Performance Ayurveda for Modern Humans</w:t>
      </w:r>
    </w:p>
    <w:p>
      <w:pPr>
        <w:spacing w:after="0" w:before="16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E0D8CC" w:sz="4"/>
              <w:left w:val="single" w:color="E0D8CC" w:sz="4"/>
              <w:bottom w:val="single" w:color="E0D8CC" w:sz="4"/>
              <w:right w:val="single" w:color="E0D8CC" w:sz="4"/>
            </w:tcBorders>
            <w:tcMar>
              <w:top w:type="dxa" w:w="80"/>
              <w:left w:type="dxa" w:w="160"/>
              <w:bottom w:type="dxa" w:w="80"/>
              <w:right w:type="dxa" w:w="160"/>
            </w:tcMar>
          </w:tcPr>
          <w:p>
            <w:pPr>
              <w:spacing w:after="80" w:before="80"/>
            </w:pPr>
            <w:r>
              <w:rPr>
                <w:rFonts w:ascii="Archivo" w:cs="Archivo" w:eastAsia="Archivo" w:hAnsi="Archivo"/>
                <w:b/>
                <w:bCs/>
                <w:i w:val="false"/>
                <w:iCs w:val="false"/>
                <w:color w:val="C8963E"/>
                <w:sz w:val="22"/>
                <w:szCs w:val="22"/>
              </w:rPr>
              <w:t xml:space="preserve">Brand</w:t>
            </w:r>
          </w:p>
        </w:tc>
        <w:tc>
          <w:tcPr>
            <w:tcW w:type="dxa" w:w="3600"/>
            <w:tcBorders>
              <w:top w:val="single" w:color="E0D8CC" w:sz="4"/>
              <w:left w:val="single" w:color="E0D8CC" w:sz="4"/>
              <w:bottom w:val="single" w:color="E0D8CC" w:sz="4"/>
              <w:right w:val="single" w:color="E0D8CC" w:sz="4"/>
            </w:tcBorders>
            <w:tcMar>
              <w:top w:type="dxa" w:w="80"/>
              <w:left w:type="dxa" w:w="160"/>
              <w:bottom w:type="dxa" w:w="80"/>
              <w:right w:type="dxa" w:w="160"/>
            </w:tcMar>
          </w:tcPr>
          <w:p>
            <w:pPr>
              <w:spacing w:after="80" w:before="80"/>
            </w:pPr>
            <w:r>
              <w:rPr>
                <w:rFonts w:ascii="Archivo" w:cs="Archivo" w:eastAsia="Archivo" w:hAnsi="Archivo"/>
                <w:b w:val="false"/>
                <w:bCs w:val="false"/>
                <w:i w:val="false"/>
                <w:iCs w:val="false"/>
                <w:color w:val="1C1304"/>
                <w:sz w:val="22"/>
                <w:szCs w:val="22"/>
              </w:rPr>
              <w:t xml:space="preserve">3TATTAVA — SankalpaSiddhi Ayupharma Pvt. Ltd.</w:t>
            </w:r>
          </w:p>
        </w:tc>
      </w:tr>
      <w:tr>
        <w:tc>
          <w:tcPr>
            <w:tcW w:type="dxa" w:w="2400"/>
            <w:tcBorders>
              <w:top w:val="single" w:color="E0D8CC" w:sz="4"/>
              <w:left w:val="single" w:color="E0D8CC" w:sz="4"/>
              <w:bottom w:val="single" w:color="E0D8CC" w:sz="4"/>
              <w:right w:val="single" w:color="E0D8CC" w:sz="4"/>
            </w:tcBorders>
            <w:tcMar>
              <w:top w:type="dxa" w:w="80"/>
              <w:left w:type="dxa" w:w="160"/>
              <w:bottom w:type="dxa" w:w="80"/>
              <w:right w:type="dxa" w:w="160"/>
            </w:tcMar>
          </w:tcPr>
          <w:p>
            <w:pPr>
              <w:spacing w:after="80" w:before="80"/>
            </w:pPr>
            <w:r>
              <w:rPr>
                <w:rFonts w:ascii="Archivo" w:cs="Archivo" w:eastAsia="Archivo" w:hAnsi="Archivo"/>
                <w:b/>
                <w:bCs/>
                <w:i w:val="false"/>
                <w:iCs w:val="false"/>
                <w:color w:val="C8963E"/>
                <w:sz w:val="22"/>
                <w:szCs w:val="22"/>
              </w:rPr>
              <w:t xml:space="preserve">Document Type</w:t>
            </w:r>
          </w:p>
        </w:tc>
        <w:tc>
          <w:tcPr>
            <w:tcW w:type="dxa" w:w="3600"/>
            <w:tcBorders>
              <w:top w:val="single" w:color="E0D8CC" w:sz="4"/>
              <w:left w:val="single" w:color="E0D8CC" w:sz="4"/>
              <w:bottom w:val="single" w:color="E0D8CC" w:sz="4"/>
              <w:right w:val="single" w:color="E0D8CC" w:sz="4"/>
            </w:tcBorders>
            <w:tcMar>
              <w:top w:type="dxa" w:w="80"/>
              <w:left w:type="dxa" w:w="160"/>
              <w:bottom w:type="dxa" w:w="80"/>
              <w:right w:type="dxa" w:w="160"/>
            </w:tcMar>
          </w:tcPr>
          <w:p>
            <w:pPr>
              <w:spacing w:after="80" w:before="80"/>
            </w:pPr>
            <w:r>
              <w:rPr>
                <w:rFonts w:ascii="Archivo" w:cs="Archivo" w:eastAsia="Archivo" w:hAnsi="Archivo"/>
                <w:b w:val="false"/>
                <w:bCs w:val="false"/>
                <w:i w:val="false"/>
                <w:iCs w:val="false"/>
                <w:color w:val="1C1304"/>
                <w:sz w:val="22"/>
                <w:szCs w:val="22"/>
              </w:rPr>
              <w:t xml:space="preserve">Claude Code Execution Report + Designer Brief</w:t>
            </w:r>
          </w:p>
        </w:tc>
      </w:tr>
      <w:tr>
        <w:tc>
          <w:tcPr>
            <w:tcW w:type="dxa" w:w="2400"/>
            <w:tcBorders>
              <w:top w:val="single" w:color="E0D8CC" w:sz="4"/>
              <w:left w:val="single" w:color="E0D8CC" w:sz="4"/>
              <w:bottom w:val="single" w:color="E0D8CC" w:sz="4"/>
              <w:right w:val="single" w:color="E0D8CC" w:sz="4"/>
            </w:tcBorders>
            <w:tcMar>
              <w:top w:type="dxa" w:w="80"/>
              <w:left w:type="dxa" w:w="160"/>
              <w:bottom w:type="dxa" w:w="80"/>
              <w:right w:type="dxa" w:w="160"/>
            </w:tcMar>
          </w:tcPr>
          <w:p>
            <w:pPr>
              <w:spacing w:after="80" w:before="80"/>
            </w:pPr>
            <w:r>
              <w:rPr>
                <w:rFonts w:ascii="Archivo" w:cs="Archivo" w:eastAsia="Archivo" w:hAnsi="Archivo"/>
                <w:b/>
                <w:bCs/>
                <w:i w:val="false"/>
                <w:iCs w:val="false"/>
                <w:color w:val="C8963E"/>
                <w:sz w:val="22"/>
                <w:szCs w:val="22"/>
              </w:rPr>
              <w:t xml:space="preserve">Scope</w:t>
            </w:r>
          </w:p>
        </w:tc>
        <w:tc>
          <w:tcPr>
            <w:tcW w:type="dxa" w:w="3600"/>
            <w:tcBorders>
              <w:top w:val="single" w:color="E0D8CC" w:sz="4"/>
              <w:left w:val="single" w:color="E0D8CC" w:sz="4"/>
              <w:bottom w:val="single" w:color="E0D8CC" w:sz="4"/>
              <w:right w:val="single" w:color="E0D8CC" w:sz="4"/>
            </w:tcBorders>
            <w:tcMar>
              <w:top w:type="dxa" w:w="80"/>
              <w:left w:type="dxa" w:w="160"/>
              <w:bottom w:type="dxa" w:w="80"/>
              <w:right w:type="dxa" w:w="160"/>
            </w:tcMar>
          </w:tcPr>
          <w:p>
            <w:pPr>
              <w:spacing w:after="80" w:before="80"/>
            </w:pPr>
            <w:r>
              <w:rPr>
                <w:rFonts w:ascii="Archivo" w:cs="Archivo" w:eastAsia="Archivo" w:hAnsi="Archivo"/>
                <w:b w:val="false"/>
                <w:bCs w:val="false"/>
                <w:i w:val="false"/>
                <w:iCs w:val="false"/>
                <w:color w:val="1C1304"/>
                <w:sz w:val="22"/>
                <w:szCs w:val="22"/>
              </w:rPr>
              <w:t xml:space="preserve">Full site: Homepage, Product Pages, Education Hub, Our Story, Search, Mobile</w:t>
            </w:r>
          </w:p>
        </w:tc>
      </w:tr>
      <w:tr>
        <w:tc>
          <w:tcPr>
            <w:tcW w:type="dxa" w:w="2400"/>
            <w:tcBorders>
              <w:top w:val="single" w:color="E0D8CC" w:sz="4"/>
              <w:left w:val="single" w:color="E0D8CC" w:sz="4"/>
              <w:bottom w:val="single" w:color="E0D8CC" w:sz="4"/>
              <w:right w:val="single" w:color="E0D8CC" w:sz="4"/>
            </w:tcBorders>
            <w:tcMar>
              <w:top w:type="dxa" w:w="80"/>
              <w:left w:type="dxa" w:w="160"/>
              <w:bottom w:type="dxa" w:w="80"/>
              <w:right w:type="dxa" w:w="160"/>
            </w:tcMar>
          </w:tcPr>
          <w:p>
            <w:pPr>
              <w:spacing w:after="80" w:before="80"/>
            </w:pPr>
            <w:r>
              <w:rPr>
                <w:rFonts w:ascii="Archivo" w:cs="Archivo" w:eastAsia="Archivo" w:hAnsi="Archivo"/>
                <w:b/>
                <w:bCs/>
                <w:i w:val="false"/>
                <w:iCs w:val="false"/>
                <w:color w:val="C8963E"/>
                <w:sz w:val="22"/>
                <w:szCs w:val="22"/>
              </w:rPr>
              <w:t xml:space="preserve">Font</w:t>
            </w:r>
          </w:p>
        </w:tc>
        <w:tc>
          <w:tcPr>
            <w:tcW w:type="dxa" w:w="3600"/>
            <w:tcBorders>
              <w:top w:val="single" w:color="E0D8CC" w:sz="4"/>
              <w:left w:val="single" w:color="E0D8CC" w:sz="4"/>
              <w:bottom w:val="single" w:color="E0D8CC" w:sz="4"/>
              <w:right w:val="single" w:color="E0D8CC" w:sz="4"/>
            </w:tcBorders>
            <w:tcMar>
              <w:top w:type="dxa" w:w="80"/>
              <w:left w:type="dxa" w:w="160"/>
              <w:bottom w:type="dxa" w:w="80"/>
              <w:right w:type="dxa" w:w="160"/>
            </w:tcMar>
          </w:tcPr>
          <w:p>
            <w:pPr>
              <w:spacing w:after="80" w:before="80"/>
            </w:pPr>
            <w:r>
              <w:rPr>
                <w:rFonts w:ascii="Archivo" w:cs="Archivo" w:eastAsia="Archivo" w:hAnsi="Archivo"/>
                <w:b w:val="false"/>
                <w:bCs w:val="false"/>
                <w:i w:val="false"/>
                <w:iCs w:val="false"/>
                <w:color w:val="1C1304"/>
                <w:sz w:val="22"/>
                <w:szCs w:val="22"/>
              </w:rPr>
              <w:t xml:space="preserve">Archivo Variable — replaces Cormorant Garamond + Jost pairing</w:t>
            </w:r>
          </w:p>
        </w:tc>
      </w:tr>
      <w:tr>
        <w:tc>
          <w:tcPr>
            <w:tcW w:type="dxa" w:w="2400"/>
            <w:tcBorders>
              <w:top w:val="single" w:color="E0D8CC" w:sz="4"/>
              <w:left w:val="single" w:color="E0D8CC" w:sz="4"/>
              <w:bottom w:val="single" w:color="E0D8CC" w:sz="4"/>
              <w:right w:val="single" w:color="E0D8CC" w:sz="4"/>
            </w:tcBorders>
            <w:tcMar>
              <w:top w:type="dxa" w:w="80"/>
              <w:left w:type="dxa" w:w="160"/>
              <w:bottom w:type="dxa" w:w="80"/>
              <w:right w:type="dxa" w:w="160"/>
            </w:tcMar>
          </w:tcPr>
          <w:p>
            <w:pPr>
              <w:spacing w:after="80" w:before="80"/>
            </w:pPr>
            <w:r>
              <w:rPr>
                <w:rFonts w:ascii="Archivo" w:cs="Archivo" w:eastAsia="Archivo" w:hAnsi="Archivo"/>
                <w:b/>
                <w:bCs/>
                <w:i w:val="false"/>
                <w:iCs w:val="false"/>
                <w:color w:val="C8963E"/>
                <w:sz w:val="22"/>
                <w:szCs w:val="22"/>
              </w:rPr>
              <w:t xml:space="preserve">Prepared By</w:t>
            </w:r>
          </w:p>
        </w:tc>
        <w:tc>
          <w:tcPr>
            <w:tcW w:type="dxa" w:w="3600"/>
            <w:tcBorders>
              <w:top w:val="single" w:color="E0D8CC" w:sz="4"/>
              <w:left w:val="single" w:color="E0D8CC" w:sz="4"/>
              <w:bottom w:val="single" w:color="E0D8CC" w:sz="4"/>
              <w:right w:val="single" w:color="E0D8CC" w:sz="4"/>
            </w:tcBorders>
            <w:tcMar>
              <w:top w:type="dxa" w:w="80"/>
              <w:left w:type="dxa" w:w="160"/>
              <w:bottom w:type="dxa" w:w="80"/>
              <w:right w:type="dxa" w:w="160"/>
            </w:tcMar>
          </w:tcPr>
          <w:p>
            <w:pPr>
              <w:spacing w:after="80" w:before="80"/>
            </w:pPr>
            <w:r>
              <w:rPr>
                <w:rFonts w:ascii="Archivo" w:cs="Archivo" w:eastAsia="Archivo" w:hAnsi="Archivo"/>
                <w:b w:val="false"/>
                <w:bCs w:val="false"/>
                <w:i w:val="false"/>
                <w:iCs w:val="false"/>
                <w:color w:val="1C1304"/>
                <w:sz w:val="22"/>
                <w:szCs w:val="22"/>
              </w:rPr>
              <w:t xml:space="preserve">Claude Sonnet + Shubh Dwivedi, 3TATTAVA Tech Lead</w:t>
            </w:r>
          </w:p>
        </w:tc>
      </w:tr>
    </w:tbl>
    <w:p>
      <w:pPr>
        <w:spacing w:after="0" w:before="480"/>
      </w:pPr>
    </w:p>
    <w:p>
      <w:r>
        <w:br w:type="page"/>
      </w:r>
    </w:p>
    <w:p>
      <w:pPr>
        <w:pStyle w:val="Heading1"/>
        <w:spacing w:after="200" w:before="400"/>
      </w:pPr>
      <w:r>
        <w:rPr>
          <w:rFonts w:ascii="Archivo" w:cs="Archivo" w:eastAsia="Archivo" w:hAnsi="Archivo"/>
          <w:b/>
          <w:bCs/>
          <w:color w:val="1C1304"/>
          <w:sz w:val="52"/>
          <w:szCs w:val="52"/>
        </w:rPr>
        <w:t xml:space="preserve">SECTION 0 — FOUNDATION DECISIONS</w:t>
      </w:r>
    </w:p>
    <w:p>
      <w:pPr>
        <w:spacing w:after="80" w:before="80"/>
      </w:pPr>
      <w:r>
        <w:rPr>
          <w:rFonts w:ascii="Archivo" w:cs="Archivo" w:eastAsia="Archivo" w:hAnsi="Archivo"/>
          <w:b w:val="false"/>
          <w:bCs w:val="false"/>
          <w:i/>
          <w:iCs/>
          <w:color w:val="1C1304"/>
          <w:sz w:val="22"/>
          <w:szCs w:val="22"/>
        </w:rPr>
        <w:t xml:space="preserve">Before Claude Code touches a single file, these four decisions must be locked. Everything in this document depends on them.</w:t>
      </w:r>
    </w:p>
    <w:p>
      <w:pPr>
        <w:pBdr>
          <w:bottom w:val="single" w:color="C8963E" w:sz="8"/>
        </w:pBdr>
        <w:spacing w:after="240" w:before="240"/>
      </w:pPr>
    </w:p>
    <w:p>
      <w:pPr>
        <w:pStyle w:val="Heading2"/>
        <w:spacing w:after="140" w:before="320"/>
      </w:pPr>
      <w:r>
        <w:rPr>
          <w:rFonts w:ascii="Archivo" w:cs="Archivo" w:eastAsia="Archivo" w:hAnsi="Archivo"/>
          <w:b/>
          <w:bCs/>
          <w:color w:val="1C1304"/>
          <w:sz w:val="38"/>
          <w:szCs w:val="38"/>
        </w:rPr>
        <w:t xml:space="preserve">0.1 Typography — Archivo Variable (New)</w:t>
      </w:r>
    </w:p>
    <w:p>
      <w:pPr>
        <w:spacing w:after="80" w:before="80"/>
      </w:pPr>
      <w:r>
        <w:rPr>
          <w:rFonts w:ascii="Archivo" w:cs="Archivo" w:eastAsia="Archivo" w:hAnsi="Archivo"/>
          <w:b w:val="false"/>
          <w:bCs w:val="false"/>
          <w:i w:val="false"/>
          <w:iCs w:val="false"/>
          <w:color w:val="1C1304"/>
          <w:sz w:val="22"/>
          <w:szCs w:val="22"/>
        </w:rPr>
        <w:t xml:space="preserve">The two TTF files attached (Archivo-VariableFont_wdth_wght.ttf and Archivo-Italic-VariableFont_wdth_wght.ttf) replace the current Cormorant Garamond + Jost pairing across the entire site.</w:t>
      </w:r>
    </w:p>
    <w:p>
      <w:pPr>
        <w:spacing w:after="0" w:before="80"/>
      </w:pPr>
    </w:p>
    <w:p>
      <w:pPr>
        <w:spacing w:after="80" w:before="80"/>
      </w:pPr>
      <w:r>
        <w:rPr>
          <w:rFonts w:ascii="Archivo" w:cs="Archivo" w:eastAsia="Archivo" w:hAnsi="Archivo"/>
          <w:b w:val="false"/>
          <w:bCs w:val="false"/>
          <w:i w:val="false"/>
          <w:iCs w:val="false"/>
          <w:color w:val="1C1304"/>
          <w:sz w:val="22"/>
          <w:szCs w:val="22"/>
        </w:rPr>
        <w:t xml:space="preserve">Why Archivo: It is a geometric grotesque variable font with a width axis (wdth) and a weight axis (wght). This means one typeface can express everything — ultra-compressed caps for the announcement bar, wide tracking for section labels, bold condensed for product names, light wide for body. It never reads AI-generated because each usage has to be intentionally tuned. Cormorant Garamond is elegant but signals 'wellness brand template' in 2025.</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63E" w:sz="4"/>
              <w:left w:val="single" w:color="C8963E" w:sz="4"/>
              <w:bottom w:val="single" w:color="C8963E" w:sz="4"/>
              <w:right w:val="single" w:color="C8963E" w:sz="4"/>
            </w:tcBorders>
            <w:shd w:fill="FAF6EE" w:val="clear"/>
            <w:tcMar>
              <w:top w:type="dxa" w:w="80"/>
              <w:left w:type="dxa" w:w="160"/>
              <w:bottom w:type="dxa" w:w="80"/>
              <w:right w:type="dxa" w:w="160"/>
            </w:tcMar>
          </w:tcPr>
          <w:p>
            <w:pPr>
              <w:spacing w:after="40" w:before="40"/>
            </w:pPr>
            <w:r>
              <w:rPr>
                <w:rFonts w:ascii="Archivo" w:cs="Archivo" w:eastAsia="Archivo" w:hAnsi="Archivo"/>
                <w:b/>
                <w:bCs/>
                <w:color w:val="C8963E"/>
                <w:sz w:val="24"/>
                <w:szCs w:val="24"/>
              </w:rPr>
              <w:t xml:space="preserve">Font Usage Map — Exact CSS Values</w:t>
            </w:r>
          </w:p>
          <w:p>
            <w:pPr>
              <w:spacing w:after="60" w:before="60"/>
              <w:ind w:left="360"/>
            </w:pPr>
            <w:r>
              <w:rPr>
                <w:rFonts w:ascii="Archivo" w:cs="Archivo" w:eastAsia="Archivo" w:hAnsi="Archivo"/>
                <w:color w:val="1C1304"/>
                <w:sz w:val="20"/>
                <w:szCs w:val="20"/>
              </w:rPr>
              <w:t xml:space="preserve">▸  Announcement bar: Archivo, wdth 75, wght 600, letter-spacing 0.15em, uppercase</w:t>
            </w:r>
          </w:p>
          <w:p>
            <w:pPr>
              <w:spacing w:after="60" w:before="60"/>
              <w:ind w:left="360"/>
            </w:pPr>
            <w:r>
              <w:rPr>
                <w:rFonts w:ascii="Archivo" w:cs="Archivo" w:eastAsia="Archivo" w:hAnsi="Archivo"/>
                <w:color w:val="1C1304"/>
                <w:sz w:val="20"/>
                <w:szCs w:val="20"/>
              </w:rPr>
              <w:t xml:space="preserve">▸  Nav links: Archivo, wdth 100, wght 500, letter-spacing 0.08em</w:t>
            </w:r>
          </w:p>
          <w:p>
            <w:pPr>
              <w:spacing w:after="60" w:before="60"/>
              <w:ind w:left="360"/>
            </w:pPr>
            <w:r>
              <w:rPr>
                <w:rFonts w:ascii="Archivo" w:cs="Archivo" w:eastAsia="Archivo" w:hAnsi="Archivo"/>
                <w:color w:val="1C1304"/>
                <w:sz w:val="20"/>
                <w:szCs w:val="20"/>
              </w:rPr>
              <w:t xml:space="preserve">▸  Hero H1 'Performance Ayurveda.': Archivo, wdth 85, wght 800, size clamp(48px, 8vw, 96px)</w:t>
            </w:r>
          </w:p>
          <w:p>
            <w:pPr>
              <w:spacing w:after="60" w:before="60"/>
              <w:ind w:left="360"/>
            </w:pPr>
            <w:r>
              <w:rPr>
                <w:rFonts w:ascii="Archivo" w:cs="Archivo" w:eastAsia="Archivo" w:hAnsi="Archivo"/>
                <w:color w:val="1C1304"/>
                <w:sz w:val="20"/>
                <w:szCs w:val="20"/>
              </w:rPr>
              <w:t xml:space="preserve">▸  Hero italic line 'Engineered for the Way You Actually Live.': Archivo Italic, wdth 100, wght 300, size clamp(28px, 4vw, 52px)</w:t>
            </w:r>
          </w:p>
          <w:p>
            <w:pPr>
              <w:spacing w:after="60" w:before="60"/>
              <w:ind w:left="360"/>
            </w:pPr>
            <w:r>
              <w:rPr>
                <w:rFonts w:ascii="Archivo" w:cs="Archivo" w:eastAsia="Archivo" w:hAnsi="Archivo"/>
                <w:color w:val="1C1304"/>
                <w:sz w:val="20"/>
                <w:szCs w:val="20"/>
              </w:rPr>
              <w:t xml:space="preserve">▸  Section eyebrows (BALANCE → CELLULAR ENERGY): Archivo, wdth 75, wght 500, size 11px, letter-spacing 0.22em, uppercase, color gold</w:t>
            </w:r>
          </w:p>
          <w:p>
            <w:pPr>
              <w:spacing w:after="60" w:before="60"/>
              <w:ind w:left="360"/>
            </w:pPr>
            <w:r>
              <w:rPr>
                <w:rFonts w:ascii="Archivo" w:cs="Archivo" w:eastAsia="Archivo" w:hAnsi="Archivo"/>
                <w:color w:val="1C1304"/>
                <w:sz w:val="20"/>
                <w:szCs w:val="20"/>
              </w:rPr>
              <w:t xml:space="preserve">▸  Section H2 headings (What 3TATTAVA Actually Does): Archivo, wdth 100, wght 700, size clamp(32px, 5vw, 56px)</w:t>
            </w:r>
          </w:p>
          <w:p>
            <w:pPr>
              <w:spacing w:after="60" w:before="60"/>
              <w:ind w:left="360"/>
            </w:pPr>
            <w:r>
              <w:rPr>
                <w:rFonts w:ascii="Archivo" w:cs="Archivo" w:eastAsia="Archivo" w:hAnsi="Archivo"/>
                <w:color w:val="1C1304"/>
                <w:sz w:val="20"/>
                <w:szCs w:val="20"/>
              </w:rPr>
              <w:t xml:space="preserve">▸  Body paragraph text: Archivo, wdth 100, wght 400, size 17px, line-height 1.7</w:t>
            </w:r>
          </w:p>
          <w:p>
            <w:pPr>
              <w:spacing w:after="60" w:before="60"/>
              <w:ind w:left="360"/>
            </w:pPr>
            <w:r>
              <w:rPr>
                <w:rFonts w:ascii="Archivo" w:cs="Archivo" w:eastAsia="Archivo" w:hAnsi="Archivo"/>
                <w:color w:val="1C1304"/>
                <w:sz w:val="20"/>
                <w:szCs w:val="20"/>
              </w:rPr>
              <w:t xml:space="preserve">▸  Product name (SHODHIT SHILAJIT RESIN): Archivo, wdth 85, wght 800, size clamp(28px, 4vw, 48px), letter-spacing -0.02em</w:t>
            </w:r>
          </w:p>
          <w:p>
            <w:pPr>
              <w:spacing w:after="60" w:before="60"/>
              <w:ind w:left="360"/>
            </w:pPr>
            <w:r>
              <w:rPr>
                <w:rFonts w:ascii="Archivo" w:cs="Archivo" w:eastAsia="Archivo" w:hAnsi="Archivo"/>
                <w:color w:val="1C1304"/>
                <w:sz w:val="20"/>
                <w:szCs w:val="20"/>
              </w:rPr>
              <w:t xml:space="preserve">▸  Price display: Archivo, wdth 75, wght 700, size 44px, tabular-nums</w:t>
            </w:r>
          </w:p>
          <w:p>
            <w:pPr>
              <w:spacing w:after="60" w:before="60"/>
              <w:ind w:left="360"/>
            </w:pPr>
            <w:r>
              <w:rPr>
                <w:rFonts w:ascii="Archivo" w:cs="Archivo" w:eastAsia="Archivo" w:hAnsi="Archivo"/>
                <w:color w:val="1C1304"/>
                <w:sz w:val="20"/>
                <w:szCs w:val="20"/>
              </w:rPr>
              <w:t xml:space="preserve">▸  Trust badge labels (≥70% FULVIC ACID): Archivo, wdth 75, wght 600, size 10px, letter-spacing 0.14em, uppercase</w:t>
            </w:r>
          </w:p>
          <w:p>
            <w:pPr>
              <w:spacing w:after="60" w:before="60"/>
              <w:ind w:left="360"/>
            </w:pPr>
            <w:r>
              <w:rPr>
                <w:rFonts w:ascii="Archivo" w:cs="Archivo" w:eastAsia="Archivo" w:hAnsi="Archivo"/>
                <w:color w:val="1C1304"/>
                <w:sz w:val="20"/>
                <w:szCs w:val="20"/>
              </w:rPr>
              <w:t xml:space="preserve">▸  CTA buttons: Archivo, wdth 85, wght 600, letter-spacing 0.1em, uppercase</w:t>
            </w:r>
          </w:p>
        </w:tc>
      </w:tr>
    </w:tbl>
    <w:p>
      <w:pPr>
        <w:spacing w:after="0" w:before="80"/>
      </w:pPr>
    </w:p>
    <w:p>
      <w:pPr>
        <w:pStyle w:val="Heading2"/>
        <w:spacing w:after="140" w:before="320"/>
      </w:pPr>
      <w:r>
        <w:rPr>
          <w:rFonts w:ascii="Archivo" w:cs="Archivo" w:eastAsia="Archivo" w:hAnsi="Archivo"/>
          <w:b/>
          <w:bCs/>
          <w:color w:val="1C1304"/>
          <w:sz w:val="38"/>
          <w:szCs w:val="38"/>
        </w:rPr>
        <w:t xml:space="preserve">0.2 Design Token Update — CSS Custom Properties</w:t>
      </w:r>
    </w:p>
    <w:p>
      <w:pPr>
        <w:spacing w:after="80" w:before="80"/>
      </w:pPr>
      <w:r>
        <w:rPr>
          <w:rFonts w:ascii="Archivo" w:cs="Archivo" w:eastAsia="Archivo" w:hAnsi="Archivo"/>
          <w:b w:val="false"/>
          <w:bCs w:val="false"/>
          <w:i w:val="false"/>
          <w:iCs w:val="false"/>
          <w:color w:val="1C1304"/>
          <w:sz w:val="22"/>
          <w:szCs w:val="22"/>
        </w:rPr>
        <w:t xml:space="preserve">These replace every inline style and Tailwind class in the existing codebase. Add to globals.css :root block.</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4A3E" w:sz="4"/>
              <w:left w:val="single" w:color="2D4A3E" w:sz="4"/>
              <w:bottom w:val="single" w:color="2D4A3E" w:sz="4"/>
              <w:right w:val="single" w:color="2D4A3E" w:sz="4"/>
            </w:tcBorders>
            <w:shd w:fill="EDFAE4" w:val="clear"/>
            <w:tcMar>
              <w:top w:type="dxa" w:w="80"/>
              <w:left w:type="dxa" w:w="160"/>
              <w:bottom w:type="dxa" w:w="80"/>
              <w:right w:type="dxa" w:w="160"/>
            </w:tcMar>
          </w:tcPr>
          <w:p>
            <w:pPr>
              <w:spacing w:after="80" w:before="80"/>
            </w:pPr>
            <w:r>
              <w:rPr>
                <w:rFonts w:ascii="Archivo" w:cs="Archivo" w:eastAsia="Archivo" w:hAnsi="Archivo"/>
                <w:b w:val="false"/>
                <w:bCs w:val="false"/>
                <w:i w:val="false"/>
                <w:iCs w:val="false"/>
                <w:color w:val="2D4A3E"/>
                <w:sz w:val="18"/>
                <w:szCs w:val="18"/>
              </w:rPr>
              <w:t xml:space="preserve">:root {
  /* Typography — Archivo Variable */
  --font-primary: 'Archivo', system-ui, sans-serif;
  --font-italic: 'Archivo Italic', system-ui, sans-serif;
  /* Colour palette */
  --ink:          #1c1304;
  --ink-60:       rgba(28,19,4,0.60);
  --ink-30:       rgba(28,19,4,0.30);
  --ink-10:       rgba(28,19,4,0.10);
  --gold:         #C8963E;
  --gold-dark:    #A67B2F;
  --gold-soft:    #E4C079;
  --gold-dim:     rgba(200,150,62,0.10);
  --gold-grad:    linear-gradient(105deg,#a67b2f 0%,#e4c079 45%,#c8963e 70%,#a67b2f 100%);
  --cream:        #f7f0e2;
  --cream-deep:   #ede4d0;
  --white:        #ffffff;
  --taupe:        #b7a392;
  --green:        #2D4A3E;
  /* Spacing scale */
  --space-xs: 8px;   --space-sm: 16px;  --space-md: 24px;
  --space-lg: 40px;  --space-xl: 72px;  --space-2xl: 120px;
  /* Motion */
  --ease-out: cubic-bezier(0.16, 1, 0.3, 1);
  --ease-spring: cubic-bezier(0.34, 1.56, 0.64, 1);
}</w:t>
            </w:r>
          </w:p>
        </w:tc>
      </w:tr>
    </w:tbl>
    <w:p>
      <w:pPr>
        <w:spacing w:after="0" w:before="160"/>
      </w:pPr>
    </w:p>
    <w:p>
      <w:pPr>
        <w:pStyle w:val="Heading2"/>
        <w:spacing w:after="140" w:before="320"/>
      </w:pPr>
      <w:r>
        <w:rPr>
          <w:rFonts w:ascii="Archivo" w:cs="Archivo" w:eastAsia="Archivo" w:hAnsi="Archivo"/>
          <w:b/>
          <w:bCs/>
          <w:color w:val="1C1304"/>
          <w:sz w:val="38"/>
          <w:szCs w:val="38"/>
        </w:rPr>
        <w:t xml:space="preserve">0.3 What 'Not AI-Generated' Means in Code</w:t>
      </w:r>
    </w:p>
    <w:p>
      <w:pPr>
        <w:spacing w:after="80" w:before="80"/>
      </w:pPr>
      <w:r>
        <w:rPr>
          <w:rFonts w:ascii="Archivo" w:cs="Archivo" w:eastAsia="Archivo" w:hAnsi="Archivo"/>
          <w:b w:val="false"/>
          <w:bCs w:val="false"/>
          <w:i w:val="false"/>
          <w:iCs w:val="false"/>
          <w:color w:val="1C1304"/>
          <w:sz w:val="22"/>
          <w:szCs w:val="22"/>
        </w:rPr>
        <w:t xml:space="preserve">The current site has several patterns that read as template outputs. Each one must be replaced with intentional craft decisions: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E0D8CC" w:sz="4"/>
              <w:left w:val="single" w:color="E0D8CC" w:sz="4"/>
              <w:bottom w:val="single" w:color="E0D8CC" w:sz="4"/>
              <w:right w:val="single" w:color="E0D8CC" w:sz="4"/>
            </w:tcBorders>
            <w:tcMar>
              <w:top w:type="dxa" w:w="80"/>
              <w:left w:type="dxa" w:w="160"/>
              <w:bottom w:type="dxa" w:w="80"/>
              <w:right w:type="dxa" w:w="160"/>
            </w:tcMar>
          </w:tcPr>
          <w:p>
            <w:pPr>
              <w:spacing w:after="80" w:before="80"/>
            </w:pPr>
            <w:r>
              <w:rPr>
                <w:rFonts w:ascii="Archivo" w:cs="Archivo" w:eastAsia="Archivo" w:hAnsi="Archivo"/>
                <w:b w:val="false"/>
                <w:bCs w:val="false"/>
                <w:i w:val="false"/>
                <w:iCs w:val="false"/>
                <w:color w:val="1C1304"/>
                <w:sz w:val="22"/>
                <w:szCs w:val="22"/>
              </w:rPr>
              <w:t xml:space="default"/>
            </w:r>
          </w:p>
        </w:tc>
        <w:tc>
          <w:tcPr>
            <w:tcW w:type="dxa" w:w="3000"/>
            <w:tcBorders>
              <w:top w:val="single" w:color="E0D8CC" w:sz="4"/>
              <w:left w:val="single" w:color="E0D8CC" w:sz="4"/>
              <w:bottom w:val="single" w:color="E0D8CC" w:sz="4"/>
              <w:right w:val="single" w:color="E0D8CC" w:sz="4"/>
            </w:tcBorders>
            <w:tcMar>
              <w:top w:type="dxa" w:w="80"/>
              <w:left w:type="dxa" w:w="160"/>
              <w:bottom w:type="dxa" w:w="80"/>
              <w:right w:type="dxa" w:w="160"/>
            </w:tcMar>
          </w:tcPr>
          <w:p>
            <w:pPr>
              <w:spacing w:after="80" w:before="80"/>
            </w:pPr>
            <w:r>
              <w:rPr>
                <w:rFonts w:ascii="Archivo" w:cs="Archivo" w:eastAsia="Archivo" w:hAnsi="Archivo"/>
                <w:b w:val="false"/>
                <w:bCs w:val="false"/>
                <w:i w:val="false"/>
                <w:iCs w:val="false"/>
                <w:color w:val="1C1304"/>
                <w:sz w:val="22"/>
                <w:szCs w:val="22"/>
              </w:rPr>
              <w:t xml:space="default"/>
            </w:r>
          </w:p>
        </w:tc>
        <w:tc>
          <w:tcPr>
            <w:tcW w:type="dxa" w:w="3560"/>
            <w:tcBorders>
              <w:top w:val="single" w:color="E0D8CC" w:sz="4"/>
              <w:left w:val="single" w:color="E0D8CC" w:sz="4"/>
              <w:bottom w:val="single" w:color="E0D8CC" w:sz="4"/>
              <w:right w:val="single" w:color="E0D8CC" w:sz="4"/>
            </w:tcBorders>
            <w:tcMar>
              <w:top w:type="dxa" w:w="80"/>
              <w:left w:type="dxa" w:w="160"/>
              <w:bottom w:type="dxa" w:w="80"/>
              <w:right w:type="dxa" w:w="160"/>
            </w:tcMar>
          </w:tcPr>
          <w:p>
            <w:pPr>
              <w:spacing w:after="80" w:before="80"/>
            </w:pPr>
            <w:r>
              <w:rPr>
                <w:rFonts w:ascii="Archivo" w:cs="Archivo" w:eastAsia="Archivo" w:hAnsi="Archivo"/>
                <w:b w:val="false"/>
                <w:bCs w:val="false"/>
                <w:i w:val="false"/>
                <w:iCs w:val="false"/>
                <w:color w:val="1C1304"/>
                <w:sz w:val="22"/>
                <w:szCs w:val="22"/>
              </w:rPr>
              <w:t xml:space="default"/>
            </w:r>
          </w:p>
        </w:tc>
      </w:tr>
      <w:tr>
        <w:tc>
          <w:tcPr>
            <w:tcW w:type="dxa" w:w="2800"/>
            <w:tcBorders>
              <w:top w:val="single" w:color="E0D8CC" w:sz="4"/>
              <w:left w:val="single" w:color="E0D8CC" w:sz="4"/>
              <w:bottom w:val="single" w:color="E0D8CC" w:sz="4"/>
              <w:right w:val="single" w:color="E0D8CC" w:sz="4"/>
            </w:tcBorders>
            <w:tcMar>
              <w:top w:type="dxa" w:w="80"/>
              <w:left w:type="dxa" w:w="160"/>
              <w:bottom w:type="dxa" w:w="80"/>
              <w:right w:type="dxa" w:w="160"/>
            </w:tcMar>
          </w:tcPr>
          <w:p>
            <w:pPr>
              <w:spacing w:after="80" w:before="80"/>
            </w:pPr>
            <w:r>
              <w:rPr>
                <w:rFonts w:ascii="Archivo" w:cs="Archivo" w:eastAsia="Archivo" w:hAnsi="Archivo"/>
                <w:b w:val="false"/>
                <w:bCs w:val="false"/>
                <w:i w:val="false"/>
                <w:iCs w:val="false"/>
                <w:color w:val="1C1304"/>
                <w:sz w:val="22"/>
                <w:szCs w:val="22"/>
              </w:rPr>
              <w:t xml:space="preserve">Sequential 01/02/03 numbers on every grid card</w:t>
            </w:r>
          </w:p>
        </w:tc>
        <w:tc>
          <w:tcPr>
            <w:tcW w:type="dxa" w:w="3000"/>
            <w:tcBorders>
              <w:top w:val="single" w:color="E0D8CC" w:sz="4"/>
              <w:left w:val="single" w:color="E0D8CC" w:sz="4"/>
              <w:bottom w:val="single" w:color="E0D8CC" w:sz="4"/>
              <w:right w:val="single" w:color="E0D8CC" w:sz="4"/>
            </w:tcBorders>
            <w:tcMar>
              <w:top w:type="dxa" w:w="80"/>
              <w:left w:type="dxa" w:w="160"/>
              <w:bottom w:type="dxa" w:w="80"/>
              <w:right w:type="dxa" w:w="160"/>
            </w:tcMar>
          </w:tcPr>
          <w:p>
            <w:pPr>
              <w:spacing w:after="80" w:before="80"/>
            </w:pPr>
            <w:r>
              <w:rPr>
                <w:rFonts w:ascii="Archivo" w:cs="Archivo" w:eastAsia="Archivo" w:hAnsi="Archivo"/>
                <w:b w:val="false"/>
                <w:bCs w:val="false"/>
                <w:i w:val="false"/>
                <w:iCs w:val="false"/>
                <w:color w:val="1C1304"/>
                <w:sz w:val="22"/>
                <w:szCs w:val="22"/>
              </w:rPr>
              <w:t xml:space="preserve">Used regardless of whether content is actually sequential — decorative numbering without function</w:t>
            </w:r>
          </w:p>
        </w:tc>
        <w:tc>
          <w:tcPr>
            <w:tcW w:type="dxa" w:w="3560"/>
            <w:tcBorders>
              <w:top w:val="single" w:color="E0D8CC" w:sz="4"/>
              <w:left w:val="single" w:color="E0D8CC" w:sz="4"/>
              <w:bottom w:val="single" w:color="E0D8CC" w:sz="4"/>
              <w:right w:val="single" w:color="E0D8CC" w:sz="4"/>
            </w:tcBorders>
            <w:tcMar>
              <w:top w:type="dxa" w:w="80"/>
              <w:left w:type="dxa" w:w="160"/>
              <w:bottom w:type="dxa" w:w="80"/>
              <w:right w:type="dxa" w:w="160"/>
            </w:tcMar>
          </w:tcPr>
          <w:p>
            <w:pPr>
              <w:spacing w:after="80" w:before="80"/>
            </w:pPr>
            <w:r>
              <w:rPr>
                <w:rFonts w:ascii="Archivo" w:cs="Archivo" w:eastAsia="Archivo" w:hAnsi="Archivo"/>
                <w:b w:val="false"/>
                <w:bCs w:val="false"/>
                <w:i w:val="false"/>
                <w:iCs w:val="false"/>
                <w:color w:val="1C1304"/>
                <w:sz w:val="22"/>
                <w:szCs w:val="22"/>
              </w:rPr>
              <w:t xml:space="preserve">Only use sequence numbers when real order matters (Ritual steps: Dip → Hook → Swirl). Replace with actual differentiating icons or remove.</w:t>
            </w:r>
          </w:p>
        </w:tc>
      </w:tr>
      <w:tr>
        <w:tc>
          <w:tcPr>
            <w:tcW w:type="dxa" w:w="2800"/>
            <w:tcBorders>
              <w:top w:val="single" w:color="E0D8CC" w:sz="4"/>
              <w:left w:val="single" w:color="E0D8CC" w:sz="4"/>
              <w:bottom w:val="single" w:color="E0D8CC" w:sz="4"/>
              <w:right w:val="single" w:color="E0D8CC" w:sz="4"/>
            </w:tcBorders>
            <w:tcMar>
              <w:top w:type="dxa" w:w="80"/>
              <w:left w:type="dxa" w:w="160"/>
              <w:bottom w:type="dxa" w:w="80"/>
              <w:right w:type="dxa" w:w="160"/>
            </w:tcMar>
          </w:tcPr>
          <w:p>
            <w:pPr>
              <w:spacing w:after="80" w:before="80"/>
            </w:pPr>
            <w:r>
              <w:rPr>
                <w:rFonts w:ascii="Archivo" w:cs="Archivo" w:eastAsia="Archivo" w:hAnsi="Archivo"/>
                <w:b w:val="false"/>
                <w:bCs w:val="false"/>
                <w:i w:val="false"/>
                <w:iCs w:val="false"/>
                <w:color w:val="1C1304"/>
                <w:sz w:val="22"/>
                <w:szCs w:val="22"/>
              </w:rPr>
              <w:t xml:space="preserve">Cards with identical height, padding, and border-radius stacked in 3-column grid</w:t>
            </w:r>
          </w:p>
        </w:tc>
        <w:tc>
          <w:tcPr>
            <w:tcW w:type="dxa" w:w="3000"/>
            <w:tcBorders>
              <w:top w:val="single" w:color="E0D8CC" w:sz="4"/>
              <w:left w:val="single" w:color="E0D8CC" w:sz="4"/>
              <w:bottom w:val="single" w:color="E0D8CC" w:sz="4"/>
              <w:right w:val="single" w:color="E0D8CC" w:sz="4"/>
            </w:tcBorders>
            <w:tcMar>
              <w:top w:type="dxa" w:w="80"/>
              <w:left w:type="dxa" w:w="160"/>
              <w:bottom w:type="dxa" w:w="80"/>
              <w:right w:type="dxa" w:w="160"/>
            </w:tcMar>
          </w:tcPr>
          <w:p>
            <w:pPr>
              <w:spacing w:after="80" w:before="80"/>
            </w:pPr>
            <w:r>
              <w:rPr>
                <w:rFonts w:ascii="Archivo" w:cs="Archivo" w:eastAsia="Archivo" w:hAnsi="Archivo"/>
                <w:b w:val="false"/>
                <w:bCs w:val="false"/>
                <w:i w:val="false"/>
                <w:iCs w:val="false"/>
                <w:color w:val="1C1304"/>
                <w:sz w:val="22"/>
                <w:szCs w:val="22"/>
              </w:rPr>
              <w:t xml:space="preserve">Template layout — looks like a component library dump</w:t>
            </w:r>
          </w:p>
        </w:tc>
        <w:tc>
          <w:tcPr>
            <w:tcW w:type="dxa" w:w="3560"/>
            <w:tcBorders>
              <w:top w:val="single" w:color="E0D8CC" w:sz="4"/>
              <w:left w:val="single" w:color="E0D8CC" w:sz="4"/>
              <w:bottom w:val="single" w:color="E0D8CC" w:sz="4"/>
              <w:right w:val="single" w:color="E0D8CC" w:sz="4"/>
            </w:tcBorders>
            <w:tcMar>
              <w:top w:type="dxa" w:w="80"/>
              <w:left w:type="dxa" w:w="160"/>
              <w:bottom w:type="dxa" w:w="80"/>
              <w:right w:type="dxa" w:w="160"/>
            </w:tcMar>
          </w:tcPr>
          <w:p>
            <w:pPr>
              <w:spacing w:after="80" w:before="80"/>
            </w:pPr>
            <w:r>
              <w:rPr>
                <w:rFonts w:ascii="Archivo" w:cs="Archivo" w:eastAsia="Archivo" w:hAnsi="Archivo"/>
                <w:b w:val="false"/>
                <w:bCs w:val="false"/>
                <w:i w:val="false"/>
                <w:iCs w:val="false"/>
                <w:color w:val="1C1304"/>
                <w:sz w:val="22"/>
                <w:szCs w:val="22"/>
              </w:rPr>
              <w:t xml:space="preserve">Break the grid. Mix a wide card with two narrow ones. Vary heights. One card goes edge-to-edge. Use CSS Grid areas.</w:t>
            </w:r>
          </w:p>
        </w:tc>
      </w:tr>
      <w:tr>
        <w:tc>
          <w:tcPr>
            <w:tcW w:type="dxa" w:w="2800"/>
            <w:tcBorders>
              <w:top w:val="single" w:color="E0D8CC" w:sz="4"/>
              <w:left w:val="single" w:color="E0D8CC" w:sz="4"/>
              <w:bottom w:val="single" w:color="E0D8CC" w:sz="4"/>
              <w:right w:val="single" w:color="E0D8CC" w:sz="4"/>
            </w:tcBorders>
            <w:tcMar>
              <w:top w:type="dxa" w:w="80"/>
              <w:left w:type="dxa" w:w="160"/>
              <w:bottom w:type="dxa" w:w="80"/>
              <w:right w:type="dxa" w:w="160"/>
            </w:tcMar>
          </w:tcPr>
          <w:p>
            <w:pPr>
              <w:spacing w:after="80" w:before="80"/>
            </w:pPr>
            <w:r>
              <w:rPr>
                <w:rFonts w:ascii="Archivo" w:cs="Archivo" w:eastAsia="Archivo" w:hAnsi="Archivo"/>
                <w:b w:val="false"/>
                <w:bCs w:val="false"/>
                <w:i w:val="false"/>
                <w:iCs w:val="false"/>
                <w:color w:val="1C1304"/>
                <w:sz w:val="22"/>
                <w:szCs w:val="22"/>
              </w:rPr>
              <w:t xml:space="preserve">Hover state = opacity change + box-shadow</w:t>
            </w:r>
          </w:p>
        </w:tc>
        <w:tc>
          <w:tcPr>
            <w:tcW w:type="dxa" w:w="3000"/>
            <w:tcBorders>
              <w:top w:val="single" w:color="E0D8CC" w:sz="4"/>
              <w:left w:val="single" w:color="E0D8CC" w:sz="4"/>
              <w:bottom w:val="single" w:color="E0D8CC" w:sz="4"/>
              <w:right w:val="single" w:color="E0D8CC" w:sz="4"/>
            </w:tcBorders>
            <w:tcMar>
              <w:top w:type="dxa" w:w="80"/>
              <w:left w:type="dxa" w:w="160"/>
              <w:bottom w:type="dxa" w:w="80"/>
              <w:right w:type="dxa" w:w="160"/>
            </w:tcMar>
          </w:tcPr>
          <w:p>
            <w:pPr>
              <w:spacing w:after="80" w:before="80"/>
            </w:pPr>
            <w:r>
              <w:rPr>
                <w:rFonts w:ascii="Archivo" w:cs="Archivo" w:eastAsia="Archivo" w:hAnsi="Archivo"/>
                <w:b w:val="false"/>
                <w:bCs w:val="false"/>
                <w:i w:val="false"/>
                <w:iCs w:val="false"/>
                <w:color w:val="1C1304"/>
                <w:sz w:val="22"/>
                <w:szCs w:val="22"/>
              </w:rPr>
              <w:t xml:space="preserve">Default browser developer instinct, not a design decision</w:t>
            </w:r>
          </w:p>
        </w:tc>
        <w:tc>
          <w:tcPr>
            <w:tcW w:type="dxa" w:w="3560"/>
            <w:tcBorders>
              <w:top w:val="single" w:color="E0D8CC" w:sz="4"/>
              <w:left w:val="single" w:color="E0D8CC" w:sz="4"/>
              <w:bottom w:val="single" w:color="E0D8CC" w:sz="4"/>
              <w:right w:val="single" w:color="E0D8CC" w:sz="4"/>
            </w:tcBorders>
            <w:tcMar>
              <w:top w:type="dxa" w:w="80"/>
              <w:left w:type="dxa" w:w="160"/>
              <w:bottom w:type="dxa" w:w="80"/>
              <w:right w:type="dxa" w:w="160"/>
            </w:tcMar>
          </w:tcPr>
          <w:p>
            <w:pPr>
              <w:spacing w:after="80" w:before="80"/>
            </w:pPr>
            <w:r>
              <w:rPr>
                <w:rFonts w:ascii="Archivo" w:cs="Archivo" w:eastAsia="Archivo" w:hAnsi="Archivo"/>
                <w:b w:val="false"/>
                <w:bCs w:val="false"/>
                <w:i w:val="false"/>
                <w:iCs w:val="false"/>
                <w:color w:val="1C1304"/>
                <w:sz w:val="22"/>
                <w:szCs w:val="22"/>
              </w:rPr>
              <w:t xml:space="preserve">Product hover = 3D perspective tilt (transform: perspective(800px) rotateY). CTA hover = gold gradient shifts angle. Nav hover = underline draws from left.</w:t>
            </w:r>
          </w:p>
        </w:tc>
      </w:tr>
      <w:tr>
        <w:tc>
          <w:tcPr>
            <w:tcW w:type="dxa" w:w="2800"/>
            <w:tcBorders>
              <w:top w:val="single" w:color="E0D8CC" w:sz="4"/>
              <w:left w:val="single" w:color="E0D8CC" w:sz="4"/>
              <w:bottom w:val="single" w:color="E0D8CC" w:sz="4"/>
              <w:right w:val="single" w:color="E0D8CC" w:sz="4"/>
            </w:tcBorders>
            <w:tcMar>
              <w:top w:type="dxa" w:w="80"/>
              <w:left w:type="dxa" w:w="160"/>
              <w:bottom w:type="dxa" w:w="80"/>
              <w:right w:type="dxa" w:w="160"/>
            </w:tcMar>
          </w:tcPr>
          <w:p>
            <w:pPr>
              <w:spacing w:after="80" w:before="80"/>
            </w:pPr>
            <w:r>
              <w:rPr>
                <w:rFonts w:ascii="Archivo" w:cs="Archivo" w:eastAsia="Archivo" w:hAnsi="Archivo"/>
                <w:b w:val="false"/>
                <w:bCs w:val="false"/>
                <w:i w:val="false"/>
                <w:iCs w:val="false"/>
                <w:color w:val="1C1304"/>
                <w:sz w:val="22"/>
                <w:szCs w:val="22"/>
              </w:rPr>
              <w:t xml:space="preserve">Section headers: eyebrow (small caps) → H2 → body paragraph — every time</w:t>
            </w:r>
          </w:p>
        </w:tc>
        <w:tc>
          <w:tcPr>
            <w:tcW w:type="dxa" w:w="3000"/>
            <w:tcBorders>
              <w:top w:val="single" w:color="E0D8CC" w:sz="4"/>
              <w:left w:val="single" w:color="E0D8CC" w:sz="4"/>
              <w:bottom w:val="single" w:color="E0D8CC" w:sz="4"/>
              <w:right w:val="single" w:color="E0D8CC" w:sz="4"/>
            </w:tcBorders>
            <w:tcMar>
              <w:top w:type="dxa" w:w="80"/>
              <w:left w:type="dxa" w:w="160"/>
              <w:bottom w:type="dxa" w:w="80"/>
              <w:right w:type="dxa" w:w="160"/>
            </w:tcMar>
          </w:tcPr>
          <w:p>
            <w:pPr>
              <w:spacing w:after="80" w:before="80"/>
            </w:pPr>
            <w:r>
              <w:rPr>
                <w:rFonts w:ascii="Archivo" w:cs="Archivo" w:eastAsia="Archivo" w:hAnsi="Archivo"/>
                <w:b w:val="false"/>
                <w:bCs w:val="false"/>
                <w:i w:val="false"/>
                <w:iCs w:val="false"/>
                <w:color w:val="1C1304"/>
                <w:sz w:val="22"/>
                <w:szCs w:val="22"/>
              </w:rPr>
              <w:t xml:space="preserve">Repeated pattern erases hierarchy. Reader stops reading after seeing it 3 times.</w:t>
            </w:r>
          </w:p>
        </w:tc>
        <w:tc>
          <w:tcPr>
            <w:tcW w:type="dxa" w:w="3560"/>
            <w:tcBorders>
              <w:top w:val="single" w:color="E0D8CC" w:sz="4"/>
              <w:left w:val="single" w:color="E0D8CC" w:sz="4"/>
              <w:bottom w:val="single" w:color="E0D8CC" w:sz="4"/>
              <w:right w:val="single" w:color="E0D8CC" w:sz="4"/>
            </w:tcBorders>
            <w:tcMar>
              <w:top w:type="dxa" w:w="80"/>
              <w:left w:type="dxa" w:w="160"/>
              <w:bottom w:type="dxa" w:w="80"/>
              <w:right w:type="dxa" w:w="160"/>
            </w:tcMar>
          </w:tcPr>
          <w:p>
            <w:pPr>
              <w:spacing w:after="80" w:before="80"/>
            </w:pPr>
            <w:r>
              <w:rPr>
                <w:rFonts w:ascii="Archivo" w:cs="Archivo" w:eastAsia="Archivo" w:hAnsi="Archivo"/>
                <w:b w:val="false"/>
                <w:bCs w:val="false"/>
                <w:i w:val="false"/>
                <w:iCs w:val="false"/>
                <w:color w:val="1C1304"/>
                <w:sz w:val="22"/>
                <w:szCs w:val="22"/>
              </w:rPr>
              <w:t xml:space="preserve">Break the formula every third section. One section: just a massive H1 no eyebrow. Another: a pull quote leads, then H2. Another: the image comes first, text below.</w:t>
            </w:r>
          </w:p>
        </w:tc>
      </w:tr>
      <w:tr>
        <w:tc>
          <w:tcPr>
            <w:tcW w:type="dxa" w:w="2800"/>
            <w:tcBorders>
              <w:top w:val="single" w:color="E0D8CC" w:sz="4"/>
              <w:left w:val="single" w:color="E0D8CC" w:sz="4"/>
              <w:bottom w:val="single" w:color="E0D8CC" w:sz="4"/>
              <w:right w:val="single" w:color="E0D8CC" w:sz="4"/>
            </w:tcBorders>
            <w:tcMar>
              <w:top w:type="dxa" w:w="80"/>
              <w:left w:type="dxa" w:w="160"/>
              <w:bottom w:type="dxa" w:w="80"/>
              <w:right w:type="dxa" w:w="160"/>
            </w:tcMar>
          </w:tcPr>
          <w:p>
            <w:pPr>
              <w:spacing w:after="80" w:before="80"/>
            </w:pPr>
            <w:r>
              <w:rPr>
                <w:rFonts w:ascii="Archivo" w:cs="Archivo" w:eastAsia="Archivo" w:hAnsi="Archivo"/>
                <w:b w:val="false"/>
                <w:bCs w:val="false"/>
                <w:i w:val="false"/>
                <w:iCs w:val="false"/>
                <w:color w:val="1C1304"/>
                <w:sz w:val="22"/>
                <w:szCs w:val="22"/>
              </w:rPr>
              <w:t xml:space="preserve">Gold buttons with border-radius: 4px on everything</w:t>
            </w:r>
          </w:p>
        </w:tc>
        <w:tc>
          <w:tcPr>
            <w:tcW w:type="dxa" w:w="3000"/>
            <w:tcBorders>
              <w:top w:val="single" w:color="E0D8CC" w:sz="4"/>
              <w:left w:val="single" w:color="E0D8CC" w:sz="4"/>
              <w:bottom w:val="single" w:color="E0D8CC" w:sz="4"/>
              <w:right w:val="single" w:color="E0D8CC" w:sz="4"/>
            </w:tcBorders>
            <w:tcMar>
              <w:top w:type="dxa" w:w="80"/>
              <w:left w:type="dxa" w:w="160"/>
              <w:bottom w:type="dxa" w:w="80"/>
              <w:right w:type="dxa" w:w="160"/>
            </w:tcMar>
          </w:tcPr>
          <w:p>
            <w:pPr>
              <w:spacing w:after="80" w:before="80"/>
            </w:pPr>
            <w:r>
              <w:rPr>
                <w:rFonts w:ascii="Archivo" w:cs="Archivo" w:eastAsia="Archivo" w:hAnsi="Archivo"/>
                <w:b w:val="false"/>
                <w:bCs w:val="false"/>
                <w:i w:val="false"/>
                <w:iCs w:val="false"/>
                <w:color w:val="1C1304"/>
                <w:sz w:val="22"/>
                <w:szCs w:val="22"/>
              </w:rPr>
              <w:t xml:space="preserve">Default pill shape for every CTA reads as SaaS</w:t>
            </w:r>
          </w:p>
        </w:tc>
        <w:tc>
          <w:tcPr>
            <w:tcW w:type="dxa" w:w="3560"/>
            <w:tcBorders>
              <w:top w:val="single" w:color="E0D8CC" w:sz="4"/>
              <w:left w:val="single" w:color="E0D8CC" w:sz="4"/>
              <w:bottom w:val="single" w:color="E0D8CC" w:sz="4"/>
              <w:right w:val="single" w:color="E0D8CC" w:sz="4"/>
            </w:tcBorders>
            <w:tcMar>
              <w:top w:type="dxa" w:w="80"/>
              <w:left w:type="dxa" w:w="160"/>
              <w:bottom w:type="dxa" w:w="80"/>
              <w:right w:type="dxa" w:w="160"/>
            </w:tcMar>
          </w:tcPr>
          <w:p>
            <w:pPr>
              <w:spacing w:after="80" w:before="80"/>
            </w:pPr>
            <w:r>
              <w:rPr>
                <w:rFonts w:ascii="Archivo" w:cs="Archivo" w:eastAsia="Archivo" w:hAnsi="Archivo"/>
                <w:b w:val="false"/>
                <w:bCs w:val="false"/>
                <w:i w:val="false"/>
                <w:iCs w:val="false"/>
                <w:color w:val="1C1304"/>
                <w:sz w:val="22"/>
                <w:szCs w:val="22"/>
              </w:rPr>
              <w:t xml:space="preserve">Primary CTA: full-width on mobile, sharp corners (radius 0). Secondary: outlined, radius 0. Ghost CTA: text-only with animated underline.</w:t>
            </w:r>
          </w:p>
        </w:tc>
      </w:tr>
      <w:tr>
        <w:tc>
          <w:tcPr>
            <w:tcW w:type="dxa" w:w="2800"/>
            <w:tcBorders>
              <w:top w:val="single" w:color="E0D8CC" w:sz="4"/>
              <w:left w:val="single" w:color="E0D8CC" w:sz="4"/>
              <w:bottom w:val="single" w:color="E0D8CC" w:sz="4"/>
              <w:right w:val="single" w:color="E0D8CC" w:sz="4"/>
            </w:tcBorders>
            <w:tcMar>
              <w:top w:type="dxa" w:w="80"/>
              <w:left w:type="dxa" w:w="160"/>
              <w:bottom w:type="dxa" w:w="80"/>
              <w:right w:type="dxa" w:w="160"/>
            </w:tcMar>
          </w:tcPr>
          <w:p>
            <w:pPr>
              <w:spacing w:after="80" w:before="80"/>
            </w:pPr>
            <w:r>
              <w:rPr>
                <w:rFonts w:ascii="Archivo" w:cs="Archivo" w:eastAsia="Archivo" w:hAnsi="Archivo"/>
                <w:b w:val="false"/>
                <w:bCs w:val="false"/>
                <w:i w:val="false"/>
                <w:iCs w:val="false"/>
                <w:color w:val="1C1304"/>
                <w:sz w:val="22"/>
                <w:szCs w:val="22"/>
              </w:rPr>
              <w:t xml:space="preserve">All section backgrounds alternate white / cream / white / cream</w:t>
            </w:r>
          </w:p>
        </w:tc>
        <w:tc>
          <w:tcPr>
            <w:tcW w:type="dxa" w:w="3000"/>
            <w:tcBorders>
              <w:top w:val="single" w:color="E0D8CC" w:sz="4"/>
              <w:left w:val="single" w:color="E0D8CC" w:sz="4"/>
              <w:bottom w:val="single" w:color="E0D8CC" w:sz="4"/>
              <w:right w:val="single" w:color="E0D8CC" w:sz="4"/>
            </w:tcBorders>
            <w:tcMar>
              <w:top w:type="dxa" w:w="80"/>
              <w:left w:type="dxa" w:w="160"/>
              <w:bottom w:type="dxa" w:w="80"/>
              <w:right w:type="dxa" w:w="160"/>
            </w:tcMar>
          </w:tcPr>
          <w:p>
            <w:pPr>
              <w:spacing w:after="80" w:before="80"/>
            </w:pPr>
            <w:r>
              <w:rPr>
                <w:rFonts w:ascii="Archivo" w:cs="Archivo" w:eastAsia="Archivo" w:hAnsi="Archivo"/>
                <w:b w:val="false"/>
                <w:bCs w:val="false"/>
                <w:i w:val="false"/>
                <w:iCs w:val="false"/>
                <w:color w:val="1C1304"/>
                <w:sz w:val="22"/>
                <w:szCs w:val="22"/>
              </w:rPr>
              <w:t xml:space="preserve">Predictable striping — eye stops processing after second repetition</w:t>
            </w:r>
          </w:p>
        </w:tc>
        <w:tc>
          <w:tcPr>
            <w:tcW w:type="dxa" w:w="3560"/>
            <w:tcBorders>
              <w:top w:val="single" w:color="E0D8CC" w:sz="4"/>
              <w:left w:val="single" w:color="E0D8CC" w:sz="4"/>
              <w:bottom w:val="single" w:color="E0D8CC" w:sz="4"/>
              <w:right w:val="single" w:color="E0D8CC" w:sz="4"/>
            </w:tcBorders>
            <w:tcMar>
              <w:top w:type="dxa" w:w="80"/>
              <w:left w:type="dxa" w:w="160"/>
              <w:bottom w:type="dxa" w:w="80"/>
              <w:right w:type="dxa" w:w="160"/>
            </w:tcMar>
          </w:tcPr>
          <w:p>
            <w:pPr>
              <w:spacing w:after="80" w:before="80"/>
            </w:pPr>
            <w:r>
              <w:rPr>
                <w:rFonts w:ascii="Archivo" w:cs="Archivo" w:eastAsia="Archivo" w:hAnsi="Archivo"/>
                <w:b w:val="false"/>
                <w:bCs w:val="false"/>
                <w:i w:val="false"/>
                <w:iCs w:val="false"/>
                <w:color w:val="1C1304"/>
                <w:sz w:val="22"/>
                <w:szCs w:val="22"/>
              </w:rPr>
              <w:t xml:space="preserve">Pattern: DARK hero → CREAM features → DARK video bg → WHITE proof → CREAM founder → DARK footer. One dark section mid-page creates surprise.</w:t>
            </w:r>
          </w:p>
        </w:tc>
      </w:tr>
    </w:tbl>
    <w:p>
      <w:pPr>
        <w:spacing w:after="0" w:before="160"/>
      </w:pPr>
    </w:p>
    <w:p>
      <w:pPr>
        <w:pStyle w:val="Heading2"/>
        <w:spacing w:after="140" w:before="320"/>
      </w:pPr>
      <w:r>
        <w:rPr>
          <w:rFonts w:ascii="Archivo" w:cs="Archivo" w:eastAsia="Archivo" w:hAnsi="Archivo"/>
          <w:b/>
          <w:bCs/>
          <w:color w:val="1C1304"/>
          <w:sz w:val="38"/>
          <w:szCs w:val="38"/>
        </w:rPr>
        <w:t xml:space="preserve">0.4 Media Assets Required Before Implementation</w:t>
      </w:r>
    </w:p>
    <w:p>
      <w:pPr>
        <w:spacing w:after="80" w:before="80"/>
      </w:pPr>
      <w:r>
        <w:rPr>
          <w:rFonts w:ascii="Archivo" w:cs="Archivo" w:eastAsia="Archivo" w:hAnsi="Archivo"/>
          <w:b w:val="false"/>
          <w:bCs w:val="false"/>
          <w:i w:val="false"/>
          <w:iCs w:val="false"/>
          <w:color w:val="1C1304"/>
          <w:sz w:val="22"/>
          <w:szCs w:val="22"/>
        </w:rPr>
        <w:t xml:space="preserve">Tag each with the S3 path it will occupy. Share this list with your designer and photographer.</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63E" w:sz="4"/>
              <w:left w:val="single" w:color="C8963E" w:sz="4"/>
              <w:bottom w:val="single" w:color="C8963E" w:sz="4"/>
              <w:right w:val="single" w:color="C8963E" w:sz="4"/>
            </w:tcBorders>
            <w:shd w:fill="FAF6EE" w:val="clear"/>
            <w:tcMar>
              <w:top w:type="dxa" w:w="80"/>
              <w:left w:type="dxa" w:w="160"/>
              <w:bottom w:type="dxa" w:w="80"/>
              <w:right w:type="dxa" w:w="160"/>
            </w:tcMar>
          </w:tcPr>
          <w:p>
            <w:pPr>
              <w:spacing w:after="40" w:before="40"/>
            </w:pPr>
            <w:r>
              <w:rPr>
                <w:rFonts w:ascii="Archivo" w:cs="Archivo" w:eastAsia="Archivo" w:hAnsi="Archivo"/>
                <w:b/>
                <w:bCs/>
                <w:color w:val="C8963E"/>
                <w:sz w:val="24"/>
                <w:szCs w:val="24"/>
              </w:rPr>
              <w:t xml:space="preserve">Assets: ALREADY IN S3 (Confirmed Working)</w:t>
            </w:r>
          </w:p>
          <w:p>
            <w:pPr>
              <w:spacing w:after="60" w:before="60"/>
              <w:ind w:left="360"/>
            </w:pPr>
            <w:r>
              <w:rPr>
                <w:rFonts w:ascii="Archivo" w:cs="Archivo" w:eastAsia="Archivo" w:hAnsi="Archivo"/>
                <w:color w:val="1C1304"/>
                <w:sz w:val="20"/>
                <w:szCs w:val="20"/>
              </w:rPr>
              <w:t xml:space="preserve">▸  https://media.3tattava.com/products/Rockresin-hero.jpeg — black bg jar shot</w:t>
            </w:r>
          </w:p>
          <w:p>
            <w:pPr>
              <w:spacing w:after="60" w:before="60"/>
              <w:ind w:left="360"/>
            </w:pPr>
            <w:r>
              <w:rPr>
                <w:rFonts w:ascii="Archivo" w:cs="Archivo" w:eastAsia="Archivo" w:hAnsi="Archivo"/>
                <w:color w:val="1C1304"/>
                <w:sz w:val="20"/>
                <w:szCs w:val="20"/>
              </w:rPr>
              <w:t xml:space="preserve">▸  https://media.3tattava.com/products/rockresin-float.jpeg — transparent bg jar</w:t>
            </w:r>
          </w:p>
          <w:p>
            <w:pPr>
              <w:spacing w:after="60" w:before="60"/>
              <w:ind w:left="360"/>
            </w:pPr>
            <w:r>
              <w:rPr>
                <w:rFonts w:ascii="Archivo" w:cs="Archivo" w:eastAsia="Archivo" w:hAnsi="Archivo"/>
                <w:color w:val="1C1304"/>
                <w:sz w:val="20"/>
                <w:szCs w:val="20"/>
              </w:rPr>
              <w:t xml:space="preserve">▸  https://media.3tattava.com/products/shahjeet-box.png — gold box open</w:t>
            </w:r>
          </w:p>
          <w:p>
            <w:pPr>
              <w:spacing w:after="60" w:before="60"/>
              <w:ind w:left="360"/>
            </w:pPr>
            <w:r>
              <w:rPr>
                <w:rFonts w:ascii="Archivo" w:cs="Archivo" w:eastAsia="Archivo" w:hAnsi="Archivo"/>
                <w:color w:val="1C1304"/>
                <w:sz w:val="20"/>
                <w:szCs w:val="20"/>
              </w:rPr>
              <w:t xml:space="preserve">▸  https://media.3tattava.com/features/resin-pulled.png — resin macro pull</w:t>
            </w:r>
          </w:p>
          <w:p>
            <w:pPr>
              <w:spacing w:after="60" w:before="60"/>
              <w:ind w:left="360"/>
            </w:pPr>
            <w:r>
              <w:rPr>
                <w:rFonts w:ascii="Archivo" w:cs="Archivo" w:eastAsia="Archivo" w:hAnsi="Archivo"/>
                <w:color w:val="1C1304"/>
                <w:sz w:val="20"/>
                <w:szCs w:val="20"/>
              </w:rPr>
              <w:t xml:space="preserve">▸  https://media.3tattava.com/features/resin-mountain.png — resin seeping from rock</w:t>
            </w:r>
          </w:p>
          <w:p>
            <w:pPr>
              <w:spacing w:after="60" w:before="60"/>
              <w:ind w:left="360"/>
            </w:pPr>
            <w:r>
              <w:rPr>
                <w:rFonts w:ascii="Archivo" w:cs="Archivo" w:eastAsia="Archivo" w:hAnsi="Archivo"/>
                <w:color w:val="1C1304"/>
                <w:sz w:val="20"/>
                <w:szCs w:val="20"/>
              </w:rPr>
              <w:t xml:space="preserve">▸  https://media.3tattava.com/features/shahjeet-sachet.png — honey stick sachet</w:t>
            </w:r>
          </w:p>
          <w:p>
            <w:pPr>
              <w:spacing w:after="60" w:before="60"/>
              <w:ind w:left="360"/>
            </w:pPr>
            <w:r>
              <w:rPr>
                <w:rFonts w:ascii="Archivo" w:cs="Archivo" w:eastAsia="Archivo" w:hAnsi="Archivo"/>
                <w:color w:val="1C1304"/>
                <w:sz w:val="20"/>
                <w:szCs w:val="20"/>
              </w:rPr>
              <w:t xml:space="preserve">▸  https://media.3tattava.com/videos/hero-bg.mp4 — dark Himalayan mountains</w:t>
            </w:r>
          </w:p>
          <w:p>
            <w:pPr>
              <w:spacing w:after="60" w:before="60"/>
              <w:ind w:left="360"/>
            </w:pPr>
            <w:r>
              <w:rPr>
                <w:rFonts w:ascii="Archivo" w:cs="Archivo" w:eastAsia="Archivo" w:hAnsi="Archivo"/>
                <w:color w:val="1C1304"/>
                <w:sz w:val="20"/>
                <w:szCs w:val="20"/>
              </w:rPr>
              <w:t xml:space="preserve">▸  https://media.3tattava.com/videos/week-bg.mp4 — Shilajit seeping from rock</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63E" w:sz="4"/>
              <w:left w:val="single" w:color="C8963E" w:sz="4"/>
              <w:bottom w:val="single" w:color="C8963E" w:sz="4"/>
              <w:right w:val="single" w:color="C8963E" w:sz="4"/>
            </w:tcBorders>
            <w:shd w:fill="FAF6EE" w:val="clear"/>
            <w:tcMar>
              <w:top w:type="dxa" w:w="80"/>
              <w:left w:type="dxa" w:w="160"/>
              <w:bottom w:type="dxa" w:w="80"/>
              <w:right w:type="dxa" w:w="160"/>
            </w:tcMar>
          </w:tcPr>
          <w:p>
            <w:pPr>
              <w:spacing w:after="40" w:before="40"/>
            </w:pPr>
            <w:r>
              <w:rPr>
                <w:rFonts w:ascii="Archivo" w:cs="Archivo" w:eastAsia="Archivo" w:hAnsi="Archivo"/>
                <w:b/>
                <w:bCs/>
                <w:color w:val="C8963E"/>
                <w:sz w:val="24"/>
                <w:szCs w:val="24"/>
              </w:rPr>
              <w:t xml:space="preserve">Assets: NEEDED — Brief for Designer/Photographer Session</w:t>
            </w:r>
          </w:p>
          <w:p>
            <w:pPr>
              <w:spacing w:after="60" w:before="60"/>
              <w:ind w:left="360"/>
            </w:pPr>
            <w:r>
              <w:rPr>
                <w:rFonts w:ascii="Archivo" w:cs="Archivo" w:eastAsia="Archivo" w:hAnsi="Archivo"/>
                <w:color w:val="1C1304"/>
                <w:sz w:val="20"/>
                <w:szCs w:val="20"/>
              </w:rPr>
              <w:t xml:space="preserve">▸  media.3tattava.com/products/rockresin-3d.png — pure PNG with transparent bg, isolated jar, slight 3/4 angle for hover 3D effect. Deliver at 1200×1200px minimum.</w:t>
            </w:r>
          </w:p>
          <w:p>
            <w:pPr>
              <w:spacing w:after="60" w:before="60"/>
              <w:ind w:left="360"/>
            </w:pPr>
            <w:r>
              <w:rPr>
                <w:rFonts w:ascii="Archivo" w:cs="Archivo" w:eastAsia="Archivo" w:hAnsi="Archivo"/>
                <w:color w:val="1C1304"/>
                <w:sz w:val="20"/>
                <w:szCs w:val="20"/>
              </w:rPr>
              <w:t xml:space="preserve">▸  media.3tattava.com/products/shahjeet-3d.png — same spec, gold box at 3/4 angle.</w:t>
            </w:r>
          </w:p>
          <w:p>
            <w:pPr>
              <w:spacing w:after="60" w:before="60"/>
              <w:ind w:left="360"/>
            </w:pPr>
            <w:r>
              <w:rPr>
                <w:rFonts w:ascii="Archivo" w:cs="Archivo" w:eastAsia="Archivo" w:hAnsi="Archivo"/>
                <w:color w:val="1C1304"/>
                <w:sz w:val="20"/>
                <w:szCs w:val="20"/>
              </w:rPr>
              <w:t xml:space="preserve">▸  media.3tattava.com/products/rockresin-open-top.jpg — top-down shot of open jar showing resin texture, dark background, macro, gold hour lighting.</w:t>
            </w:r>
          </w:p>
          <w:p>
            <w:pPr>
              <w:spacing w:after="60" w:before="60"/>
              <w:ind w:left="360"/>
            </w:pPr>
            <w:r>
              <w:rPr>
                <w:rFonts w:ascii="Archivo" w:cs="Archivo" w:eastAsia="Archivo" w:hAnsi="Archivo"/>
                <w:color w:val="1C1304"/>
                <w:sz w:val="20"/>
                <w:szCs w:val="20"/>
              </w:rPr>
              <w:t xml:space="preserve">▸  media.3tattava.com/products/shahjeet-stick-peel.jpg — hand peeling the gold foil stick, dramatic Himalayan or black background.</w:t>
            </w:r>
          </w:p>
          <w:p>
            <w:pPr>
              <w:spacing w:after="60" w:before="60"/>
              <w:ind w:left="360"/>
            </w:pPr>
            <w:r>
              <w:rPr>
                <w:rFonts w:ascii="Archivo" w:cs="Archivo" w:eastAsia="Archivo" w:hAnsi="Archivo"/>
                <w:color w:val="1C1304"/>
                <w:sz w:val="20"/>
                <w:szCs w:val="20"/>
              </w:rPr>
              <w:t xml:space="preserve">▸  media.3tattava.com/products/shahjeet-pour.jpg — honey strand pouring from stick, golden backlit.</w:t>
            </w:r>
          </w:p>
          <w:p>
            <w:pPr>
              <w:spacing w:after="60" w:before="60"/>
              <w:ind w:left="360"/>
            </w:pPr>
            <w:r>
              <w:rPr>
                <w:rFonts w:ascii="Archivo" w:cs="Archivo" w:eastAsia="Archivo" w:hAnsi="Archivo"/>
                <w:color w:val="1C1304"/>
                <w:sz w:val="20"/>
                <w:szCs w:val="20"/>
              </w:rPr>
              <w:t xml:space="preserve">▸  media.3tattava.com/dr-kashish/dr-kashish-portrait.jpg — Dr. Kashish, clinical but warm. White coat OR formal Kurta. NOT a selfie. Minimum 800×1000px, face clearly lit.</w:t>
            </w:r>
          </w:p>
          <w:p>
            <w:pPr>
              <w:spacing w:after="60" w:before="60"/>
              <w:ind w:left="360"/>
            </w:pPr>
            <w:r>
              <w:rPr>
                <w:rFonts w:ascii="Archivo" w:cs="Archivo" w:eastAsia="Archivo" w:hAnsi="Archivo"/>
                <w:color w:val="1C1304"/>
                <w:sz w:val="20"/>
                <w:szCs w:val="20"/>
              </w:rPr>
              <w:t xml:space="preserve">▸  media.3tattava.com/dr-kashish/dr-kashish-lab.jpg — Dr. Kashish examining product in lab context. Trust signal.</w:t>
            </w:r>
          </w:p>
          <w:p>
            <w:pPr>
              <w:spacing w:after="60" w:before="60"/>
              <w:ind w:left="360"/>
            </w:pPr>
            <w:r>
              <w:rPr>
                <w:rFonts w:ascii="Archivo" w:cs="Archivo" w:eastAsia="Archivo" w:hAnsi="Archivo"/>
                <w:color w:val="1C1304"/>
                <w:sz w:val="20"/>
                <w:szCs w:val="20"/>
              </w:rPr>
              <w:t xml:space="preserve">▸  media.3tattava.com/brand/wtf-gym-shelf.jpg — 3TATTAVA product displayed on gym shelf at WTF Gym. Social proof.</w:t>
            </w:r>
          </w:p>
          <w:p>
            <w:pPr>
              <w:spacing w:after="60" w:before="60"/>
              <w:ind w:left="360"/>
            </w:pPr>
            <w:r>
              <w:rPr>
                <w:rFonts w:ascii="Archivo" w:cs="Archivo" w:eastAsia="Archivo" w:hAnsi="Archivo"/>
                <w:color w:val="1C1304"/>
                <w:sz w:val="20"/>
                <w:szCs w:val="20"/>
              </w:rPr>
              <w:t xml:space="preserve">▸  media.3tattava.com/brand/himalaya-source.jpg — high-altitude Himalayan landscape. Can use licensed stock if sourced from 10,000ft+. Used in Our Story sourcing section.</w:t>
            </w:r>
          </w:p>
          <w:p>
            <w:pPr>
              <w:spacing w:after="60" w:before="60"/>
              <w:ind w:left="360"/>
            </w:pPr>
            <w:r>
              <w:rPr>
                <w:rFonts w:ascii="Archivo" w:cs="Archivo" w:eastAsia="Archivo" w:hAnsi="Archivo"/>
                <w:color w:val="1C1304"/>
                <w:sz w:val="20"/>
                <w:szCs w:val="20"/>
              </w:rPr>
              <w:t xml:space="preserve">▸  media.3tattava.com/brand/lab-testing.jpg — NABL lab equipment, generic but trustworthy. Can use licensed stock.</w:t>
            </w:r>
          </w:p>
          <w:p>
            <w:pPr>
              <w:spacing w:after="60" w:before="60"/>
              <w:ind w:left="360"/>
            </w:pPr>
            <w:r>
              <w:rPr>
                <w:rFonts w:ascii="Archivo" w:cs="Archivo" w:eastAsia="Archivo" w:hAnsi="Archivo"/>
                <w:color w:val="1C1304"/>
                <w:sz w:val="20"/>
                <w:szCs w:val="20"/>
              </w:rPr>
              <w:t xml:space="preserve">▸  media.3tattava.com/brand/morning-ritual-male.jpg — male, 28-35, taking ROCKRESIN as morning ritual. Clean, minimal kitchen setting.</w:t>
            </w:r>
          </w:p>
          <w:p>
            <w:pPr>
              <w:spacing w:after="60" w:before="60"/>
              <w:ind w:left="360"/>
            </w:pPr>
            <w:r>
              <w:rPr>
                <w:rFonts w:ascii="Archivo" w:cs="Archivo" w:eastAsia="Archivo" w:hAnsi="Archivo"/>
                <w:color w:val="1C1304"/>
                <w:sz w:val="20"/>
                <w:szCs w:val="20"/>
              </w:rPr>
              <w:t xml:space="preserve">▸  media.3tattava.com/brand/morning-ritual-female.jpg — female, 25-38, using Shahjeet stick. Warm morning light. Not pink/cute. Sophisticated.</w:t>
            </w:r>
          </w:p>
        </w:tc>
      </w:tr>
    </w:tbl>
    <w:p>
      <w:pPr>
        <w:spacing w:after="0" w:before="80"/>
      </w:pPr>
    </w:p>
    <w:p>
      <w:r>
        <w:br w:type="page"/>
      </w:r>
    </w:p>
    <w:p>
      <w:pPr>
        <w:pStyle w:val="Heading1"/>
        <w:spacing w:after="200" w:before="400"/>
      </w:pPr>
      <w:r>
        <w:rPr>
          <w:rFonts w:ascii="Archivo" w:cs="Archivo" w:eastAsia="Archivo" w:hAnsi="Archivo"/>
          <w:b/>
          <w:bCs/>
          <w:color w:val="1C1304"/>
          <w:sz w:val="52"/>
          <w:szCs w:val="52"/>
        </w:rPr>
        <w:t xml:space="preserve">SECTION 1 — HOMEPAGE  (app/page.tsx + components/home/)</w:t>
      </w:r>
    </w:p>
    <w:p>
      <w:pPr>
        <w:spacing w:after="80" w:before="80"/>
      </w:pPr>
      <w:r>
        <w:rPr>
          <w:rFonts w:ascii="Archivo" w:cs="Archivo" w:eastAsia="Archivo" w:hAnsi="Archivo"/>
          <w:b w:val="false"/>
          <w:bCs w:val="false"/>
          <w:i w:val="false"/>
          <w:iCs w:val="false"/>
          <w:color w:val="1C1304"/>
          <w:sz w:val="22"/>
          <w:szCs w:val="22"/>
        </w:rPr>
        <w:t xml:space="preserve">Page-by-page breakdown. Left = current state from Website_UI.pdf. Right = new implementation. Claude Code prompt at each subsection end.</w:t>
      </w:r>
    </w:p>
    <w:p>
      <w:pPr>
        <w:pBdr>
          <w:bottom w:val="single" w:color="C8963E" w:sz="8"/>
        </w:pBdr>
        <w:spacing w:after="240" w:before="240"/>
      </w:pPr>
    </w:p>
    <w:p>
      <w:pPr>
        <w:pStyle w:val="Heading2"/>
        <w:spacing w:after="140" w:before="320"/>
      </w:pPr>
      <w:r>
        <w:rPr>
          <w:rFonts w:ascii="Archivo" w:cs="Archivo" w:eastAsia="Archivo" w:hAnsi="Archivo"/>
          <w:b/>
          <w:bCs/>
          <w:color w:val="1C1304"/>
          <w:sz w:val="38"/>
          <w:szCs w:val="38"/>
        </w:rPr>
        <w:t xml:space="preserve">1.1 Announcement Bar</w:t>
      </w:r>
    </w:p>
    <w:p>
      <w:pPr>
        <w:spacing w:after="40" w:before="160"/>
      </w:pPr>
      <w:r>
        <w:rPr>
          <w:rFonts w:ascii="Archivo" w:cs="Archivo" w:eastAsia="Archivo" w:hAnsi="Archivo"/>
          <w:b/>
          <w:bCs/>
          <w:color w:val="C8963E"/>
          <w:sz w:val="18"/>
          <w:szCs w:val="18"/>
        </w:rPr>
        <w:t xml:space="preserve">CURRENT STATE</w:t>
      </w:r>
    </w:p>
    <w:p>
      <w:pPr>
        <w:spacing w:after="80" w:before="80"/>
      </w:pPr>
      <w:r>
        <w:rPr>
          <w:rFonts w:ascii="Archivo" w:cs="Archivo" w:eastAsia="Archivo" w:hAnsi="Archivo"/>
          <w:b w:val="false"/>
          <w:bCs w:val="false"/>
          <w:i w:val="false"/>
          <w:iCs w:val="false"/>
          <w:color w:val="1C1304"/>
          <w:sz w:val="22"/>
          <w:szCs w:val="22"/>
        </w:rPr>
        <w:t xml:space="preserve">Dark brown bar. Text: '80+ TRACE MINERALS · 60%+ FULVIC ACID · NABL LAB-CERTIFIED'. Static. Small close button.</w:t>
      </w:r>
    </w:p>
    <w:p>
      <w:pPr>
        <w:spacing w:after="0" w:before="80"/>
      </w:pPr>
    </w:p>
    <w:p>
      <w:pPr>
        <w:spacing w:after="40" w:before="160"/>
      </w:pPr>
      <w:r>
        <w:rPr>
          <w:rFonts w:ascii="Archivo" w:cs="Archivo" w:eastAsia="Archivo" w:hAnsi="Archivo"/>
          <w:b/>
          <w:bCs/>
          <w:color w:val="C8963E"/>
          <w:sz w:val="18"/>
          <w:szCs w:val="18"/>
        </w:rPr>
        <w:t xml:space="preserve">NEW IMPLEMENTATION</w:t>
      </w:r>
    </w:p>
    <w:p>
      <w:pPr>
        <w:spacing w:after="80" w:before="80"/>
      </w:pPr>
      <w:r>
        <w:rPr>
          <w:rFonts w:ascii="Archivo" w:cs="Archivo" w:eastAsia="Archivo" w:hAnsi="Archivo"/>
          <w:b w:val="false"/>
          <w:bCs w:val="false"/>
          <w:i w:val="false"/>
          <w:iCs w:val="false"/>
          <w:color w:val="1C1304"/>
          <w:sz w:val="22"/>
          <w:szCs w:val="22"/>
        </w:rPr>
        <w:t xml:space="preserve">Keep dark bar. Replace static text with auto-rotating ticker — 4 claims cycle every 3.5 seconds with a smooth vertical slide (translateY animation). Add a pincode input capability in same bar (right side) — placeholder: 'Check delivery'. This removes the 'Set pincode' from the nav, cleaning the nav significantly.</w:t>
      </w:r>
    </w:p>
    <w:p>
      <w:pPr>
        <w:spacing w:after="0" w:before="80"/>
      </w:pPr>
    </w:p>
    <w:p>
      <w:pPr>
        <w:spacing w:after="80" w:before="80"/>
      </w:pPr>
      <w:r>
        <w:rPr>
          <w:rFonts w:ascii="Archivo" w:cs="Archivo" w:eastAsia="Archivo" w:hAnsi="Archivo"/>
          <w:b w:val="false"/>
          <w:bCs w:val="false"/>
          <w:i w:val="false"/>
          <w:iCs w:val="false"/>
          <w:color w:val="1C1304"/>
          <w:sz w:val="22"/>
          <w:szCs w:val="22"/>
        </w:rPr>
        <w:t xml:space="preserve">Rotating claims (exact copy from packaging):</w:t>
      </w:r>
    </w:p>
    <w:p>
      <w:pPr>
        <w:spacing w:after="60" w:before="60"/>
        <w:ind w:left="360"/>
      </w:pPr>
      <w:r>
        <w:rPr>
          <w:rFonts w:ascii="Archivo" w:cs="Archivo" w:eastAsia="Archivo" w:hAnsi="Archivo"/>
          <w:color w:val="1C1304"/>
          <w:sz w:val="20"/>
          <w:szCs w:val="20"/>
        </w:rPr>
        <w:t xml:space="preserve">▸  80+ Trace Minerals · 60%+ Fulvic Acid · NABL Lab-Certified</w:t>
      </w:r>
    </w:p>
    <w:p>
      <w:pPr>
        <w:spacing w:after="60" w:before="60"/>
        <w:ind w:left="360"/>
      </w:pPr>
      <w:r>
        <w:rPr>
          <w:rFonts w:ascii="Archivo" w:cs="Archivo" w:eastAsia="Archivo" w:hAnsi="Archivo"/>
          <w:color w:val="1C1304"/>
          <w:sz w:val="20"/>
          <w:szCs w:val="20"/>
        </w:rPr>
        <w:t xml:space="preserve">▸  Free Shipping Above ₹999 · Lab-Certified Purity · Doctor-Formulated</w:t>
      </w:r>
    </w:p>
    <w:p>
      <w:pPr>
        <w:spacing w:after="60" w:before="60"/>
        <w:ind w:left="360"/>
      </w:pPr>
      <w:r>
        <w:rPr>
          <w:rFonts w:ascii="Archivo" w:cs="Archivo" w:eastAsia="Archivo" w:hAnsi="Archivo"/>
          <w:color w:val="1C1304"/>
          <w:sz w:val="20"/>
          <w:szCs w:val="20"/>
        </w:rPr>
        <w:t xml:space="preserve">▸  SHODHIT SHILAJIT — Purified via Classical Triphala Shodhan</w:t>
      </w:r>
    </w:p>
    <w:p>
      <w:pPr>
        <w:spacing w:after="60" w:before="60"/>
        <w:ind w:left="360"/>
      </w:pPr>
      <w:r>
        <w:rPr>
          <w:rFonts w:ascii="Archivo" w:cs="Archivo" w:eastAsia="Archivo" w:hAnsi="Archivo"/>
          <w:color w:val="1C1304"/>
          <w:sz w:val="20"/>
          <w:szCs w:val="20"/>
        </w:rPr>
        <w:t xml:space="preserve">▸  Manufactured by URMI Lifesciences · AYUSH-GMP Certified</w:t>
      </w:r>
    </w:p>
    <w:p>
      <w:pPr>
        <w:spacing w:after="0" w:before="80"/>
      </w:pPr>
    </w:p>
    <w:p>
      <w:pPr>
        <w:spacing w:after="40" w:before="160"/>
      </w:pPr>
      <w:r>
        <w:rPr>
          <w:rFonts w:ascii="Archivo" w:cs="Archivo" w:eastAsia="Archivo" w:hAnsi="Archivo"/>
          <w:b/>
          <w:bCs/>
          <w:color w:val="C8963E"/>
          <w:sz w:val="18"/>
          <w:szCs w:val="18"/>
        </w:rPr>
        <w:t xml:space="preserve">CLAUDE CODE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4A3E" w:sz="4"/>
              <w:left w:val="single" w:color="2D4A3E" w:sz="4"/>
              <w:bottom w:val="single" w:color="2D4A3E" w:sz="4"/>
              <w:right w:val="single" w:color="2D4A3E" w:sz="4"/>
            </w:tcBorders>
            <w:shd w:fill="EDFAE4" w:val="clear"/>
            <w:tcMar>
              <w:top w:type="dxa" w:w="80"/>
              <w:left w:type="dxa" w:w="160"/>
              <w:bottom w:type="dxa" w:w="80"/>
              <w:right w:type="dxa" w:w="160"/>
            </w:tcMar>
          </w:tcPr>
          <w:p>
            <w:pPr>
              <w:spacing w:after="80" w:before="80"/>
            </w:pPr>
            <w:r>
              <w:rPr>
                <w:rFonts w:ascii="Archivo" w:cs="Archivo" w:eastAsia="Archivo" w:hAnsi="Archivo"/>
                <w:b w:val="false"/>
                <w:bCs w:val="false"/>
                <w:i w:val="false"/>
                <w:iCs w:val="false"/>
                <w:color w:val="2D4A3E"/>
                <w:sz w:val="18"/>
                <w:szCs w:val="18"/>
              </w:rPr>
              <w:t xml:space="preserve">In components/layout/AnnouncementBar.tsx:
1. Create a rotating text ticker. Store 4 announcement strings in an array.
2. Every 3500ms, animate current string out (translateY(-100%), opacity 0) and new string in (translateY(100%) → translateY(0), opacity 1) — 400ms ease-out transition.
3. Right side: small input [Enter Pincode] with a check button. On submit, show "Delivery available" or "Enter valid pincode". Store in localStorage('pincode').
4. Style: background #1c1304, text #f7f0e2, Archivo wdth 75 wght 500, size 11px, letter-spacing 0.15em, uppercase. Gold accent on the pincode check button.
5. Remove 'Set pincode' from the main navbar — it now lives here.</w:t>
            </w:r>
          </w:p>
        </w:tc>
      </w:tr>
    </w:tbl>
    <w:p>
      <w:pPr>
        <w:spacing w:after="0" w:before="160"/>
      </w:pPr>
    </w:p>
    <w:p>
      <w:pPr>
        <w:pStyle w:val="Heading2"/>
        <w:spacing w:after="140" w:before="320"/>
      </w:pPr>
      <w:r>
        <w:rPr>
          <w:rFonts w:ascii="Archivo" w:cs="Archivo" w:eastAsia="Archivo" w:hAnsi="Archivo"/>
          <w:b/>
          <w:bCs/>
          <w:color w:val="1C1304"/>
          <w:sz w:val="38"/>
          <w:szCs w:val="38"/>
        </w:rPr>
        <w:t xml:space="preserve">1.2 Navigation</w:t>
      </w:r>
    </w:p>
    <w:p>
      <w:pPr>
        <w:spacing w:after="40" w:before="160"/>
      </w:pPr>
      <w:r>
        <w:rPr>
          <w:rFonts w:ascii="Archivo" w:cs="Archivo" w:eastAsia="Archivo" w:hAnsi="Archivo"/>
          <w:b/>
          <w:bCs/>
          <w:color w:val="C8963E"/>
          <w:sz w:val="18"/>
          <w:szCs w:val="18"/>
        </w:rPr>
        <w:t xml:space="preserve">CURRENT STATE</w:t>
      </w:r>
    </w:p>
    <w:p>
      <w:pPr>
        <w:spacing w:after="80" w:before="80"/>
      </w:pPr>
      <w:r>
        <w:rPr>
          <w:rFonts w:ascii="Archivo" w:cs="Archivo" w:eastAsia="Archivo" w:hAnsi="Archivo"/>
          <w:b w:val="false"/>
          <w:bCs w:val="false"/>
          <w:i w:val="false"/>
          <w:iCs w:val="false"/>
          <w:color w:val="1C1304"/>
          <w:sz w:val="22"/>
          <w:szCs w:val="22"/>
        </w:rPr>
        <w:t xml:space="preserve">Logo centre, icons right (search, account, wishlist, cart). Menu: SHOP | SHILAJIT RESIN ▾ | HONEY STICKS | OUR STORY | VAIDYACONNECT ▾ | EDUCATION. Set pincode on left.</w:t>
      </w:r>
    </w:p>
    <w:p>
      <w:pPr>
        <w:spacing w:after="0" w:before="80"/>
      </w:pPr>
    </w:p>
    <w:p>
      <w:pPr>
        <w:spacing w:after="40" w:before="160"/>
      </w:pPr>
      <w:r>
        <w:rPr>
          <w:rFonts w:ascii="Archivo" w:cs="Archivo" w:eastAsia="Archivo" w:hAnsi="Archivo"/>
          <w:b/>
          <w:bCs/>
          <w:color w:val="C8963E"/>
          <w:sz w:val="18"/>
          <w:szCs w:val="18"/>
        </w:rPr>
        <w:t xml:space="preserve">NEW IMPLEMENTATION</w:t>
      </w:r>
    </w:p>
    <w:p>
      <w:pPr>
        <w:spacing w:after="80" w:before="80"/>
      </w:pPr>
      <w:r>
        <w:rPr>
          <w:rFonts w:ascii="Archivo" w:cs="Archivo" w:eastAsia="Archivo" w:hAnsi="Archivo"/>
          <w:b w:val="false"/>
          <w:bCs w:val="false"/>
          <w:i w:val="false"/>
          <w:iCs w:val="false"/>
          <w:color w:val="1C1304"/>
          <w:sz w:val="22"/>
          <w:szCs w:val="22"/>
        </w:rPr>
        <w:t xml:space="preserve">Remove 'Set pincode' (moved to announcement bar). Add SearchAutocomplete component to the right icon cluster — clicking the search icon expands a 400px input inline, not a new page.</w:t>
      </w:r>
    </w:p>
    <w:p>
      <w:pPr>
        <w:spacing w:after="0" w:before="80"/>
      </w:pPr>
    </w:p>
    <w:p>
      <w:pPr>
        <w:spacing w:after="80" w:before="80"/>
      </w:pPr>
      <w:r>
        <w:rPr>
          <w:rFonts w:ascii="Archivo" w:cs="Archivo" w:eastAsia="Archivo" w:hAnsi="Archivo"/>
          <w:b w:val="false"/>
          <w:bCs w:val="false"/>
          <w:i w:val="false"/>
          <w:iCs w:val="false"/>
          <w:color w:val="1C1304"/>
          <w:sz w:val="22"/>
          <w:szCs w:val="22"/>
        </w:rPr>
        <w:t xml:space="preserve">Nav scroll behaviour: On scroll past 80px, nav background changes from transparent to rgba(247,240,226,0.97) with backdrop-blur(20px). Logo switches from white (hero) to dark ink. This transition takes 300ms ease.</w:t>
      </w:r>
    </w:p>
    <w:p>
      <w:pPr>
        <w:spacing w:after="0" w:before="80"/>
      </w:pPr>
    </w:p>
    <w:p>
      <w:pPr>
        <w:spacing w:after="80" w:before="80"/>
      </w:pPr>
      <w:r>
        <w:rPr>
          <w:rFonts w:ascii="Archivo" w:cs="Archivo" w:eastAsia="Archivo" w:hAnsi="Archivo"/>
          <w:b w:val="false"/>
          <w:bCs w:val="false"/>
          <w:i w:val="false"/>
          <w:iCs w:val="false"/>
          <w:color w:val="1C1304"/>
          <w:sz w:val="22"/>
          <w:szCs w:val="22"/>
        </w:rPr>
        <w:t xml:space="preserve">Dropdown redesign — SHILAJIT RESIN ▾ dropdown:</w:t>
      </w:r>
    </w:p>
    <w:p>
      <w:pPr>
        <w:spacing w:after="60" w:before="60"/>
        <w:ind w:left="360"/>
      </w:pPr>
      <w:r>
        <w:rPr>
          <w:rFonts w:ascii="Archivo" w:cs="Archivo" w:eastAsia="Archivo" w:hAnsi="Archivo"/>
          <w:color w:val="1C1304"/>
          <w:sz w:val="20"/>
          <w:szCs w:val="20"/>
        </w:rPr>
        <w:t xml:space="preserve">▸  Column 1: Featured product card — Rockresin hero image, name, price, 'EXPERIENCE THE RESIN →' CTA</w:t>
      </w:r>
    </w:p>
    <w:p>
      <w:pPr>
        <w:spacing w:after="60" w:before="60"/>
        <w:ind w:left="360"/>
      </w:pPr>
      <w:r>
        <w:rPr>
          <w:rFonts w:ascii="Archivo" w:cs="Archivo" w:eastAsia="Archivo" w:hAnsi="Archivo"/>
          <w:color w:val="1C1304"/>
          <w:sz w:val="20"/>
          <w:szCs w:val="20"/>
        </w:rPr>
        <w:t xml:space="preserve">▸  Column 2: Quick links — Benefits, How to Use, Lab Report, Compare Formats</w:t>
      </w:r>
    </w:p>
    <w:p>
      <w:pPr>
        <w:spacing w:after="60" w:before="60"/>
        <w:ind w:left="360"/>
      </w:pPr>
      <w:r>
        <w:rPr>
          <w:rFonts w:ascii="Archivo" w:cs="Archivo" w:eastAsia="Archivo" w:hAnsi="Archivo"/>
          <w:color w:val="1C1304"/>
          <w:sz w:val="20"/>
          <w:szCs w:val="20"/>
        </w:rPr>
        <w:t xml:space="preserve">▸  Column 3: Trust icons — NABL badge, AYUSH badge, Heavy Metal Free badge</w:t>
      </w:r>
    </w:p>
    <w:p>
      <w:pPr>
        <w:spacing w:after="80" w:before="80"/>
      </w:pPr>
      <w:r>
        <w:rPr>
          <w:rFonts w:ascii="Archivo" w:cs="Archivo" w:eastAsia="Archivo" w:hAnsi="Archivo"/>
          <w:b w:val="false"/>
          <w:bCs w:val="false"/>
          <w:i w:val="false"/>
          <w:iCs w:val="false"/>
          <w:color w:val="1C1304"/>
          <w:sz w:val="22"/>
          <w:szCs w:val="22"/>
        </w:rPr>
        <w:t xml:space="preserve">This is a mega-menu, not a list dropdown. Padding 40px. Dark background (#1c1304). Width: 680px. Appears on hover with 200ms fade + slight translateY(8px → 0).</w:t>
      </w:r>
    </w:p>
    <w:p>
      <w:pPr>
        <w:spacing w:after="0" w:before="80"/>
      </w:pPr>
    </w:p>
    <w:p>
      <w:pPr>
        <w:spacing w:after="40" w:before="160"/>
      </w:pPr>
      <w:r>
        <w:rPr>
          <w:rFonts w:ascii="Archivo" w:cs="Archivo" w:eastAsia="Archivo" w:hAnsi="Archivo"/>
          <w:b/>
          <w:bCs/>
          <w:color w:val="C8963E"/>
          <w:sz w:val="18"/>
          <w:szCs w:val="18"/>
        </w:rPr>
        <w:t xml:space="preserve">HOVER INTERACTION — NAV LINKS</w:t>
      </w:r>
    </w:p>
    <w:p>
      <w:pPr>
        <w:spacing w:after="80" w:before="80"/>
      </w:pPr>
      <w:r>
        <w:rPr>
          <w:rFonts w:ascii="Archivo" w:cs="Archivo" w:eastAsia="Archivo" w:hAnsi="Archivo"/>
          <w:b w:val="false"/>
          <w:bCs w:val="false"/>
          <w:i w:val="false"/>
          <w:iCs w:val="false"/>
          <w:color w:val="1C1304"/>
          <w:sz w:val="22"/>
          <w:szCs w:val="22"/>
        </w:rPr>
        <w:t xml:space="preserve">Current: No hover effect. New: Each nav link has a thin gold underline that draws left-to-right on hover (scaleX 0 → 1, transform-origin: left, 300ms ease). Active page link shows permanent underline.</w:t>
      </w:r>
    </w:p>
    <w:p>
      <w:pPr>
        <w:spacing w:after="0" w:before="80"/>
      </w:pPr>
    </w:p>
    <w:p>
      <w:pPr>
        <w:spacing w:after="40" w:before="160"/>
      </w:pPr>
      <w:r>
        <w:rPr>
          <w:rFonts w:ascii="Archivo" w:cs="Archivo" w:eastAsia="Archivo" w:hAnsi="Archivo"/>
          <w:b/>
          <w:bCs/>
          <w:color w:val="C8963E"/>
          <w:sz w:val="18"/>
          <w:szCs w:val="18"/>
        </w:rPr>
        <w:t xml:space="preserve">CLAUDE CODE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4A3E" w:sz="4"/>
              <w:left w:val="single" w:color="2D4A3E" w:sz="4"/>
              <w:bottom w:val="single" w:color="2D4A3E" w:sz="4"/>
              <w:right w:val="single" w:color="2D4A3E" w:sz="4"/>
            </w:tcBorders>
            <w:shd w:fill="EDFAE4" w:val="clear"/>
            <w:tcMar>
              <w:top w:type="dxa" w:w="80"/>
              <w:left w:type="dxa" w:w="160"/>
              <w:bottom w:type="dxa" w:w="80"/>
              <w:right w:type="dxa" w:w="160"/>
            </w:tcMar>
          </w:tcPr>
          <w:p>
            <w:pPr>
              <w:spacing w:after="80" w:before="80"/>
            </w:pPr>
            <w:r>
              <w:rPr>
                <w:rFonts w:ascii="Archivo" w:cs="Archivo" w:eastAsia="Archivo" w:hAnsi="Archivo"/>
                <w:b w:val="false"/>
                <w:bCs w:val="false"/>
                <w:i w:val="false"/>
                <w:iCs w:val="false"/>
                <w:color w:val="2D4A3E"/>
                <w:sz w:val="18"/>
                <w:szCs w:val="18"/>
              </w:rPr>
              <w:t xml:space="preserve">In components/layout/Navbar.tsx:
1. Remove 'Set pincode' from nav entirely.
2. Add scroll listener: past 80px → add class 'scrolled'. CSS: .scrolled nav { background: rgba(247,240,226,0.97); backdrop-filter: blur(20px); } .scrolled .logo { filter: invert(1); } [adjust for actual logo].
3. SearchAutocomplete: clicking the search icon in the right icon cluster expands an animated input (width 0 → 400px, 350ms ease-out-spring). Implement the 20-suggestion autocomplete from the skill file.
4. Mega-menu for SHILAJIT RESIN ▾: absolute positioned, 680px wide, 3-column grid, dark bg #1c1304. Column 1: featured product card with image. Column 2: 4 quick links. Column 3: 3 trust badge icons with text. Open on hover, close on mouseLeave with 150ms delay to avoid flicker.
5. All nav link hover: add ::after pseudo element with background #C8963E, height 1px, width 0 → 100%, scaleX transition 300ms ease.</w:t>
            </w:r>
          </w:p>
        </w:tc>
      </w:tr>
    </w:tbl>
    <w:p>
      <w:pPr>
        <w:spacing w:after="0" w:before="160"/>
      </w:pPr>
    </w:p>
    <w:p>
      <w:pPr>
        <w:pStyle w:val="Heading2"/>
        <w:spacing w:after="140" w:before="320"/>
      </w:pPr>
      <w:r>
        <w:rPr>
          <w:rFonts w:ascii="Archivo" w:cs="Archivo" w:eastAsia="Archivo" w:hAnsi="Archivo"/>
          <w:b/>
          <w:bCs/>
          <w:color w:val="1C1304"/>
          <w:sz w:val="38"/>
          <w:szCs w:val="38"/>
        </w:rPr>
        <w:t xml:space="preserve">1.3 Hero Section</w:t>
      </w:r>
    </w:p>
    <w:p>
      <w:pPr>
        <w:spacing w:after="40" w:before="160"/>
      </w:pPr>
      <w:r>
        <w:rPr>
          <w:rFonts w:ascii="Archivo" w:cs="Archivo" w:eastAsia="Archivo" w:hAnsi="Archivo"/>
          <w:b/>
          <w:bCs/>
          <w:color w:val="C8963E"/>
          <w:sz w:val="18"/>
          <w:szCs w:val="18"/>
        </w:rPr>
        <w:t xml:space="preserve">CURRENT STATE</w:t>
      </w:r>
    </w:p>
    <w:p>
      <w:pPr>
        <w:spacing w:after="80" w:before="80"/>
      </w:pPr>
      <w:r>
        <w:rPr>
          <w:rFonts w:ascii="Archivo" w:cs="Archivo" w:eastAsia="Archivo" w:hAnsi="Archivo"/>
          <w:b w:val="false"/>
          <w:bCs w:val="false"/>
          <w:i w:val="false"/>
          <w:iCs w:val="false"/>
          <w:color w:val="1C1304"/>
          <w:sz w:val="22"/>
          <w:szCs w:val="22"/>
        </w:rPr>
        <w:t xml:space="preserve">Dark video background (hero-bg.mp4). H1: 'Performance Ayurveda.' with italic second line. Floating product jar (rockresin-float.jpeg). Gold particle system orbiting jar. Two CTA buttons: SHOP SHILAJIT RESIN | TRY HONEY STICKS.</w:t>
      </w:r>
    </w:p>
    <w:p>
      <w:pPr>
        <w:spacing w:after="0" w:before="80"/>
      </w:pPr>
    </w:p>
    <w:p>
      <w:pPr>
        <w:spacing w:after="40" w:before="160"/>
      </w:pPr>
      <w:r>
        <w:rPr>
          <w:rFonts w:ascii="Archivo" w:cs="Archivo" w:eastAsia="Archivo" w:hAnsi="Archivo"/>
          <w:b/>
          <w:bCs/>
          <w:color w:val="C8963E"/>
          <w:sz w:val="18"/>
          <w:szCs w:val="18"/>
        </w:rPr>
        <w:t xml:space="preserve">NEW IMPLEMENTATION — KEEP THE CORE, FIX THE EXECUTION</w:t>
      </w:r>
    </w:p>
    <w:p>
      <w:pPr>
        <w:spacing w:after="80" w:before="80"/>
      </w:pPr>
      <w:r>
        <w:rPr>
          <w:rFonts w:ascii="Archivo" w:cs="Archivo" w:eastAsia="Archivo" w:hAnsi="Archivo"/>
          <w:b w:val="false"/>
          <w:bCs w:val="false"/>
          <w:i w:val="false"/>
          <w:iCs w:val="false"/>
          <w:color w:val="1C1304"/>
          <w:sz w:val="22"/>
          <w:szCs w:val="22"/>
        </w:rPr>
        <w:t xml:space="preserve">The hero concept is right. The execution has two problems: (1) the floating jar image is an AI-generated render that doesn't match the actual packaging label, and (2) the text hierarchy is weak on mobile.</w:t>
      </w:r>
    </w:p>
    <w:p>
      <w:pPr>
        <w:spacing w:after="0" w:before="80"/>
      </w:pPr>
    </w:p>
    <w:p>
      <w:pPr>
        <w:spacing w:after="80" w:before="80"/>
      </w:pPr>
      <w:r>
        <w:rPr>
          <w:rFonts w:ascii="Archivo" w:cs="Archivo" w:eastAsia="Archivo" w:hAnsi="Archivo"/>
          <w:b w:val="false"/>
          <w:bCs w:val="false"/>
          <w:i w:val="false"/>
          <w:iCs w:val="false"/>
          <w:color w:val="1C1304"/>
          <w:sz w:val="22"/>
          <w:szCs w:val="22"/>
        </w:rPr>
        <w:t xml:space="preserve">Typography changes:</w:t>
      </w:r>
    </w:p>
    <w:p>
      <w:pPr>
        <w:spacing w:after="60" w:before="60"/>
        <w:ind w:left="360"/>
      </w:pPr>
      <w:r>
        <w:rPr>
          <w:rFonts w:ascii="Archivo" w:cs="Archivo" w:eastAsia="Archivo" w:hAnsi="Archivo"/>
          <w:color w:val="1C1304"/>
          <w:sz w:val="20"/>
          <w:szCs w:val="20"/>
        </w:rPr>
        <w:t xml:space="preserve">▸  'Performance Ayurveda.' — Archivo wdth 85 wght 800, size clamp(52px, 9vw, 108px), letter-spacing -0.03em, color #f7f0e2</w:t>
      </w:r>
    </w:p>
    <w:p>
      <w:pPr>
        <w:spacing w:after="60" w:before="60"/>
        <w:ind w:left="360"/>
      </w:pPr>
      <w:r>
        <w:rPr>
          <w:rFonts w:ascii="Archivo" w:cs="Archivo" w:eastAsia="Archivo" w:hAnsi="Archivo"/>
          <w:color w:val="1C1304"/>
          <w:sz w:val="20"/>
          <w:szCs w:val="20"/>
        </w:rPr>
        <w:t xml:space="preserve">▸  'Engineered for the Way You Actually Live.' — Archivo Italic wdth 100 wght 300, size clamp(22px, 3.5vw, 44px), color #C8963E</w:t>
      </w:r>
    </w:p>
    <w:p>
      <w:pPr>
        <w:spacing w:after="60" w:before="60"/>
        <w:ind w:left="360"/>
      </w:pPr>
      <w:r>
        <w:rPr>
          <w:rFonts w:ascii="Archivo" w:cs="Archivo" w:eastAsia="Archivo" w:hAnsi="Archivo"/>
          <w:color w:val="1C1304"/>
          <w:sz w:val="20"/>
          <w:szCs w:val="20"/>
        </w:rPr>
        <w:t xml:space="preserve">▸  Body descriptor below: Archivo wdth 100 wght 400, size 16px, color rgba(247,240,226,0.75), max-width 400px</w:t>
      </w:r>
    </w:p>
    <w:p>
      <w:pPr>
        <w:spacing w:after="0" w:before="80"/>
      </w:pPr>
    </w:p>
    <w:p>
      <w:pPr>
        <w:spacing w:after="80" w:before="80"/>
      </w:pPr>
      <w:r>
        <w:rPr>
          <w:rFonts w:ascii="Archivo" w:cs="Archivo" w:eastAsia="Archivo" w:hAnsi="Archivo"/>
          <w:b w:val="false"/>
          <w:bCs w:val="false"/>
          <w:i w:val="false"/>
          <w:iCs w:val="false"/>
          <w:color w:val="1C1304"/>
          <w:sz w:val="22"/>
          <w:szCs w:val="22"/>
        </w:rPr>
        <w:t xml:space="preserve">Jar image: Replace rockresin-float.jpeg with rockresin-3d.png (new asset — brief in 0.4). On desktop, the jar sits at right 8% of viewport. The parallax shift stays (mouse: ±20px). The gold particle orbits stay but reduce to 12 particles (current 25 is too dense — looks like a loading animation).</w:t>
      </w:r>
    </w:p>
    <w:p>
      <w:pPr>
        <w:spacing w:after="0" w:before="80"/>
      </w:pPr>
    </w:p>
    <w:p>
      <w:pPr>
        <w:spacing w:after="80" w:before="80"/>
      </w:pPr>
      <w:r>
        <w:rPr>
          <w:rFonts w:ascii="Archivo" w:cs="Archivo" w:eastAsia="Archivo" w:hAnsi="Archivo"/>
          <w:b w:val="false"/>
          <w:bCs w:val="false"/>
          <w:i w:val="false"/>
          <w:iCs w:val="false"/>
          <w:color w:val="1C1304"/>
          <w:sz w:val="22"/>
          <w:szCs w:val="22"/>
        </w:rPr>
        <w:t xml:space="preserve">Add ONE new element: as the user begins to scroll, a thin gold horizontal line enters from the right edge of the screen, travels to the product jar, and a label appears: 'Sourced: 16,000ft above sea level'. This is a scroll-triggered annotation. Implemented with GSAP ScrollTrigger, trigger at 10% scroll. This is the signature interaction of the homepage.</w:t>
      </w:r>
    </w:p>
    <w:p>
      <w:pPr>
        <w:spacing w:after="0" w:before="80"/>
      </w:pPr>
    </w:p>
    <w:p>
      <w:pPr>
        <w:spacing w:after="80" w:before="80"/>
      </w:pPr>
      <w:r>
        <w:rPr>
          <w:rFonts w:ascii="Archivo" w:cs="Archivo" w:eastAsia="Archivo" w:hAnsi="Archivo"/>
          <w:b w:val="false"/>
          <w:bCs w:val="false"/>
          <w:i w:val="false"/>
          <w:iCs w:val="false"/>
          <w:color w:val="1C1304"/>
          <w:sz w:val="22"/>
          <w:szCs w:val="22"/>
        </w:rPr>
        <w:t xml:space="preserve">CTA buttons — no change to layout. Change styling: Primary button loses border-radius (radius 0). Font: Archivo wdth 85 wght 600, uppercase, letter-spacing 0.12em. On hover: background slides from gold to gold-dark (200ms). Secondary button: outline style, white border.</w:t>
      </w:r>
    </w:p>
    <w:p>
      <w:pPr>
        <w:spacing w:after="0" w:before="80"/>
      </w:pPr>
    </w:p>
    <w:p>
      <w:pPr>
        <w:spacing w:after="40" w:before="160"/>
      </w:pPr>
      <w:r>
        <w:rPr>
          <w:rFonts w:ascii="Archivo" w:cs="Archivo" w:eastAsia="Archivo" w:hAnsi="Archivo"/>
          <w:b/>
          <w:bCs/>
          <w:color w:val="C8963E"/>
          <w:sz w:val="18"/>
          <w:szCs w:val="18"/>
        </w:rPr>
        <w:t xml:space="preserve">DESIGNER BRIEF — HERO</w:t>
      </w:r>
    </w:p>
    <w:p>
      <w:pPr>
        <w:spacing w:after="80" w:before="80"/>
      </w:pPr>
      <w:r>
        <w:rPr>
          <w:rFonts w:ascii="Archivo" w:cs="Archivo" w:eastAsia="Archivo" w:hAnsi="Archivo"/>
          <w:b w:val="false"/>
          <w:bCs w:val="false"/>
          <w:i w:val="false"/>
          <w:iCs w:val="false"/>
          <w:color w:val="1C1304"/>
          <w:sz w:val="22"/>
          <w:szCs w:val="22"/>
        </w:rPr>
        <w:t xml:space="preserve">Background video stays. The jar needs to be the actual real product (once real photos arrive, replace the AI render). The only 'designed' element to add is the animated annotation line — think of it like a scientific diagram label that draws itself in. One pin. One label. That's the signature moment.</w:t>
      </w:r>
    </w:p>
    <w:p>
      <w:pPr>
        <w:spacing w:after="0" w:before="80"/>
      </w:pPr>
    </w:p>
    <w:p>
      <w:pPr>
        <w:spacing w:after="40" w:before="160"/>
      </w:pPr>
      <w:r>
        <w:rPr>
          <w:rFonts w:ascii="Archivo" w:cs="Archivo" w:eastAsia="Archivo" w:hAnsi="Archivo"/>
          <w:b/>
          <w:bCs/>
          <w:color w:val="C8963E"/>
          <w:sz w:val="18"/>
          <w:szCs w:val="18"/>
        </w:rPr>
        <w:t xml:space="preserve">CLAUDE CODE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4A3E" w:sz="4"/>
              <w:left w:val="single" w:color="2D4A3E" w:sz="4"/>
              <w:bottom w:val="single" w:color="2D4A3E" w:sz="4"/>
              <w:right w:val="single" w:color="2D4A3E" w:sz="4"/>
            </w:tcBorders>
            <w:shd w:fill="EDFAE4" w:val="clear"/>
            <w:tcMar>
              <w:top w:type="dxa" w:w="80"/>
              <w:left w:type="dxa" w:w="160"/>
              <w:bottom w:type="dxa" w:w="80"/>
              <w:right w:type="dxa" w:w="160"/>
            </w:tcMar>
          </w:tcPr>
          <w:p>
            <w:pPr>
              <w:spacing w:after="80" w:before="80"/>
            </w:pPr>
            <w:r>
              <w:rPr>
                <w:rFonts w:ascii="Archivo" w:cs="Archivo" w:eastAsia="Archivo" w:hAnsi="Archivo"/>
                <w:b w:val="false"/>
                <w:bCs w:val="false"/>
                <w:i w:val="false"/>
                <w:iCs w:val="false"/>
                <w:color w:val="2D4A3E"/>
                <w:sz w:val="18"/>
                <w:szCs w:val="18"/>
              </w:rPr>
              <w:t xml:space="preserve">In components/home/HeroSection.tsx:
1. Typography: Update font-family to Archivo throughout. H1: font-variation-settings: 'wdth' 85, 'wght' 800; font-size: clamp(52px, 9vw, 108px); letter-spacing: -0.03em. Italic line: font-style: italic; font-variation-settings: 'wdth' 100, 'wght' 300; color: #C8963E.
2. Replace product image src with https://media.3tattava.com/products/rockresin-3d.png. Keep parallax logic but add a CSS filter: drop-shadow(0 40px 80px rgba(200,150,62,0.25)) for ambient gold glow.
3. Reduce particle count from 25 to 12. Increase orbit radii slightly (from 34-46px to 40-60px). Remove 3 of the 6 keyframe animations, keep: orbit1 (slow, large radius), orbit3 (medium speed, mid radius), orbit5 (fast, small radius).
4. Add scroll annotation: Create a div .hero-annotation with position absolute, right: 200px, top: 50%. On scroll past 80px, use GSAP to: (a) draw a horizontal line from right=0 to right: calc(50% - 200px), (b) fade in annotation text "SOURCED AT 16,000ft". Duration: 1.2s, ease: Power2.easeOut.
5. CTA buttons: Primary: border-radius: 0; font-variation-settings: 'wdth' 85, 'wght' 600; letter-spacing: 0.12em; text-transform: uppercase. Remove any existing border-radius from button styles.</w:t>
            </w:r>
          </w:p>
        </w:tc>
      </w:tr>
    </w:tbl>
    <w:p>
      <w:pPr>
        <w:spacing w:after="0" w:before="160"/>
      </w:pPr>
    </w:p>
    <w:p>
      <w:pPr>
        <w:pStyle w:val="Heading2"/>
        <w:spacing w:after="140" w:before="320"/>
      </w:pPr>
      <w:r>
        <w:rPr>
          <w:rFonts w:ascii="Archivo" w:cs="Archivo" w:eastAsia="Archivo" w:hAnsi="Archivo"/>
          <w:b/>
          <w:bCs/>
          <w:color w:val="1C1304"/>
          <w:sz w:val="38"/>
          <w:szCs w:val="38"/>
        </w:rPr>
        <w:t xml:space="preserve">1.4 Trust Strip (Below Hero)</w:t>
      </w:r>
    </w:p>
    <w:p>
      <w:pPr>
        <w:spacing w:after="40" w:before="160"/>
      </w:pPr>
      <w:r>
        <w:rPr>
          <w:rFonts w:ascii="Archivo" w:cs="Archivo" w:eastAsia="Archivo" w:hAnsi="Archivo"/>
          <w:b/>
          <w:bCs/>
          <w:color w:val="C8963E"/>
          <w:sz w:val="18"/>
          <w:szCs w:val="18"/>
        </w:rPr>
        <w:t xml:space="preserve">CURRENT STATE</w:t>
      </w:r>
    </w:p>
    <w:p>
      <w:pPr>
        <w:spacing w:after="80" w:before="80"/>
      </w:pPr>
      <w:r>
        <w:rPr>
          <w:rFonts w:ascii="Archivo" w:cs="Archivo" w:eastAsia="Archivo" w:hAnsi="Archivo"/>
          <w:b w:val="false"/>
          <w:bCs w:val="false"/>
          <w:i w:val="false"/>
          <w:iCs w:val="false"/>
          <w:color w:val="1C1304"/>
          <w:sz w:val="22"/>
          <w:szCs w:val="22"/>
        </w:rPr>
        <w:t xml:space="preserve">5 trust items: SOURCED AT 10,000-16,000 FT · NABL LAB-CERTIFIED · DOCTOR FORMULATED (BAMS) · 80+ TRACE MINERALS · FSSAI &amp; GMP CERTIFIED. Dark background. Small icons.</w:t>
      </w:r>
    </w:p>
    <w:p>
      <w:pPr>
        <w:spacing w:after="0" w:before="80"/>
      </w:pPr>
    </w:p>
    <w:p>
      <w:pPr>
        <w:spacing w:after="40" w:before="160"/>
      </w:pPr>
      <w:r>
        <w:rPr>
          <w:rFonts w:ascii="Archivo" w:cs="Archivo" w:eastAsia="Archivo" w:hAnsi="Archivo"/>
          <w:b/>
          <w:bCs/>
          <w:color w:val="C8963E"/>
          <w:sz w:val="18"/>
          <w:szCs w:val="18"/>
        </w:rPr>
        <w:t xml:space="preserve">NEW IMPLEMENTATION</w:t>
      </w:r>
    </w:p>
    <w:p>
      <w:pPr>
        <w:spacing w:after="80" w:before="80"/>
      </w:pPr>
      <w:r>
        <w:rPr>
          <w:rFonts w:ascii="Archivo" w:cs="Archivo" w:eastAsia="Archivo" w:hAnsi="Archivo"/>
          <w:b w:val="false"/>
          <w:bCs w:val="false"/>
          <w:i w:val="false"/>
          <w:iCs w:val="false"/>
          <w:color w:val="1C1304"/>
          <w:sz w:val="22"/>
          <w:szCs w:val="22"/>
        </w:rPr>
        <w:t xml:space="preserve">Keep the 5 claims. Changes: (1) From packaging — correct sourcing to '10,000–16,000ft, Himalayan Deposits' (packaging says exactly this). (2) Add NABL badge SVG — draw the actual NABL circular badge inline, not just text. (3) Add micro-animation: on page load, each badge enters with a stagger — opacity 0 → 1, translateY 20px → 0, 80ms stagger. (4) Background changes from dark to a subtle gradient: left edge #1c1304, right edge #2D4A3E. Barely perceptible. One degree of warmth.</w:t>
      </w:r>
    </w:p>
    <w:p>
      <w:pPr>
        <w:spacing w:after="0" w:before="160"/>
      </w:pPr>
    </w:p>
    <w:p>
      <w:pPr>
        <w:pStyle w:val="Heading2"/>
        <w:spacing w:after="140" w:before="320"/>
      </w:pPr>
      <w:r>
        <w:rPr>
          <w:rFonts w:ascii="Archivo" w:cs="Archivo" w:eastAsia="Archivo" w:hAnsi="Archivo"/>
          <w:b/>
          <w:bCs/>
          <w:color w:val="1C1304"/>
          <w:sz w:val="38"/>
          <w:szCs w:val="38"/>
        </w:rPr>
        <w:t xml:space="preserve">1.5 Product Cards Section (Tear. Squeeze. / Dip. Hook.)</w:t>
      </w:r>
    </w:p>
    <w:p>
      <w:pPr>
        <w:spacing w:after="40" w:before="160"/>
      </w:pPr>
      <w:r>
        <w:rPr>
          <w:rFonts w:ascii="Archivo" w:cs="Archivo" w:eastAsia="Archivo" w:hAnsi="Archivo"/>
          <w:b/>
          <w:bCs/>
          <w:color w:val="C8963E"/>
          <w:sz w:val="18"/>
          <w:szCs w:val="18"/>
        </w:rPr>
        <w:t xml:space="preserve">CURRENT STATE</w:t>
      </w:r>
    </w:p>
    <w:p>
      <w:pPr>
        <w:spacing w:after="80" w:before="80"/>
      </w:pPr>
      <w:r>
        <w:rPr>
          <w:rFonts w:ascii="Archivo" w:cs="Archivo" w:eastAsia="Archivo" w:hAnsi="Archivo"/>
          <w:b w:val="false"/>
          <w:bCs w:val="false"/>
          <w:i w:val="false"/>
          <w:iCs w:val="false"/>
          <w:color w:val="1C1304"/>
          <w:sz w:val="22"/>
          <w:szCs w:val="22"/>
        </w:rPr>
        <w:t xml:space="preserve">Two side-by-side cards. Left: Shahjeet Sticks (gold). Right: Rock Resin (dark). Each has product image, metrics row (600mg | 30 | 70%), description, trust badges, and a CTA button.</w:t>
      </w:r>
    </w:p>
    <w:p>
      <w:pPr>
        <w:spacing w:after="0" w:before="80"/>
      </w:pPr>
    </w:p>
    <w:p>
      <w:pPr>
        <w:spacing w:after="40" w:before="160"/>
      </w:pPr>
      <w:r>
        <w:rPr>
          <w:rFonts w:ascii="Archivo" w:cs="Archivo" w:eastAsia="Archivo" w:hAnsi="Archivo"/>
          <w:b/>
          <w:bCs/>
          <w:color w:val="C8963E"/>
          <w:sz w:val="18"/>
          <w:szCs w:val="18"/>
        </w:rPr>
        <w:t xml:space="preserve">NEW IMPLEMENTATION — THE MOST IMPORTANT FIX</w:t>
      </w:r>
    </w:p>
    <w:p>
      <w:pPr>
        <w:spacing w:after="80" w:before="80"/>
      </w:pPr>
      <w:r>
        <w:rPr>
          <w:rFonts w:ascii="Archivo" w:cs="Archivo" w:eastAsia="Archivo" w:hAnsi="Archivo"/>
          <w:b w:val="false"/>
          <w:bCs w:val="false"/>
          <w:i w:val="false"/>
          <w:iCs w:val="false"/>
          <w:color w:val="1C1304"/>
          <w:sz w:val="22"/>
          <w:szCs w:val="22"/>
        </w:rPr>
        <w:t xml:space="preserve">This section is the most AI-template-feeling part of the site. Two identical cards side by side is the default component library output. The redesign:</w:t>
      </w:r>
    </w:p>
    <w:p>
      <w:pPr>
        <w:spacing w:after="0" w:before="80"/>
      </w:pPr>
    </w:p>
    <w:p>
      <w:pPr>
        <w:spacing w:after="80" w:before="80"/>
      </w:pPr>
      <w:r>
        <w:rPr>
          <w:rFonts w:ascii="Archivo" w:cs="Archivo" w:eastAsia="Archivo" w:hAnsi="Archivo"/>
          <w:b w:val="false"/>
          <w:bCs w:val="false"/>
          <w:i w:val="false"/>
          <w:iCs w:val="false"/>
          <w:color w:val="1C1304"/>
          <w:sz w:val="22"/>
          <w:szCs w:val="22"/>
        </w:rPr>
        <w:t xml:space="preserve">Layout change: Instead of 50/50 split, go 45/55 — Shahjeet slightly narrower (it's the lower-priced entry product), Rockresin slightly wider (the hero premium product). This asymmetry alone changes how the section reads.</w:t>
      </w:r>
    </w:p>
    <w:p>
      <w:pPr>
        <w:spacing w:after="0" w:before="80"/>
      </w:pPr>
    </w:p>
    <w:p>
      <w:pPr>
        <w:spacing w:after="80" w:before="80"/>
      </w:pPr>
      <w:r>
        <w:rPr>
          <w:rFonts w:ascii="Archivo" w:cs="Archivo" w:eastAsia="Archivo" w:hAnsi="Archivo"/>
          <w:b w:val="false"/>
          <w:bCs w:val="false"/>
          <w:i w:val="false"/>
          <w:iCs w:val="false"/>
          <w:color w:val="1C1304"/>
          <w:sz w:val="22"/>
          <w:szCs w:val="22"/>
        </w:rPr>
        <w:t xml:space="preserve">PRODUCT HOVER INTERACTION — THE KEY NEW FEATURE:</w:t>
      </w:r>
    </w:p>
    <w:p>
      <w:pPr>
        <w:spacing w:after="60" w:before="60"/>
        <w:ind w:left="360"/>
      </w:pPr>
      <w:r>
        <w:rPr>
          <w:rFonts w:ascii="Archivo" w:cs="Archivo" w:eastAsia="Archivo" w:hAnsi="Archivo"/>
          <w:color w:val="1C1304"/>
          <w:sz w:val="20"/>
          <w:szCs w:val="20"/>
        </w:rPr>
        <w:t xml:space="preserve">▸  When the user hovers any product card, the product image on that card transforms to a 3D perspective flip effect.</w:t>
      </w:r>
    </w:p>
    <w:p>
      <w:pPr>
        <w:spacing w:after="60" w:before="60"/>
        <w:ind w:left="360"/>
      </w:pPr>
      <w:r>
        <w:rPr>
          <w:rFonts w:ascii="Archivo" w:cs="Archivo" w:eastAsia="Archivo" w:hAnsi="Archivo"/>
          <w:color w:val="1C1304"/>
          <w:sz w:val="20"/>
          <w:szCs w:val="20"/>
        </w:rPr>
        <w:t xml:space="preserve">▸  Implementation: CSS transform perspective(1000px) rotateY(8deg) scale(1.05). Duration 400ms ease-out. The card itself does a very subtle translateY(-4px) and box-shadow increases.</w:t>
      </w:r>
    </w:p>
    <w:p>
      <w:pPr>
        <w:spacing w:after="60" w:before="60"/>
        <w:ind w:left="360"/>
      </w:pPr>
      <w:r>
        <w:rPr>
          <w:rFonts w:ascii="Archivo" w:cs="Archivo" w:eastAsia="Archivo" w:hAnsi="Archivo"/>
          <w:color w:val="1C1304"/>
          <w:sz w:val="20"/>
          <w:szCs w:val="20"/>
        </w:rPr>
        <w:t xml:space="preserve">▸  On the hover, a detail panel slides up from the bottom of the card image (height 80px, dark bg, opacity 0 → 1). This panel shows 3 data points from the packaging: for Rockresin — '≥70% Fulvic Acid | NABL Batch #RK2024-08 | 300–500mg Daily'. For Shahjeet — '600mg per Stick | Honey Anupana | 8g per Stick'.</w:t>
      </w:r>
    </w:p>
    <w:p>
      <w:pPr>
        <w:spacing w:after="60" w:before="60"/>
        <w:ind w:left="360"/>
      </w:pPr>
      <w:r>
        <w:rPr>
          <w:rFonts w:ascii="Archivo" w:cs="Archivo" w:eastAsia="Archivo" w:hAnsi="Archivo"/>
          <w:color w:val="1C1304"/>
          <w:sz w:val="20"/>
          <w:szCs w:val="20"/>
        </w:rPr>
        <w:t xml:space="preserve">▸  This detail panel is invisible at rest and appears ONLY on hover. It gives the biohacker buyer the clinical specifics without cluttering the card at rest.</w:t>
      </w:r>
    </w:p>
    <w:p>
      <w:pPr>
        <w:spacing w:after="0" w:before="80"/>
      </w:pPr>
    </w:p>
    <w:p>
      <w:pPr>
        <w:spacing w:after="80" w:before="80"/>
      </w:pPr>
      <w:r>
        <w:rPr>
          <w:rFonts w:ascii="Archivo" w:cs="Archivo" w:eastAsia="Archivo" w:hAnsi="Archivo"/>
          <w:b w:val="false"/>
          <w:bCs w:val="false"/>
          <w:i w:val="false"/>
          <w:iCs w:val="false"/>
          <w:color w:val="1C1304"/>
          <w:sz w:val="22"/>
          <w:szCs w:val="22"/>
        </w:rPr>
        <w:t xml:space="preserve">Content fix — metrics are currently vague labels. From the actual packaging:</w:t>
      </w:r>
    </w:p>
    <w:p>
      <w:pPr>
        <w:spacing w:after="60" w:before="60"/>
        <w:ind w:left="360"/>
      </w:pPr>
      <w:r>
        <w:rPr>
          <w:rFonts w:ascii="Archivo" w:cs="Archivo" w:eastAsia="Archivo" w:hAnsi="Archivo"/>
          <w:color w:val="1C1304"/>
          <w:sz w:val="20"/>
          <w:szCs w:val="20"/>
        </w:rPr>
        <w:t xml:space="preserve">▸  Shahjeet Sticks metrics: 600mg Shilajit Resin per Stick · 30 Single-Serve Sticks · Honey 7.4g per Stick</w:t>
      </w:r>
    </w:p>
    <w:p>
      <w:pPr>
        <w:spacing w:after="60" w:before="60"/>
        <w:ind w:left="360"/>
      </w:pPr>
      <w:r>
        <w:rPr>
          <w:rFonts w:ascii="Archivo" w:cs="Archivo" w:eastAsia="Archivo" w:hAnsi="Archivo"/>
          <w:color w:val="1C1304"/>
          <w:sz w:val="20"/>
          <w:szCs w:val="20"/>
        </w:rPr>
        <w:t xml:space="preserve">▸  Rockresin metrics: Exd. 1000mg per gram (from inner label) · 20g Jar · ≥70% Fulvic Acid</w:t>
      </w:r>
    </w:p>
    <w:p>
      <w:pPr>
        <w:spacing w:after="0" w:before="80"/>
      </w:pPr>
    </w:p>
    <w:p>
      <w:pPr>
        <w:spacing w:after="80" w:before="80"/>
      </w:pPr>
      <w:r>
        <w:rPr>
          <w:rFonts w:ascii="Archivo" w:cs="Archivo" w:eastAsia="Archivo" w:hAnsi="Archivo"/>
          <w:b w:val="false"/>
          <w:bCs w:val="false"/>
          <w:i w:val="false"/>
          <w:iCs w:val="false"/>
          <w:color w:val="1C1304"/>
          <w:sz w:val="22"/>
          <w:szCs w:val="22"/>
        </w:rPr>
        <w:t xml:space="preserve">Copy updates from packaging (exact text where applicable):</w:t>
      </w:r>
    </w:p>
    <w:p>
      <w:pPr>
        <w:spacing w:after="60" w:before="60"/>
        <w:ind w:left="360"/>
      </w:pPr>
      <w:r>
        <w:rPr>
          <w:rFonts w:ascii="Archivo" w:cs="Archivo" w:eastAsia="Archivo" w:hAnsi="Archivo"/>
          <w:color w:val="1C1304"/>
          <w:sz w:val="20"/>
          <w:szCs w:val="20"/>
        </w:rPr>
        <w:t xml:space="preserve">▸  Shahjeet tagline: 'Himotpannam. Ayurveda Refined. Honey Infused.' (from outer packaging)</w:t>
      </w:r>
    </w:p>
    <w:p>
      <w:pPr>
        <w:spacing w:after="60" w:before="60"/>
        <w:ind w:left="360"/>
      </w:pPr>
      <w:r>
        <w:rPr>
          <w:rFonts w:ascii="Archivo" w:cs="Archivo" w:eastAsia="Archivo" w:hAnsi="Archivo"/>
          <w:color w:val="1C1304"/>
          <w:sz w:val="20"/>
          <w:szCs w:val="20"/>
        </w:rPr>
        <w:t xml:space="preserve">▸  Rockresin tagline: 'Ancient Mineral Elixir for Modern Vitality' (from outer packaging)</w:t>
      </w:r>
    </w:p>
    <w:p>
      <w:pPr>
        <w:spacing w:after="0" w:before="80"/>
      </w:pPr>
    </w:p>
    <w:p>
      <w:pPr>
        <w:spacing w:after="40" w:before="160"/>
      </w:pPr>
      <w:r>
        <w:rPr>
          <w:rFonts w:ascii="Archivo" w:cs="Archivo" w:eastAsia="Archivo" w:hAnsi="Archivo"/>
          <w:b/>
          <w:bCs/>
          <w:color w:val="C8963E"/>
          <w:sz w:val="18"/>
          <w:szCs w:val="18"/>
        </w:rPr>
        <w:t xml:space="preserve">CLAUDE CODE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4A3E" w:sz="4"/>
              <w:left w:val="single" w:color="2D4A3E" w:sz="4"/>
              <w:bottom w:val="single" w:color="2D4A3E" w:sz="4"/>
              <w:right w:val="single" w:color="2D4A3E" w:sz="4"/>
            </w:tcBorders>
            <w:shd w:fill="EDFAE4" w:val="clear"/>
            <w:tcMar>
              <w:top w:type="dxa" w:w="80"/>
              <w:left w:type="dxa" w:w="160"/>
              <w:bottom w:type="dxa" w:w="80"/>
              <w:right w:type="dxa" w:w="160"/>
            </w:tcMar>
          </w:tcPr>
          <w:p>
            <w:pPr>
              <w:spacing w:after="80" w:before="80"/>
            </w:pPr>
            <w:r>
              <w:rPr>
                <w:rFonts w:ascii="Archivo" w:cs="Archivo" w:eastAsia="Archivo" w:hAnsi="Archivo"/>
                <w:b w:val="false"/>
                <w:bCs w:val="false"/>
                <w:i w:val="false"/>
                <w:iCs w:val="false"/>
                <w:color w:val="2D4A3E"/>
                <w:sz w:val="18"/>
                <w:szCs w:val="18"/>
              </w:rPr>
              <w:t xml:space="preserve">In the product cards section (or ProductDualCard component):
1. Layout: Change from grid-template-columns: 1fr 1fr to grid-template-columns: 45fr 55fr with 2px gap.
2. Hover 3D effect on product image: .product-card:hover .product-image { transform: perspective(1000px) rotateY(8deg) scale(1.05); transition: transform 400ms cubic-bezier(0.16,1,0.3,1); }
3. Card hover lift: .product-card:hover { transform: translateY(-4px); box-shadow: 0 24px 64px rgba(28,19,4,0.18); transition: transform 400ms ease, box-shadow 400ms ease; }
4. Add hover detail panel: Position absolute, bottom 0, left 0, right 0, height 76px, background rgba(28,19,4,0.92), display flex, gap 20px, align-items center, padding 0 20px. Initially: opacity 0, translateY(100%). On card hover: opacity 1, translateY(0), 350ms ease-out. Contents: 3 spans with white 11px Archivo text.
5. Update all metric values and copy per the packaging data above.
6. Shahjeet CTA: 'START THE RITUAL — ₹999 →' | Rockresin CTA: 'EXPERIENCE THE RESIN — ₹1,299 →'</w:t>
            </w:r>
          </w:p>
        </w:tc>
      </w:tr>
    </w:tbl>
    <w:p>
      <w:pPr>
        <w:spacing w:after="0" w:before="160"/>
      </w:pPr>
    </w:p>
    <w:p>
      <w:pPr>
        <w:pStyle w:val="Heading2"/>
        <w:spacing w:after="140" w:before="320"/>
      </w:pPr>
      <w:r>
        <w:rPr>
          <w:rFonts w:ascii="Archivo" w:cs="Archivo" w:eastAsia="Archivo" w:hAnsi="Archivo"/>
          <w:b/>
          <w:bCs/>
          <w:color w:val="1C1304"/>
          <w:sz w:val="38"/>
          <w:szCs w:val="38"/>
        </w:rPr>
        <w:t xml:space="preserve">1.6 Early Access Modal / Popup</w:t>
      </w:r>
    </w:p>
    <w:p>
      <w:pPr>
        <w:spacing w:after="40" w:before="160"/>
      </w:pPr>
      <w:r>
        <w:rPr>
          <w:rFonts w:ascii="Archivo" w:cs="Archivo" w:eastAsia="Archivo" w:hAnsi="Archivo"/>
          <w:b/>
          <w:bCs/>
          <w:color w:val="C8963E"/>
          <w:sz w:val="18"/>
          <w:szCs w:val="18"/>
        </w:rPr>
        <w:t xml:space="preserve">CURRENT STATE</w:t>
      </w:r>
    </w:p>
    <w:p>
      <w:pPr>
        <w:spacing w:after="80" w:before="80"/>
      </w:pPr>
      <w:r>
        <w:rPr>
          <w:rFonts w:ascii="Archivo" w:cs="Archivo" w:eastAsia="Archivo" w:hAnsi="Archivo"/>
          <w:b w:val="false"/>
          <w:bCs w:val="false"/>
          <w:i w:val="false"/>
          <w:iCs w:val="false"/>
          <w:color w:val="1C1304"/>
          <w:sz w:val="22"/>
          <w:szCs w:val="22"/>
        </w:rPr>
        <w:t xml:space="preserve">Modal appears with headline 'Get ₹200 off your first 3TATTAVA order.' Form fields: Your Name, Email, Phone, I'm Looking For (select). Gold CTA button. Progress bar '87 of 100 spots taken'.</w:t>
      </w:r>
    </w:p>
    <w:p>
      <w:pPr>
        <w:spacing w:after="0" w:before="80"/>
      </w:pPr>
    </w:p>
    <w:p>
      <w:pPr>
        <w:spacing w:after="40" w:before="160"/>
      </w:pPr>
      <w:r>
        <w:rPr>
          <w:rFonts w:ascii="Archivo" w:cs="Archivo" w:eastAsia="Archivo" w:hAnsi="Archivo"/>
          <w:b/>
          <w:bCs/>
          <w:color w:val="C8963E"/>
          <w:sz w:val="18"/>
          <w:szCs w:val="18"/>
        </w:rPr>
        <w:t xml:space="preserve">NEW IMPLEMENTATION</w:t>
      </w:r>
    </w:p>
    <w:p>
      <w:pPr>
        <w:spacing w:after="80" w:before="80"/>
      </w:pPr>
      <w:r>
        <w:rPr>
          <w:rFonts w:ascii="Archivo" w:cs="Archivo" w:eastAsia="Archivo" w:hAnsi="Archivo"/>
          <w:b w:val="false"/>
          <w:bCs w:val="false"/>
          <w:i w:val="false"/>
          <w:iCs w:val="false"/>
          <w:color w:val="1C1304"/>
          <w:sz w:val="22"/>
          <w:szCs w:val="22"/>
        </w:rPr>
        <w:t xml:space="preserve">The modal concept is strong. The execution needs two fixes: (1) The form has 4 fields on mobile — this is too much friction. Reduce to: Name + Phone only on first view. Email is optional, shown after they submit phone. (2) The '87 of 100 spots' urgency is real if it's real. If it's static, remove it — the brand has positioned itself as premium and 'not everyone'. Fake scarcity is off-brand.</w:t>
      </w:r>
    </w:p>
    <w:p>
      <w:pPr>
        <w:spacing w:after="0" w:before="80"/>
      </w:pPr>
    </w:p>
    <w:p>
      <w:pPr>
        <w:spacing w:after="80" w:before="80"/>
      </w:pPr>
      <w:r>
        <w:rPr>
          <w:rFonts w:ascii="Archivo" w:cs="Archivo" w:eastAsia="Archivo" w:hAnsi="Archivo"/>
          <w:b w:val="false"/>
          <w:bCs w:val="false"/>
          <w:i w:val="false"/>
          <w:iCs w:val="false"/>
          <w:color w:val="1C1304"/>
          <w:sz w:val="22"/>
          <w:szCs w:val="22"/>
        </w:rPr>
        <w:t xml:space="preserve">Trigger logic: Show modal after 45 seconds on page OR on scroll past 70% of homepage. Do not show again for 48 hours after close (localStorage). Do not show at all on product pages (buyer intent is already present).</w:t>
      </w:r>
    </w:p>
    <w:p>
      <w:pPr>
        <w:spacing w:after="0" w:before="80"/>
      </w:pPr>
    </w:p>
    <w:p>
      <w:pPr>
        <w:spacing w:after="80" w:before="80"/>
      </w:pPr>
      <w:r>
        <w:rPr>
          <w:rFonts w:ascii="Archivo" w:cs="Archivo" w:eastAsia="Archivo" w:hAnsi="Archivo"/>
          <w:b w:val="false"/>
          <w:bCs w:val="false"/>
          <w:i w:val="false"/>
          <w:iCs w:val="false"/>
          <w:color w:val="1C1304"/>
          <w:sz w:val="22"/>
          <w:szCs w:val="22"/>
        </w:rPr>
        <w:t xml:space="preserve">Replace the headline with: 'Not for everyone. Built for you.' + body: 'Get ₹200 off your first order. For people serious about their morning ritual.' This is tighter to brand voice.</w:t>
      </w:r>
    </w:p>
    <w:p>
      <w:pPr>
        <w:spacing w:after="0" w:before="160"/>
      </w:pPr>
    </w:p>
    <w:p>
      <w:pPr>
        <w:pStyle w:val="Heading2"/>
        <w:spacing w:after="140" w:before="320"/>
      </w:pPr>
      <w:r>
        <w:rPr>
          <w:rFonts w:ascii="Archivo" w:cs="Archivo" w:eastAsia="Archivo" w:hAnsi="Archivo"/>
          <w:b/>
          <w:bCs/>
          <w:color w:val="1C1304"/>
          <w:sz w:val="38"/>
          <w:szCs w:val="38"/>
        </w:rPr>
        <w:t xml:space="preserve">1.7 Features Section ('What 3TATTAVA Actually Does')</w:t>
      </w:r>
    </w:p>
    <w:p>
      <w:pPr>
        <w:spacing w:after="40" w:before="160"/>
      </w:pPr>
      <w:r>
        <w:rPr>
          <w:rFonts w:ascii="Archivo" w:cs="Archivo" w:eastAsia="Archivo" w:hAnsi="Archivo"/>
          <w:b/>
          <w:bCs/>
          <w:color w:val="C8963E"/>
          <w:sz w:val="18"/>
          <w:szCs w:val="18"/>
        </w:rPr>
        <w:t xml:space="preserve">CURRENT STATE</w:t>
      </w:r>
    </w:p>
    <w:p>
      <w:pPr>
        <w:spacing w:after="80" w:before="80"/>
      </w:pPr>
      <w:r>
        <w:rPr>
          <w:rFonts w:ascii="Archivo" w:cs="Archivo" w:eastAsia="Archivo" w:hAnsi="Archivo"/>
          <w:b w:val="false"/>
          <w:bCs w:val="false"/>
          <w:i w:val="false"/>
          <w:iCs w:val="false"/>
          <w:color w:val="1C1304"/>
          <w:sz w:val="22"/>
          <w:szCs w:val="22"/>
        </w:rPr>
        <w:t xml:space="preserve">3 alternating full-width cards. 01: Cellular Energy — image of resin in bowl. 02: The Daily Ritual — honey sachet image. 03: The Source — Himalayan rock face.</w:t>
      </w:r>
    </w:p>
    <w:p>
      <w:pPr>
        <w:spacing w:after="0" w:before="80"/>
      </w:pPr>
    </w:p>
    <w:p>
      <w:pPr>
        <w:spacing w:after="40" w:before="160"/>
      </w:pPr>
      <w:r>
        <w:rPr>
          <w:rFonts w:ascii="Archivo" w:cs="Archivo" w:eastAsia="Archivo" w:hAnsi="Archivo"/>
          <w:b/>
          <w:bCs/>
          <w:color w:val="C8963E"/>
          <w:sz w:val="18"/>
          <w:szCs w:val="18"/>
        </w:rPr>
        <w:t xml:space="preserve">NEW IMPLEMENTATION</w:t>
      </w:r>
    </w:p>
    <w:p>
      <w:pPr>
        <w:spacing w:after="80" w:before="80"/>
      </w:pPr>
      <w:r>
        <w:rPr>
          <w:rFonts w:ascii="Archivo" w:cs="Archivo" w:eastAsia="Archivo" w:hAnsi="Archivo"/>
          <w:b w:val="false"/>
          <w:bCs w:val="false"/>
          <w:i w:val="false"/>
          <w:iCs w:val="false"/>
          <w:color w:val="1C1304"/>
          <w:sz w:val="22"/>
          <w:szCs w:val="22"/>
        </w:rPr>
        <w:t xml:space="preserve">The structure is correct. The scroll animations are correct (blur-to-sharp zoom). The content needs upgrading to be SEO/AEO-ready from the framework document:</w:t>
      </w:r>
    </w:p>
    <w:p>
      <w:pPr>
        <w:spacing w:after="0" w:before="80"/>
      </w:pPr>
    </w:p>
    <w:p>
      <w:pPr>
        <w:spacing w:after="80" w:before="80"/>
      </w:pPr>
      <w:r>
        <w:rPr>
          <w:rFonts w:ascii="Archivo" w:cs="Archivo" w:eastAsia="Archivo" w:hAnsi="Archivo"/>
          <w:b w:val="false"/>
          <w:bCs w:val="false"/>
          <w:i w:val="false"/>
          <w:iCs w:val="false"/>
          <w:color w:val="1C1304"/>
          <w:sz w:val="22"/>
          <w:szCs w:val="22"/>
        </w:rPr>
        <w:t xml:space="preserve">Card 01 — Cellular Energy:</w:t>
      </w:r>
    </w:p>
    <w:p>
      <w:pPr>
        <w:spacing w:after="60" w:before="60"/>
        <w:ind w:left="360"/>
      </w:pPr>
      <w:r>
        <w:rPr>
          <w:rFonts w:ascii="Archivo" w:cs="Archivo" w:eastAsia="Archivo" w:hAnsi="Archivo"/>
          <w:color w:val="1C1304"/>
          <w:sz w:val="20"/>
          <w:szCs w:val="20"/>
        </w:rPr>
        <w:t xml:space="preserve">▸  Eyebrow: BALANCE → CELLULAR ENERGY</w:t>
      </w:r>
    </w:p>
    <w:p>
      <w:pPr>
        <w:spacing w:after="60" w:before="60"/>
        <w:ind w:left="360"/>
      </w:pPr>
      <w:r>
        <w:rPr>
          <w:rFonts w:ascii="Archivo" w:cs="Archivo" w:eastAsia="Archivo" w:hAnsi="Archivo"/>
          <w:color w:val="1C1304"/>
          <w:sz w:val="20"/>
          <w:szCs w:val="20"/>
        </w:rPr>
        <w:t xml:space="preserve">▸  H2: 'Cellular Energy' (keep)</w:t>
      </w:r>
    </w:p>
    <w:p>
      <w:pPr>
        <w:spacing w:after="60" w:before="60"/>
        <w:ind w:left="360"/>
      </w:pPr>
      <w:r>
        <w:rPr>
          <w:rFonts w:ascii="Archivo" w:cs="Archivo" w:eastAsia="Archivo" w:hAnsi="Archivo"/>
          <w:color w:val="1C1304"/>
          <w:sz w:val="20"/>
          <w:szCs w:val="20"/>
        </w:rPr>
        <w:t xml:space="preserve">▸  Body: 'Your mitochondria need 80+ trace minerals to produce ATP — your body's real energy currency. Shilajit delivers what caffeine cannot: energy that builds over weeks, not minutes. Fulvic acid, its primary compound, transports minerals directly into cells where they are used. This product supports healthy energy levels. This is not intended to diagnose, treat, cure or prevent any disease.'</w:t>
      </w:r>
    </w:p>
    <w:p>
      <w:pPr>
        <w:spacing w:after="60" w:before="60"/>
        <w:ind w:left="360"/>
      </w:pPr>
      <w:r>
        <w:rPr>
          <w:rFonts w:ascii="Archivo" w:cs="Archivo" w:eastAsia="Archivo" w:hAnsi="Archivo"/>
          <w:color w:val="1C1304"/>
          <w:sz w:val="20"/>
          <w:szCs w:val="20"/>
        </w:rPr>
        <w:t xml:space="preserve">▸  Pull quote: Add a Dr. Kashish quote below the body — '"Most of my patients were not tired. They were mineral-depleted. There is a difference." — Dr. Kashish Gupta, BAMS'</w:t>
      </w:r>
    </w:p>
    <w:p>
      <w:pPr>
        <w:spacing w:after="0" w:before="80"/>
      </w:pPr>
    </w:p>
    <w:p>
      <w:pPr>
        <w:spacing w:after="80" w:before="80"/>
      </w:pPr>
      <w:r>
        <w:rPr>
          <w:rFonts w:ascii="Archivo" w:cs="Archivo" w:eastAsia="Archivo" w:hAnsi="Archivo"/>
          <w:b w:val="false"/>
          <w:bCs w:val="false"/>
          <w:i w:val="false"/>
          <w:iCs w:val="false"/>
          <w:color w:val="1C1304"/>
          <w:sz w:val="22"/>
          <w:szCs w:val="22"/>
        </w:rPr>
        <w:t xml:space="preserve">Card 02 — The Daily Ritual:</w:t>
      </w:r>
    </w:p>
    <w:p>
      <w:pPr>
        <w:spacing w:after="60" w:before="60"/>
        <w:ind w:left="360"/>
      </w:pPr>
      <w:r>
        <w:rPr>
          <w:rFonts w:ascii="Archivo" w:cs="Archivo" w:eastAsia="Archivo" w:hAnsi="Archivo"/>
          <w:color w:val="1C1304"/>
          <w:sz w:val="20"/>
          <w:szCs w:val="20"/>
        </w:rPr>
        <w:t xml:space="preserve">▸  Eyebrow: BUILD → MINERAL FOUNDATION</w:t>
      </w:r>
    </w:p>
    <w:p>
      <w:pPr>
        <w:spacing w:after="60" w:before="60"/>
        <w:ind w:left="360"/>
      </w:pPr>
      <w:r>
        <w:rPr>
          <w:rFonts w:ascii="Archivo" w:cs="Archivo" w:eastAsia="Archivo" w:hAnsi="Archivo"/>
          <w:color w:val="1C1304"/>
          <w:sz w:val="20"/>
          <w:szCs w:val="20"/>
        </w:rPr>
        <w:t xml:space="preserve">▸  H2: 'The Daily Ritual'</w:t>
      </w:r>
    </w:p>
    <w:p>
      <w:pPr>
        <w:spacing w:after="60" w:before="60"/>
        <w:ind w:left="360"/>
      </w:pPr>
      <w:r>
        <w:rPr>
          <w:rFonts w:ascii="Archivo" w:cs="Archivo" w:eastAsia="Archivo" w:hAnsi="Archivo"/>
          <w:color w:val="1C1304"/>
          <w:sz w:val="20"/>
          <w:szCs w:val="20"/>
        </w:rPr>
        <w:t xml:space="preserve">▸  Body: '600mg of Himalayan Shilajit in every honey stick. No measuring. No mixing. No excuses. Ten seconds every morning. Honey is the supreme Anupana in Ayurveda — it amplifies Shilajit absorption. The most consistent supplement ritual you will ever build.'</w:t>
      </w:r>
    </w:p>
    <w:p>
      <w:pPr>
        <w:spacing w:after="0" w:before="80"/>
      </w:pPr>
    </w:p>
    <w:p>
      <w:pPr>
        <w:spacing w:after="80" w:before="80"/>
      </w:pPr>
      <w:r>
        <w:rPr>
          <w:rFonts w:ascii="Archivo" w:cs="Archivo" w:eastAsia="Archivo" w:hAnsi="Archivo"/>
          <w:b w:val="false"/>
          <w:bCs w:val="false"/>
          <w:i w:val="false"/>
          <w:iCs w:val="false"/>
          <w:color w:val="1C1304"/>
          <w:sz w:val="22"/>
          <w:szCs w:val="22"/>
        </w:rPr>
        <w:t xml:space="preserve">Card 03 — The Source:</w:t>
      </w:r>
    </w:p>
    <w:p>
      <w:pPr>
        <w:spacing w:after="60" w:before="60"/>
        <w:ind w:left="360"/>
      </w:pPr>
      <w:r>
        <w:rPr>
          <w:rFonts w:ascii="Archivo" w:cs="Archivo" w:eastAsia="Archivo" w:hAnsi="Archivo"/>
          <w:color w:val="1C1304"/>
          <w:sz w:val="20"/>
          <w:szCs w:val="20"/>
        </w:rPr>
        <w:t xml:space="preserve">▸  Eyebrow: BECOME → LONGEVITY</w:t>
      </w:r>
    </w:p>
    <w:p>
      <w:pPr>
        <w:spacing w:after="60" w:before="60"/>
        <w:ind w:left="360"/>
      </w:pPr>
      <w:r>
        <w:rPr>
          <w:rFonts w:ascii="Archivo" w:cs="Archivo" w:eastAsia="Archivo" w:hAnsi="Archivo"/>
          <w:color w:val="1C1304"/>
          <w:sz w:val="20"/>
          <w:szCs w:val="20"/>
        </w:rPr>
        <w:t xml:space="preserve">▸  H2: 'The Source'</w:t>
      </w:r>
    </w:p>
    <w:p>
      <w:pPr>
        <w:spacing w:after="60" w:before="60"/>
        <w:ind w:left="360"/>
      </w:pPr>
      <w:r>
        <w:rPr>
          <w:rFonts w:ascii="Archivo" w:cs="Archivo" w:eastAsia="Archivo" w:hAnsi="Archivo"/>
          <w:color w:val="1C1304"/>
          <w:sz w:val="20"/>
          <w:szCs w:val="20"/>
        </w:rPr>
        <w:t xml:space="preserve">▸  Body: 'Formed over 300 years under extreme Himalayan pressure. Purified using classical Triphala Shodhan. NABL-tested for heavy metals and fulvic acid. Each batch assigned a report number — downloadable on every product page. This is the real thing.'</w:t>
      </w:r>
    </w:p>
    <w:p>
      <w:pPr>
        <w:spacing w:after="60" w:before="60"/>
        <w:ind w:left="360"/>
      </w:pPr>
      <w:r>
        <w:rPr>
          <w:rFonts w:ascii="Archivo" w:cs="Archivo" w:eastAsia="Archivo" w:hAnsi="Archivo"/>
          <w:color w:val="1C1304"/>
          <w:sz w:val="20"/>
          <w:szCs w:val="20"/>
        </w:rPr>
        <w:t xml:space="preserve">▸  Add: 'NABL Batch Report: #RK2024-08 · View Full COA →' as an inline link. This is the trust anchor that competitors cannot match easily.</w:t>
      </w:r>
    </w:p>
    <w:p>
      <w:pPr>
        <w:spacing w:after="0" w:before="160"/>
      </w:pPr>
    </w:p>
    <w:p>
      <w:pPr>
        <w:pStyle w:val="Heading2"/>
        <w:spacing w:after="140" w:before="320"/>
      </w:pPr>
      <w:r>
        <w:rPr>
          <w:rFonts w:ascii="Archivo" w:cs="Archivo" w:eastAsia="Archivo" w:hAnsi="Archivo"/>
          <w:b/>
          <w:bCs/>
          <w:color w:val="1C1304"/>
          <w:sz w:val="38"/>
          <w:szCs w:val="38"/>
        </w:rPr>
        <w:t xml:space="preserve">1.8 Week-by-Week Section</w:t>
      </w:r>
    </w:p>
    <w:p>
      <w:pPr>
        <w:spacing w:after="40" w:before="160"/>
      </w:pPr>
      <w:r>
        <w:rPr>
          <w:rFonts w:ascii="Archivo" w:cs="Archivo" w:eastAsia="Archivo" w:hAnsi="Archivo"/>
          <w:b/>
          <w:bCs/>
          <w:color w:val="C8963E"/>
          <w:sz w:val="18"/>
          <w:szCs w:val="18"/>
        </w:rPr>
        <w:t xml:space="preserve">CURRENT STATE</w:t>
      </w:r>
    </w:p>
    <w:p>
      <w:pPr>
        <w:spacing w:after="80" w:before="80"/>
      </w:pPr>
      <w:r>
        <w:rPr>
          <w:rFonts w:ascii="Archivo" w:cs="Archivo" w:eastAsia="Archivo" w:hAnsi="Archivo"/>
          <w:b w:val="false"/>
          <w:bCs w:val="false"/>
          <w:i w:val="false"/>
          <w:iCs w:val="false"/>
          <w:color w:val="1C1304"/>
          <w:sz w:val="22"/>
          <w:szCs w:val="22"/>
        </w:rPr>
        <w:t xml:space="preserve">Video background (week-bg.mp4). 4 glassmorphism cards: Foundation (Week 1-2), Momentum (Week 3-4), Performance (Week 5-8), Transformation (Week 12+). Cards float at different speeds on scroll.</w:t>
      </w:r>
    </w:p>
    <w:p>
      <w:pPr>
        <w:spacing w:after="0" w:before="80"/>
      </w:pPr>
    </w:p>
    <w:p>
      <w:pPr>
        <w:spacing w:after="40" w:before="160"/>
      </w:pPr>
      <w:r>
        <w:rPr>
          <w:rFonts w:ascii="Archivo" w:cs="Archivo" w:eastAsia="Archivo" w:hAnsi="Archivo"/>
          <w:b/>
          <w:bCs/>
          <w:color w:val="C8963E"/>
          <w:sz w:val="18"/>
          <w:szCs w:val="18"/>
        </w:rPr>
        <w:t xml:space="preserve">NEW IMPLEMENTATION</w:t>
      </w:r>
    </w:p>
    <w:p>
      <w:pPr>
        <w:spacing w:after="80" w:before="80"/>
      </w:pPr>
      <w:r>
        <w:rPr>
          <w:rFonts w:ascii="Archivo" w:cs="Archivo" w:eastAsia="Archivo" w:hAnsi="Archivo"/>
          <w:b w:val="false"/>
          <w:bCs w:val="false"/>
          <w:i w:val="false"/>
          <w:iCs w:val="false"/>
          <w:color w:val="1C1304"/>
          <w:sz w:val="22"/>
          <w:szCs w:val="22"/>
        </w:rPr>
        <w:t xml:space="preserve">Content is good. Two visual fixes: (1) The card titles (Foundation, Momentum, Performance, Transformation) are in Cormorant Garamond serif — switching to Archivo will make them sharper. (2) Add a week range badge to each card as a visible label. Currently 'WEEK 1-2' appears in small text above the title. Make this a proper pill badge: background rgba(200,150,62,0.20), border 1px solid rgba(200,150,62,0.40), text gold, Archivo wdth 75 wght 600 10px uppercase.</w:t>
      </w:r>
    </w:p>
    <w:p>
      <w:pPr>
        <w:spacing w:after="0" w:before="80"/>
      </w:pPr>
    </w:p>
    <w:p>
      <w:pPr>
        <w:spacing w:after="80" w:before="80"/>
      </w:pPr>
      <w:r>
        <w:rPr>
          <w:rFonts w:ascii="Archivo" w:cs="Archivo" w:eastAsia="Archivo" w:hAnsi="Archivo"/>
          <w:b w:val="false"/>
          <w:bCs w:val="false"/>
          <w:i w:val="false"/>
          <w:iCs w:val="false"/>
          <w:color w:val="1C1304"/>
          <w:sz w:val="22"/>
          <w:szCs w:val="22"/>
        </w:rPr>
        <w:t xml:space="preserve">Interaction add: clicking any week card expands it to show a 3-sentence clinical note. For example, Transformation: 'A 2019 study (PMC6364418) linked Shilajit supplementation to reduced fatigue-related strength loss over 8 weeks. Blood biomarkers for testosterone and iron showed measurable improvement at 90 days. This product supports healthy performance. Not intended to diagnose or treat any disease.' The expand/collapse uses CSS max-height animation (not display toggle).</w:t>
      </w:r>
    </w:p>
    <w:p>
      <w:pPr>
        <w:spacing w:after="0" w:before="160"/>
      </w:pPr>
    </w:p>
    <w:p>
      <w:pPr>
        <w:pStyle w:val="Heading2"/>
        <w:spacing w:after="140" w:before="320"/>
      </w:pPr>
      <w:r>
        <w:rPr>
          <w:rFonts w:ascii="Archivo" w:cs="Archivo" w:eastAsia="Archivo" w:hAnsi="Archivo"/>
          <w:b/>
          <w:bCs/>
          <w:color w:val="1C1304"/>
          <w:sz w:val="38"/>
          <w:szCs w:val="38"/>
        </w:rPr>
        <w:t xml:space="preserve">1.9 Social Proof — 'Real Results. Real People. Real Blood Work.'</w:t>
      </w:r>
    </w:p>
    <w:p>
      <w:pPr>
        <w:spacing w:after="40" w:before="160"/>
      </w:pPr>
      <w:r>
        <w:rPr>
          <w:rFonts w:ascii="Archivo" w:cs="Archivo" w:eastAsia="Archivo" w:hAnsi="Archivo"/>
          <w:b/>
          <w:bCs/>
          <w:color w:val="C8963E"/>
          <w:sz w:val="18"/>
          <w:szCs w:val="18"/>
        </w:rPr>
        <w:t xml:space="preserve">CURRENT STATE</w:t>
      </w:r>
    </w:p>
    <w:p>
      <w:pPr>
        <w:spacing w:after="80" w:before="80"/>
      </w:pPr>
      <w:r>
        <w:rPr>
          <w:rFonts w:ascii="Archivo" w:cs="Archivo" w:eastAsia="Archivo" w:hAnsi="Archivo"/>
          <w:b w:val="false"/>
          <w:bCs w:val="false"/>
          <w:i w:val="false"/>
          <w:iCs w:val="false"/>
          <w:color w:val="1C1304"/>
          <w:sz w:val="22"/>
          <w:szCs w:val="22"/>
        </w:rPr>
        <w:t xml:space="preserve">6 review cards in a scattered layout. Mix of fitness and biohacker testimonials. Small avatars with names. 'These are real customers. We don't edit reviews. We don't pay for testimonials.'</w:t>
      </w:r>
    </w:p>
    <w:p>
      <w:pPr>
        <w:spacing w:after="0" w:before="80"/>
      </w:pPr>
    </w:p>
    <w:p>
      <w:pPr>
        <w:spacing w:after="40" w:before="160"/>
      </w:pPr>
      <w:r>
        <w:rPr>
          <w:rFonts w:ascii="Archivo" w:cs="Archivo" w:eastAsia="Archivo" w:hAnsi="Archivo"/>
          <w:b/>
          <w:bCs/>
          <w:color w:val="C8963E"/>
          <w:sz w:val="18"/>
          <w:szCs w:val="18"/>
        </w:rPr>
        <w:t xml:space="preserve">NEW IMPLEMENTATION — CONTENT UPDATE</w:t>
      </w:r>
    </w:p>
    <w:p>
      <w:pPr>
        <w:spacing w:after="80" w:before="80"/>
      </w:pPr>
      <w:r>
        <w:rPr>
          <w:rFonts w:ascii="Archivo" w:cs="Archivo" w:eastAsia="Archivo" w:hAnsi="Archivo"/>
          <w:b w:val="false"/>
          <w:bCs w:val="false"/>
          <w:i w:val="false"/>
          <w:iCs w:val="false"/>
          <w:color w:val="1C1304"/>
          <w:sz w:val="22"/>
          <w:szCs w:val="22"/>
        </w:rPr>
        <w:t xml:space="preserve">The layout is working. Content accuracy check required: all reviews currently reference 'STATTVA Resin' — this must be corrected to '3TATTAVA Resin' or 'SHODHIT SHILAJIT RESIN'. This is a critical brand consistency error visible on the live site.</w:t>
      </w:r>
    </w:p>
    <w:p>
      <w:pPr>
        <w:spacing w:after="0" w:before="80"/>
      </w:pPr>
    </w:p>
    <w:p>
      <w:pPr>
        <w:spacing w:after="80" w:before="80"/>
      </w:pPr>
      <w:r>
        <w:rPr>
          <w:rFonts w:ascii="Archivo" w:cs="Archivo" w:eastAsia="Archivo" w:hAnsi="Archivo"/>
          <w:b w:val="false"/>
          <w:bCs w:val="false"/>
          <w:i w:val="false"/>
          <w:iCs w:val="false"/>
          <w:color w:val="1C1304"/>
          <w:sz w:val="22"/>
          <w:szCs w:val="22"/>
        </w:rPr>
        <w:t xml:space="preserve">Add a 'Dr. Kashish verified' badge to any review that mentions clinical results (ferritin levels, HRV, blood work). Badge design: small green circle with a stethoscope icon, text 'Clinical Claim Verified by Dr. Kashish, BAMS'. This makes the 'Real Blood Work' headline mean something — reviewers who mention actual blood markers get the badge.</w:t>
      </w:r>
    </w:p>
    <w:p>
      <w:pPr>
        <w:spacing w:after="0" w:before="160"/>
      </w:pPr>
    </w:p>
    <w:p>
      <w:pPr>
        <w:pStyle w:val="Heading2"/>
        <w:spacing w:after="140" w:before="320"/>
      </w:pPr>
      <w:r>
        <w:rPr>
          <w:rFonts w:ascii="Archivo" w:cs="Archivo" w:eastAsia="Archivo" w:hAnsi="Archivo"/>
          <w:b/>
          <w:bCs/>
          <w:color w:val="1C1304"/>
          <w:sz w:val="38"/>
          <w:szCs w:val="38"/>
        </w:rPr>
        <w:t xml:space="preserve">1.10 Founder Section</w:t>
      </w:r>
    </w:p>
    <w:p>
      <w:pPr>
        <w:spacing w:after="40" w:before="160"/>
      </w:pPr>
      <w:r>
        <w:rPr>
          <w:rFonts w:ascii="Archivo" w:cs="Archivo" w:eastAsia="Archivo" w:hAnsi="Archivo"/>
          <w:b/>
          <w:bCs/>
          <w:color w:val="C8963E"/>
          <w:sz w:val="18"/>
          <w:szCs w:val="18"/>
        </w:rPr>
        <w:t xml:space="preserve">CURRENT STATE</w:t>
      </w:r>
    </w:p>
    <w:p>
      <w:pPr>
        <w:spacing w:after="80" w:before="80"/>
      </w:pPr>
      <w:r>
        <w:rPr>
          <w:rFonts w:ascii="Archivo" w:cs="Archivo" w:eastAsia="Archivo" w:hAnsi="Archivo"/>
          <w:b w:val="false"/>
          <w:bCs w:val="false"/>
          <w:i w:val="false"/>
          <w:iCs w:val="false"/>
          <w:color w:val="1C1304"/>
          <w:sz w:val="22"/>
          <w:szCs w:val="22"/>
        </w:rPr>
        <w:t xml:space="preserve">Cream background. Left: Product photo (jar + coin). Right: 'Formulated by Dr. Kashish Gupta, BAMS' with quote and credentials. 'READ DR. KASHISH'S FULL STORY →' link.</w:t>
      </w:r>
    </w:p>
    <w:p>
      <w:pPr>
        <w:spacing w:after="0" w:before="80"/>
      </w:pPr>
    </w:p>
    <w:p>
      <w:pPr>
        <w:spacing w:after="40" w:before="160"/>
      </w:pPr>
      <w:r>
        <w:rPr>
          <w:rFonts w:ascii="Archivo" w:cs="Archivo" w:eastAsia="Archivo" w:hAnsi="Archivo"/>
          <w:b/>
          <w:bCs/>
          <w:color w:val="C8963E"/>
          <w:sz w:val="18"/>
          <w:szCs w:val="18"/>
        </w:rPr>
        <w:t xml:space="preserve">NEW IMPLEMENTATION</w:t>
      </w:r>
    </w:p>
    <w:p>
      <w:pPr>
        <w:spacing w:after="80" w:before="80"/>
      </w:pPr>
      <w:r>
        <w:rPr>
          <w:rFonts w:ascii="Archivo" w:cs="Archivo" w:eastAsia="Archivo" w:hAnsi="Archivo"/>
          <w:b w:val="false"/>
          <w:bCs w:val="false"/>
          <w:i w:val="false"/>
          <w:iCs w:val="false"/>
          <w:color w:val="1C1304"/>
          <w:sz w:val="22"/>
          <w:szCs w:val="22"/>
        </w:rPr>
        <w:t xml:space="preserve">CRITICAL FIX: Replace the product photo on the left with Dr. Kashish's actual portrait photo. Currently a product photo sits where the doctor's face should be. This is the single biggest trust signal and it is absent. The photo from the 3TATTAVA framework document (the RockOil packaging photo) is a placeholder. Dr. Kashish's real portrait must appear here.</w:t>
      </w:r>
    </w:p>
    <w:p>
      <w:pPr>
        <w:spacing w:after="0" w:before="80"/>
      </w:pPr>
    </w:p>
    <w:p>
      <w:pPr>
        <w:spacing w:after="80" w:before="80"/>
      </w:pPr>
      <w:r>
        <w:rPr>
          <w:rFonts w:ascii="Archivo" w:cs="Archivo" w:eastAsia="Archivo" w:hAnsi="Archivo"/>
          <w:b w:val="false"/>
          <w:bCs w:val="false"/>
          <w:i w:val="false"/>
          <w:iCs w:val="false"/>
          <w:color w:val="1C1304"/>
          <w:sz w:val="22"/>
          <w:szCs w:val="22"/>
        </w:rPr>
        <w:t xml:space="preserve">Once the portrait is available, add: 'Qualified Ayurveda Doctor (BAMS) · Alumni CBPACS (Govt. of NCT Delhi) · Former Consultant, National Commission for Indian System of Medicine, Ministry of AYUSH, Government of India' — these full credentials from the SEO skill file must be visible on the page (not just in schema markup) for E-E-A-T purposes.</w:t>
      </w:r>
    </w:p>
    <w:p>
      <w:pPr>
        <w:spacing w:after="0" w:before="160"/>
      </w:pPr>
    </w:p>
    <w:p>
      <w:pPr>
        <w:pStyle w:val="Heading2"/>
        <w:spacing w:after="140" w:before="320"/>
      </w:pPr>
      <w:r>
        <w:rPr>
          <w:rFonts w:ascii="Archivo" w:cs="Archivo" w:eastAsia="Archivo" w:hAnsi="Archivo"/>
          <w:b/>
          <w:bCs/>
          <w:color w:val="1C1304"/>
          <w:sz w:val="38"/>
          <w:szCs w:val="38"/>
        </w:rPr>
        <w:t xml:space="preserve">1.11 Education Cards ('Learn Before You Buy')</w:t>
      </w:r>
    </w:p>
    <w:p>
      <w:pPr>
        <w:spacing w:after="40" w:before="160"/>
      </w:pPr>
      <w:r>
        <w:rPr>
          <w:rFonts w:ascii="Archivo" w:cs="Archivo" w:eastAsia="Archivo" w:hAnsi="Archivo"/>
          <w:b/>
          <w:bCs/>
          <w:color w:val="C8963E"/>
          <w:sz w:val="18"/>
          <w:szCs w:val="18"/>
        </w:rPr>
        <w:t xml:space="preserve">CURRENT STATE</w:t>
      </w:r>
    </w:p>
    <w:p>
      <w:pPr>
        <w:spacing w:after="80" w:before="80"/>
      </w:pPr>
      <w:r>
        <w:rPr>
          <w:rFonts w:ascii="Archivo" w:cs="Archivo" w:eastAsia="Archivo" w:hAnsi="Archivo"/>
          <w:b w:val="false"/>
          <w:bCs w:val="false"/>
          <w:i w:val="false"/>
          <w:iCs w:val="false"/>
          <w:color w:val="1C1304"/>
          <w:sz w:val="22"/>
          <w:szCs w:val="22"/>
        </w:rPr>
        <w:t xml:space="preserve">3 white cards. Articles: 'What Is Performance Ayurveda?', 'Shilajit Honey Sticks: The Format That Changes Everything', '50% of Indian Women Are Iron Deficient'.</w:t>
      </w:r>
    </w:p>
    <w:p>
      <w:pPr>
        <w:spacing w:after="0" w:before="80"/>
      </w:pPr>
    </w:p>
    <w:p>
      <w:pPr>
        <w:spacing w:after="40" w:before="160"/>
      </w:pPr>
      <w:r>
        <w:rPr>
          <w:rFonts w:ascii="Archivo" w:cs="Archivo" w:eastAsia="Archivo" w:hAnsi="Archivo"/>
          <w:b/>
          <w:bCs/>
          <w:color w:val="C8963E"/>
          <w:sz w:val="18"/>
          <w:szCs w:val="18"/>
        </w:rPr>
        <w:t xml:space="preserve">NEW IMPLEMENTATION — CONTENT</w:t>
      </w:r>
    </w:p>
    <w:p>
      <w:pPr>
        <w:spacing w:after="80" w:before="80"/>
      </w:pPr>
      <w:r>
        <w:rPr>
          <w:rFonts w:ascii="Archivo" w:cs="Archivo" w:eastAsia="Archivo" w:hAnsi="Archivo"/>
          <w:b w:val="false"/>
          <w:bCs w:val="false"/>
          <w:i w:val="false"/>
          <w:iCs w:val="false"/>
          <w:color w:val="1C1304"/>
          <w:sz w:val="22"/>
          <w:szCs w:val="22"/>
        </w:rPr>
        <w:t xml:space="preserve">All three article titles are good and SEO-targeted. Add the author byline to each card: 'Reviewed by Dr. Kashish, BAMS' (currently present — keep). Add reading time badges ('6 min read'). Add a hover state: card lifts 4px, border-left gets a 3px gold accent line. Subtle. Not a full transform.</w:t>
      </w:r>
    </w:p>
    <w:p>
      <w:pPr>
        <w:spacing w:after="0" w:before="160"/>
      </w:pPr>
    </w:p>
    <w:p>
      <w:pPr>
        <w:pStyle w:val="Heading2"/>
        <w:spacing w:after="140" w:before="320"/>
      </w:pPr>
      <w:r>
        <w:rPr>
          <w:rFonts w:ascii="Archivo" w:cs="Archivo" w:eastAsia="Archivo" w:hAnsi="Archivo"/>
          <w:b/>
          <w:bCs/>
          <w:color w:val="1C1304"/>
          <w:sz w:val="38"/>
          <w:szCs w:val="38"/>
        </w:rPr>
        <w:t xml:space="preserve">1.12 Footer</w:t>
      </w:r>
    </w:p>
    <w:p>
      <w:pPr>
        <w:spacing w:after="40" w:before="160"/>
      </w:pPr>
      <w:r>
        <w:rPr>
          <w:rFonts w:ascii="Archivo" w:cs="Archivo" w:eastAsia="Archivo" w:hAnsi="Archivo"/>
          <w:b/>
          <w:bCs/>
          <w:color w:val="C8963E"/>
          <w:sz w:val="18"/>
          <w:szCs w:val="18"/>
        </w:rPr>
        <w:t xml:space="preserve">CURRENT STATE</w:t>
      </w:r>
    </w:p>
    <w:p>
      <w:pPr>
        <w:spacing w:after="80" w:before="80"/>
      </w:pPr>
      <w:r>
        <w:rPr>
          <w:rFonts w:ascii="Archivo" w:cs="Archivo" w:eastAsia="Archivo" w:hAnsi="Archivo"/>
          <w:b w:val="false"/>
          <w:bCs w:val="false"/>
          <w:i w:val="false"/>
          <w:iCs w:val="false"/>
          <w:color w:val="1C1304"/>
          <w:sz w:val="22"/>
          <w:szCs w:val="22"/>
        </w:rPr>
        <w:t xml:space="preserve">Brown/terracotta top band with email signup. Dark footer with 4 columns: SHOP, ABOUT, LEARN, SUPPORT. Bottom bar: compliance logos + FSSAI LIC. NO. [XXXXX] + copyright.</w:t>
      </w:r>
    </w:p>
    <w:p>
      <w:pPr>
        <w:spacing w:after="0" w:before="80"/>
      </w:pPr>
    </w:p>
    <w:p>
      <w:pPr>
        <w:spacing w:after="40" w:before="160"/>
      </w:pPr>
      <w:r>
        <w:rPr>
          <w:rFonts w:ascii="Archivo" w:cs="Archivo" w:eastAsia="Archivo" w:hAnsi="Archivo"/>
          <w:b/>
          <w:bCs/>
          <w:color w:val="C8963E"/>
          <w:sz w:val="18"/>
          <w:szCs w:val="18"/>
        </w:rPr>
        <w:t xml:space="preserve">NEW IMPLEMENTATION — CRITICAL FIX</w:t>
      </w:r>
    </w:p>
    <w:p>
      <w:pPr>
        <w:spacing w:after="80" w:before="80"/>
      </w:pPr>
      <w:r>
        <w:rPr>
          <w:rFonts w:ascii="Archivo" w:cs="Archivo" w:eastAsia="Archivo" w:hAnsi="Archivo"/>
          <w:b w:val="false"/>
          <w:bCs w:val="false"/>
          <w:i w:val="false"/>
          <w:iCs w:val="false"/>
          <w:color w:val="1C1304"/>
          <w:sz w:val="22"/>
          <w:szCs w:val="22"/>
        </w:rPr>
        <w:t xml:space="preserve">FSSAI Lic. No. [XXXXX] is a placeholder visible on the live site. This must be replaced with the actual FSSAI number before launch. From the packaging (inner label, Shahjeet Sticks): the FSSAI number will appear on the physical packaging — use that number. This is a compliance issue, not a design issue.</w:t>
      </w:r>
    </w:p>
    <w:p>
      <w:pPr>
        <w:spacing w:after="0" w:before="80"/>
      </w:pPr>
    </w:p>
    <w:p>
      <w:pPr>
        <w:spacing w:after="80" w:before="80"/>
      </w:pPr>
      <w:r>
        <w:rPr>
          <w:rFonts w:ascii="Archivo" w:cs="Archivo" w:eastAsia="Archivo" w:hAnsi="Archivo"/>
          <w:b w:val="false"/>
          <w:bCs w:val="false"/>
          <w:i w:val="false"/>
          <w:iCs w:val="false"/>
          <w:color w:val="1C1304"/>
          <w:sz w:val="22"/>
          <w:szCs w:val="22"/>
        </w:rPr>
        <w:t xml:space="preserve">Add from packaging: Manufacturer — URMI Lifesciences LLP, A2/101 Site 5 UPSIDC Kasna, Greater Noida. Marketed by — SankalpaSiddhi Ayupharma Pvt. Ltd., 690A/1, Kabool Nagar, Shahdara, Delhi - 110032. These are on both product labels and should appear in the footer fine print.</w:t>
      </w:r>
    </w:p>
    <w:p>
      <w:pPr>
        <w:spacing w:after="0" w:before="80"/>
      </w:pPr>
    </w:p>
    <w:p>
      <w:pPr>
        <w:spacing w:after="80" w:before="80"/>
      </w:pPr>
      <w:r>
        <w:rPr>
          <w:rFonts w:ascii="Archivo" w:cs="Archivo" w:eastAsia="Archivo" w:hAnsi="Archivo"/>
          <w:b w:val="false"/>
          <w:bCs w:val="false"/>
          <w:i w:val="false"/>
          <w:iCs w:val="false"/>
          <w:color w:val="1C1304"/>
          <w:sz w:val="22"/>
          <w:szCs w:val="22"/>
        </w:rPr>
        <w:t xml:space="preserve">Add WhatsApp icon to social links cluster. Phone from packaging: +91 95601 49956. Email: info@3tattava.com (from packaging) / care@3tattava.com (from current footer) — unify to one address.</w:t>
      </w:r>
    </w:p>
    <w:p>
      <w:r>
        <w:br w:type="page"/>
      </w:r>
    </w:p>
    <w:p>
      <w:pPr>
        <w:pStyle w:val="Heading1"/>
        <w:spacing w:after="200" w:before="400"/>
      </w:pPr>
      <w:r>
        <w:rPr>
          <w:rFonts w:ascii="Archivo" w:cs="Archivo" w:eastAsia="Archivo" w:hAnsi="Archivo"/>
          <w:b/>
          <w:bCs/>
          <w:color w:val="1C1304"/>
          <w:sz w:val="52"/>
          <w:szCs w:val="52"/>
        </w:rPr>
        <w:t xml:space="preserve">SECTION 2 — PRODUCT PAGES  (components/product/ProductPageLayout.tsx)</w:t>
      </w:r>
    </w:p>
    <w:p>
      <w:pPr>
        <w:spacing w:after="80" w:before="80"/>
      </w:pPr>
      <w:r>
        <w:rPr>
          <w:rFonts w:ascii="Archivo" w:cs="Archivo" w:eastAsia="Archivo" w:hAnsi="Archivo"/>
          <w:b w:val="false"/>
          <w:bCs w:val="false"/>
          <w:i w:val="false"/>
          <w:iCs w:val="false"/>
          <w:color w:val="1C1304"/>
          <w:sz w:val="22"/>
          <w:szCs w:val="22"/>
        </w:rPr>
        <w:t xml:space="preserve">Both product pages share one component. Changes apply to both unless specified. See previous session report for mobile-responsive details (sticky CTA bar, single column, etc.) — those specs are already defined.</w:t>
      </w:r>
    </w:p>
    <w:p>
      <w:pPr>
        <w:pBdr>
          <w:bottom w:val="single" w:color="C8963E" w:sz="8"/>
        </w:pBdr>
        <w:spacing w:after="240" w:before="240"/>
      </w:pPr>
    </w:p>
    <w:p>
      <w:pPr>
        <w:pStyle w:val="Heading2"/>
        <w:spacing w:after="140" w:before="320"/>
      </w:pPr>
      <w:r>
        <w:rPr>
          <w:rFonts w:ascii="Archivo" w:cs="Archivo" w:eastAsia="Archivo" w:hAnsi="Archivo"/>
          <w:b/>
          <w:bCs/>
          <w:color w:val="1C1304"/>
          <w:sz w:val="38"/>
          <w:szCs w:val="38"/>
        </w:rPr>
        <w:t xml:space="preserve">2.1 Product Name Consistency — CRITICAL</w:t>
      </w:r>
    </w:p>
    <w:p>
      <w:pPr>
        <w:spacing w:after="80" w:before="80"/>
      </w:pPr>
      <w:r>
        <w:rPr>
          <w:rFonts w:ascii="Archivo" w:cs="Archivo" w:eastAsia="Archivo" w:hAnsi="Archivo"/>
          <w:b w:val="false"/>
          <w:bCs w:val="false"/>
          <w:i w:val="false"/>
          <w:iCs w:val="false"/>
          <w:color w:val="1C1304"/>
          <w:sz w:val="22"/>
          <w:szCs w:val="22"/>
        </w:rPr>
        <w:t xml:space="preserve">The product name 'SHODHIT SHILAJIT RESIN' must appear consistently. The packaging says 'ROCKRESIN' as the brand name and 'SHODHIT SHILAJIT RESIN' as the product descriptor. The website should show:</w:t>
      </w:r>
    </w:p>
    <w:p>
      <w:pPr>
        <w:spacing w:after="60" w:before="60"/>
        <w:ind w:left="360"/>
      </w:pPr>
      <w:r>
        <w:rPr>
          <w:rFonts w:ascii="Archivo" w:cs="Archivo" w:eastAsia="Archivo" w:hAnsi="Archivo"/>
          <w:color w:val="1C1304"/>
          <w:sz w:val="20"/>
          <w:szCs w:val="20"/>
        </w:rPr>
        <w:t xml:space="preserve">▸  Page title: SHODHIT SHILAJIT RESIN</w:t>
      </w:r>
    </w:p>
    <w:p>
      <w:pPr>
        <w:spacing w:after="60" w:before="60"/>
        <w:ind w:left="360"/>
      </w:pPr>
      <w:r>
        <w:rPr>
          <w:rFonts w:ascii="Archivo" w:cs="Archivo" w:eastAsia="Archivo" w:hAnsi="Archivo"/>
          <w:color w:val="1C1304"/>
          <w:sz w:val="20"/>
          <w:szCs w:val="20"/>
        </w:rPr>
        <w:t xml:space="preserve">▸  Subtitle below title: 'Pure Himalayan Resin · 20g Jar' (as currently shown)</w:t>
      </w:r>
    </w:p>
    <w:p>
      <w:pPr>
        <w:spacing w:after="60" w:before="60"/>
        <w:ind w:left="360"/>
      </w:pPr>
      <w:r>
        <w:rPr>
          <w:rFonts w:ascii="Archivo" w:cs="Archivo" w:eastAsia="Archivo" w:hAnsi="Archivo"/>
          <w:color w:val="1C1304"/>
          <w:sz w:val="20"/>
          <w:szCs w:val="20"/>
        </w:rPr>
        <w:t xml:space="preserve">▸  The 'ROCKRESIN' brand name can appear as a secondary badge on the product image only</w:t>
      </w:r>
    </w:p>
    <w:p>
      <w:pPr>
        <w:spacing w:after="60" w:before="60"/>
        <w:ind w:left="360"/>
      </w:pPr>
      <w:r>
        <w:rPr>
          <w:rFonts w:ascii="Archivo" w:cs="Archivo" w:eastAsia="Archivo" w:hAnsi="Archivo"/>
          <w:color w:val="1C1304"/>
          <w:sz w:val="20"/>
          <w:szCs w:val="20"/>
        </w:rPr>
        <w:t xml:space="preserve">▸  Meta title: 'ROCKRESIN — Shodhit Himalayan Shilajit Resin 20g | NABL Lab-Tested | Doctor-Formulated'</w:t>
      </w:r>
    </w:p>
    <w:p>
      <w:pPr>
        <w:spacing w:after="0" w:before="160"/>
      </w:pPr>
    </w:p>
    <w:p>
      <w:pPr>
        <w:pStyle w:val="Heading2"/>
        <w:spacing w:after="140" w:before="320"/>
      </w:pPr>
      <w:r>
        <w:rPr>
          <w:rFonts w:ascii="Archivo" w:cs="Archivo" w:eastAsia="Archivo" w:hAnsi="Archivo"/>
          <w:b/>
          <w:bCs/>
          <w:color w:val="1C1304"/>
          <w:sz w:val="38"/>
          <w:szCs w:val="38"/>
        </w:rPr>
        <w:t xml:space="preserve">2.2 Product Description — AEO/SEO Optimised (Answer-First)</w:t>
      </w:r>
    </w:p>
    <w:p>
      <w:pPr>
        <w:spacing w:after="40" w:before="160"/>
      </w:pPr>
      <w:r>
        <w:rPr>
          <w:rFonts w:ascii="Archivo" w:cs="Archivo" w:eastAsia="Archivo" w:hAnsi="Archivo"/>
          <w:b/>
          <w:bCs/>
          <w:color w:val="C8963E"/>
          <w:sz w:val="18"/>
          <w:szCs w:val="18"/>
        </w:rPr>
        <w:t xml:space="preserve">ROCKRESIN — PRODUCT DESCRIPTION (REPLACE CURRENT TEXT)</w:t>
      </w:r>
    </w:p>
    <w:p>
      <w:pPr>
        <w:spacing w:after="80" w:before="80"/>
      </w:pPr>
      <w:r>
        <w:rPr>
          <w:rFonts w:ascii="Archivo" w:cs="Archivo" w:eastAsia="Archivo" w:hAnsi="Archivo"/>
          <w:b w:val="false"/>
          <w:bCs w:val="false"/>
          <w:i w:val="false"/>
          <w:iCs w:val="false"/>
          <w:color w:val="1C1304"/>
          <w:sz w:val="22"/>
          <w:szCs w:val="22"/>
        </w:rPr>
        <w:t xml:space="preserve">ROCKRESIN is a Shodhit (purified) Himalayan Shilajit resin that supports natural energy, stamina, and cellular mineral balance. Each 1g contains Exd. 1000mg of Asphaltum Punjabanum (Shilajit), standardised for ≥70% fulvic acid and 80+ ionic trace minerals. Purified using classical Triphala Shodhan. NABL 3rd-party tested for heavy metals, fulvic acid concentration, and microbial safety. Formulated by Dr. Kashish Gupta, BAMS, for daily performance use. This product is not intended to diagnose, treat, cure or prevent any disease.</w:t>
      </w:r>
    </w:p>
    <w:p>
      <w:pPr>
        <w:spacing w:after="0" w:before="80"/>
      </w:pPr>
    </w:p>
    <w:p>
      <w:pPr>
        <w:spacing w:after="40" w:before="160"/>
      </w:pPr>
      <w:r>
        <w:rPr>
          <w:rFonts w:ascii="Archivo" w:cs="Archivo" w:eastAsia="Archivo" w:hAnsi="Archivo"/>
          <w:b/>
          <w:bCs/>
          <w:color w:val="C8963E"/>
          <w:sz w:val="18"/>
          <w:szCs w:val="18"/>
        </w:rPr>
        <w:t xml:space="preserve">SHAHJEET STICKS — PRODUCT DESCRIPTION (REPLACE CURRENT TEXT)</w:t>
      </w:r>
    </w:p>
    <w:p>
      <w:pPr>
        <w:spacing w:after="80" w:before="80"/>
      </w:pPr>
      <w:r>
        <w:rPr>
          <w:rFonts w:ascii="Archivo" w:cs="Archivo" w:eastAsia="Archivo" w:hAnsi="Archivo"/>
          <w:b w:val="false"/>
          <w:bCs w:val="false"/>
          <w:i w:val="false"/>
          <w:iCs w:val="false"/>
          <w:color w:val="1C1304"/>
          <w:sz w:val="22"/>
          <w:szCs w:val="22"/>
        </w:rPr>
        <w:t xml:space="preserve">SHAHJEET STICKS are single-serve honey-Shilajit sachets providing 600mg of pure Himalayan Shilajit per stick, infused with 7.4g of natural honey as the Anupana (bioavailability carrier). Each 8g stick delivers a precise daily dose — no measuring, no mixing. 30 sticks per box. Manufactured in an AYUSH-GMP certified facility. NABL 3rd-party tested. Designed for both men and women supporting daily strength, energy, and vitality. This product is not intended to diagnose, treat, cure or prevent any disease.</w:t>
      </w:r>
    </w:p>
    <w:p>
      <w:pPr>
        <w:spacing w:after="0" w:before="160"/>
      </w:pPr>
    </w:p>
    <w:p>
      <w:pPr>
        <w:pStyle w:val="Heading2"/>
        <w:spacing w:after="140" w:before="320"/>
      </w:pPr>
      <w:r>
        <w:rPr>
          <w:rFonts w:ascii="Archivo" w:cs="Archivo" w:eastAsia="Archivo" w:hAnsi="Archivo"/>
          <w:b/>
          <w:bCs/>
          <w:color w:val="1C1304"/>
          <w:sz w:val="38"/>
          <w:szCs w:val="38"/>
        </w:rPr>
        <w:t xml:space="preserve">2.3 Trust Badges — Exact Values from Packaging</w:t>
      </w:r>
    </w:p>
    <w:p>
      <w:pPr>
        <w:spacing w:after="80" w:before="80"/>
      </w:pPr>
      <w:r>
        <w:rPr>
          <w:rFonts w:ascii="Archivo" w:cs="Archivo" w:eastAsia="Archivo" w:hAnsi="Archivo"/>
          <w:b w:val="false"/>
          <w:bCs w:val="false"/>
          <w:i w:val="false"/>
          <w:iCs w:val="false"/>
          <w:color w:val="1C1304"/>
          <w:sz w:val="22"/>
          <w:szCs w:val="22"/>
        </w:rPr>
        <w:t xml:space="preserve">Update the 5 trust badges to match packaging exactly:</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E0D8CC" w:sz="4"/>
              <w:left w:val="single" w:color="E0D8CC" w:sz="4"/>
              <w:bottom w:val="single" w:color="E0D8CC" w:sz="4"/>
              <w:right w:val="single" w:color="E0D8CC" w:sz="4"/>
            </w:tcBorders>
            <w:tcMar>
              <w:top w:type="dxa" w:w="80"/>
              <w:left w:type="dxa" w:w="160"/>
              <w:bottom w:type="dxa" w:w="80"/>
              <w:right w:type="dxa" w:w="160"/>
            </w:tcMar>
          </w:tcPr>
          <w:p>
            <w:pPr>
              <w:spacing w:after="80" w:before="80"/>
            </w:pPr>
            <w:r>
              <w:rPr>
                <w:rFonts w:ascii="Archivo" w:cs="Archivo" w:eastAsia="Archivo" w:hAnsi="Archivo"/>
                <w:b w:val="false"/>
                <w:bCs w:val="false"/>
                <w:i w:val="false"/>
                <w:iCs w:val="false"/>
                <w:color w:val="1C1304"/>
                <w:sz w:val="22"/>
                <w:szCs w:val="22"/>
              </w:rPr>
              <w:t xml:space="default"/>
            </w:r>
          </w:p>
        </w:tc>
        <w:tc>
          <w:tcPr>
            <w:tcW w:type="dxa" w:w="3580"/>
            <w:tcBorders>
              <w:top w:val="single" w:color="E0D8CC" w:sz="4"/>
              <w:left w:val="single" w:color="E0D8CC" w:sz="4"/>
              <w:bottom w:val="single" w:color="E0D8CC" w:sz="4"/>
              <w:right w:val="single" w:color="E0D8CC" w:sz="4"/>
            </w:tcBorders>
            <w:tcMar>
              <w:top w:type="dxa" w:w="80"/>
              <w:left w:type="dxa" w:w="160"/>
              <w:bottom w:type="dxa" w:w="80"/>
              <w:right w:type="dxa" w:w="160"/>
            </w:tcMar>
          </w:tcPr>
          <w:p>
            <w:pPr>
              <w:spacing w:after="80" w:before="80"/>
            </w:pPr>
            <w:r>
              <w:rPr>
                <w:rFonts w:ascii="Archivo" w:cs="Archivo" w:eastAsia="Archivo" w:hAnsi="Archivo"/>
                <w:b w:val="false"/>
                <w:bCs w:val="false"/>
                <w:i w:val="false"/>
                <w:iCs w:val="false"/>
                <w:color w:val="1C1304"/>
                <w:sz w:val="22"/>
                <w:szCs w:val="22"/>
              </w:rPr>
              <w:t xml:space="default"/>
            </w:r>
          </w:p>
        </w:tc>
        <w:tc>
          <w:tcPr>
            <w:tcW w:type="dxa" w:w="3580"/>
            <w:tcBorders>
              <w:top w:val="single" w:color="E0D8CC" w:sz="4"/>
              <w:left w:val="single" w:color="E0D8CC" w:sz="4"/>
              <w:bottom w:val="single" w:color="E0D8CC" w:sz="4"/>
              <w:right w:val="single" w:color="E0D8CC" w:sz="4"/>
            </w:tcBorders>
            <w:tcMar>
              <w:top w:type="dxa" w:w="80"/>
              <w:left w:type="dxa" w:w="160"/>
              <w:bottom w:type="dxa" w:w="80"/>
              <w:right w:type="dxa" w:w="160"/>
            </w:tcMar>
          </w:tcPr>
          <w:p>
            <w:pPr>
              <w:spacing w:after="80" w:before="80"/>
            </w:pPr>
            <w:r>
              <w:rPr>
                <w:rFonts w:ascii="Archivo" w:cs="Archivo" w:eastAsia="Archivo" w:hAnsi="Archivo"/>
                <w:b w:val="false"/>
                <w:bCs w:val="false"/>
                <w:i w:val="false"/>
                <w:iCs w:val="false"/>
                <w:color w:val="1C1304"/>
                <w:sz w:val="22"/>
                <w:szCs w:val="22"/>
              </w:rPr>
              <w:t xml:space="default"/>
            </w:r>
          </w:p>
        </w:tc>
      </w:tr>
      <w:tr>
        <w:tc>
          <w:tcPr>
            <w:tcW w:type="dxa" w:w="2200"/>
            <w:tcBorders>
              <w:top w:val="single" w:color="E0D8CC" w:sz="4"/>
              <w:left w:val="single" w:color="E0D8CC" w:sz="4"/>
              <w:bottom w:val="single" w:color="E0D8CC" w:sz="4"/>
              <w:right w:val="single" w:color="E0D8CC" w:sz="4"/>
            </w:tcBorders>
            <w:tcMar>
              <w:top w:type="dxa" w:w="80"/>
              <w:left w:type="dxa" w:w="160"/>
              <w:bottom w:type="dxa" w:w="80"/>
              <w:right w:type="dxa" w:w="160"/>
            </w:tcMar>
          </w:tcPr>
          <w:p>
            <w:pPr>
              <w:spacing w:after="80" w:before="80"/>
            </w:pPr>
            <w:r>
              <w:rPr>
                <w:rFonts w:ascii="Archivo" w:cs="Archivo" w:eastAsia="Archivo" w:hAnsi="Archivo"/>
                <w:b w:val="false"/>
                <w:bCs w:val="false"/>
                <w:i w:val="false"/>
                <w:iCs w:val="false"/>
                <w:color w:val="1C1304"/>
                <w:sz w:val="22"/>
                <w:szCs w:val="22"/>
              </w:rPr>
              <w:t xml:space="preserve">Badge 1</w:t>
            </w:r>
          </w:p>
        </w:tc>
        <w:tc>
          <w:tcPr>
            <w:tcW w:type="dxa" w:w="3580"/>
            <w:tcBorders>
              <w:top w:val="single" w:color="E0D8CC" w:sz="4"/>
              <w:left w:val="single" w:color="E0D8CC" w:sz="4"/>
              <w:bottom w:val="single" w:color="E0D8CC" w:sz="4"/>
              <w:right w:val="single" w:color="E0D8CC" w:sz="4"/>
            </w:tcBorders>
            <w:tcMar>
              <w:top w:type="dxa" w:w="80"/>
              <w:left w:type="dxa" w:w="160"/>
              <w:bottom w:type="dxa" w:w="80"/>
              <w:right w:type="dxa" w:w="160"/>
            </w:tcMar>
          </w:tcPr>
          <w:p>
            <w:pPr>
              <w:spacing w:after="80" w:before="80"/>
            </w:pPr>
            <w:r>
              <w:rPr>
                <w:rFonts w:ascii="Archivo" w:cs="Archivo" w:eastAsia="Archivo" w:hAnsi="Archivo"/>
                <w:b w:val="false"/>
                <w:bCs w:val="false"/>
                <w:i w:val="false"/>
                <w:iCs w:val="false"/>
                <w:color w:val="1C1304"/>
                <w:sz w:val="22"/>
                <w:szCs w:val="22"/>
              </w:rPr>
              <w:t xml:space="preserve">≥70% Fulvic Acid (correct)</w:t>
            </w:r>
          </w:p>
        </w:tc>
        <w:tc>
          <w:tcPr>
            <w:tcW w:type="dxa" w:w="3580"/>
            <w:tcBorders>
              <w:top w:val="single" w:color="E0D8CC" w:sz="4"/>
              <w:left w:val="single" w:color="E0D8CC" w:sz="4"/>
              <w:bottom w:val="single" w:color="E0D8CC" w:sz="4"/>
              <w:right w:val="single" w:color="E0D8CC" w:sz="4"/>
            </w:tcBorders>
            <w:tcMar>
              <w:top w:type="dxa" w:w="80"/>
              <w:left w:type="dxa" w:w="160"/>
              <w:bottom w:type="dxa" w:w="80"/>
              <w:right w:type="dxa" w:w="160"/>
            </w:tcMar>
          </w:tcPr>
          <w:p>
            <w:pPr>
              <w:spacing w:after="80" w:before="80"/>
            </w:pPr>
            <w:r>
              <w:rPr>
                <w:rFonts w:ascii="Archivo" w:cs="Archivo" w:eastAsia="Archivo" w:hAnsi="Archivo"/>
                <w:b w:val="false"/>
                <w:bCs w:val="false"/>
                <w:i w:val="false"/>
                <w:iCs w:val="false"/>
                <w:color w:val="1C1304"/>
                <w:sz w:val="22"/>
                <w:szCs w:val="22"/>
              </w:rPr>
              <w:t xml:space="preserve">600mg Shilajit per Stick (correct)</w:t>
            </w:r>
          </w:p>
        </w:tc>
      </w:tr>
      <w:tr>
        <w:tc>
          <w:tcPr>
            <w:tcW w:type="dxa" w:w="2200"/>
            <w:tcBorders>
              <w:top w:val="single" w:color="E0D8CC" w:sz="4"/>
              <w:left w:val="single" w:color="E0D8CC" w:sz="4"/>
              <w:bottom w:val="single" w:color="E0D8CC" w:sz="4"/>
              <w:right w:val="single" w:color="E0D8CC" w:sz="4"/>
            </w:tcBorders>
            <w:tcMar>
              <w:top w:type="dxa" w:w="80"/>
              <w:left w:type="dxa" w:w="160"/>
              <w:bottom w:type="dxa" w:w="80"/>
              <w:right w:type="dxa" w:w="160"/>
            </w:tcMar>
          </w:tcPr>
          <w:p>
            <w:pPr>
              <w:spacing w:after="80" w:before="80"/>
            </w:pPr>
            <w:r>
              <w:rPr>
                <w:rFonts w:ascii="Archivo" w:cs="Archivo" w:eastAsia="Archivo" w:hAnsi="Archivo"/>
                <w:b w:val="false"/>
                <w:bCs w:val="false"/>
                <w:i w:val="false"/>
                <w:iCs w:val="false"/>
                <w:color w:val="1C1304"/>
                <w:sz w:val="22"/>
                <w:szCs w:val="22"/>
              </w:rPr>
              <w:t xml:space="preserve">Badge 2</w:t>
            </w:r>
          </w:p>
        </w:tc>
        <w:tc>
          <w:tcPr>
            <w:tcW w:type="dxa" w:w="3580"/>
            <w:tcBorders>
              <w:top w:val="single" w:color="E0D8CC" w:sz="4"/>
              <w:left w:val="single" w:color="E0D8CC" w:sz="4"/>
              <w:bottom w:val="single" w:color="E0D8CC" w:sz="4"/>
              <w:right w:val="single" w:color="E0D8CC" w:sz="4"/>
            </w:tcBorders>
            <w:tcMar>
              <w:top w:type="dxa" w:w="80"/>
              <w:left w:type="dxa" w:w="160"/>
              <w:bottom w:type="dxa" w:w="80"/>
              <w:right w:type="dxa" w:w="160"/>
            </w:tcMar>
          </w:tcPr>
          <w:p>
            <w:pPr>
              <w:spacing w:after="80" w:before="80"/>
            </w:pPr>
            <w:r>
              <w:rPr>
                <w:rFonts w:ascii="Archivo" w:cs="Archivo" w:eastAsia="Archivo" w:hAnsi="Archivo"/>
                <w:b w:val="false"/>
                <w:bCs w:val="false"/>
                <w:i w:val="false"/>
                <w:iCs w:val="false"/>
                <w:color w:val="1C1304"/>
                <w:sz w:val="22"/>
                <w:szCs w:val="22"/>
              </w:rPr>
              <w:t xml:space="preserve">80+ Ionic Minerals (change 'Ionic' from 'Trace')</w:t>
            </w:r>
          </w:p>
        </w:tc>
        <w:tc>
          <w:tcPr>
            <w:tcW w:type="dxa" w:w="3580"/>
            <w:tcBorders>
              <w:top w:val="single" w:color="E0D8CC" w:sz="4"/>
              <w:left w:val="single" w:color="E0D8CC" w:sz="4"/>
              <w:bottom w:val="single" w:color="E0D8CC" w:sz="4"/>
              <w:right w:val="single" w:color="E0D8CC" w:sz="4"/>
            </w:tcBorders>
            <w:tcMar>
              <w:top w:type="dxa" w:w="80"/>
              <w:left w:type="dxa" w:w="160"/>
              <w:bottom w:type="dxa" w:w="80"/>
              <w:right w:type="dxa" w:w="160"/>
            </w:tcMar>
          </w:tcPr>
          <w:p>
            <w:pPr>
              <w:spacing w:after="80" w:before="80"/>
            </w:pPr>
            <w:r>
              <w:rPr>
                <w:rFonts w:ascii="Archivo" w:cs="Archivo" w:eastAsia="Archivo" w:hAnsi="Archivo"/>
                <w:b w:val="false"/>
                <w:bCs w:val="false"/>
                <w:i w:val="false"/>
                <w:iCs w:val="false"/>
                <w:color w:val="1C1304"/>
                <w:sz w:val="22"/>
                <w:szCs w:val="22"/>
              </w:rPr>
              <w:t xml:space="preserve">100% Pure Resin Form (correct)</w:t>
            </w:r>
          </w:p>
        </w:tc>
      </w:tr>
      <w:tr>
        <w:tc>
          <w:tcPr>
            <w:tcW w:type="dxa" w:w="2200"/>
            <w:tcBorders>
              <w:top w:val="single" w:color="E0D8CC" w:sz="4"/>
              <w:left w:val="single" w:color="E0D8CC" w:sz="4"/>
              <w:bottom w:val="single" w:color="E0D8CC" w:sz="4"/>
              <w:right w:val="single" w:color="E0D8CC" w:sz="4"/>
            </w:tcBorders>
            <w:tcMar>
              <w:top w:type="dxa" w:w="80"/>
              <w:left w:type="dxa" w:w="160"/>
              <w:bottom w:type="dxa" w:w="80"/>
              <w:right w:type="dxa" w:w="160"/>
            </w:tcMar>
          </w:tcPr>
          <w:p>
            <w:pPr>
              <w:spacing w:after="80" w:before="80"/>
            </w:pPr>
            <w:r>
              <w:rPr>
                <w:rFonts w:ascii="Archivo" w:cs="Archivo" w:eastAsia="Archivo" w:hAnsi="Archivo"/>
                <w:b w:val="false"/>
                <w:bCs w:val="false"/>
                <w:i w:val="false"/>
                <w:iCs w:val="false"/>
                <w:color w:val="1C1304"/>
                <w:sz w:val="22"/>
                <w:szCs w:val="22"/>
              </w:rPr>
              <w:t xml:space="preserve">Badge 3</w:t>
            </w:r>
          </w:p>
        </w:tc>
        <w:tc>
          <w:tcPr>
            <w:tcW w:type="dxa" w:w="3580"/>
            <w:tcBorders>
              <w:top w:val="single" w:color="E0D8CC" w:sz="4"/>
              <w:left w:val="single" w:color="E0D8CC" w:sz="4"/>
              <w:bottom w:val="single" w:color="E0D8CC" w:sz="4"/>
              <w:right w:val="single" w:color="E0D8CC" w:sz="4"/>
            </w:tcBorders>
            <w:tcMar>
              <w:top w:type="dxa" w:w="80"/>
              <w:left w:type="dxa" w:w="160"/>
              <w:bottom w:type="dxa" w:w="80"/>
              <w:right w:type="dxa" w:w="160"/>
            </w:tcMar>
          </w:tcPr>
          <w:p>
            <w:pPr>
              <w:spacing w:after="80" w:before="80"/>
            </w:pPr>
            <w:r>
              <w:rPr>
                <w:rFonts w:ascii="Archivo" w:cs="Archivo" w:eastAsia="Archivo" w:hAnsi="Archivo"/>
                <w:b w:val="false"/>
                <w:bCs w:val="false"/>
                <w:i w:val="false"/>
                <w:iCs w:val="false"/>
                <w:color w:val="1C1304"/>
                <w:sz w:val="22"/>
                <w:szCs w:val="22"/>
              </w:rPr>
              <w:t xml:space="preserve">NABL 3rd-Party Lab (change from 'NABL Certified')</w:t>
            </w:r>
          </w:p>
        </w:tc>
        <w:tc>
          <w:tcPr>
            <w:tcW w:type="dxa" w:w="3580"/>
            <w:tcBorders>
              <w:top w:val="single" w:color="E0D8CC" w:sz="4"/>
              <w:left w:val="single" w:color="E0D8CC" w:sz="4"/>
              <w:bottom w:val="single" w:color="E0D8CC" w:sz="4"/>
              <w:right w:val="single" w:color="E0D8CC" w:sz="4"/>
            </w:tcBorders>
            <w:tcMar>
              <w:top w:type="dxa" w:w="80"/>
              <w:left w:type="dxa" w:w="160"/>
              <w:bottom w:type="dxa" w:w="80"/>
              <w:right w:type="dxa" w:w="160"/>
            </w:tcMar>
          </w:tcPr>
          <w:p>
            <w:pPr>
              <w:spacing w:after="80" w:before="80"/>
            </w:pPr>
            <w:r>
              <w:rPr>
                <w:rFonts w:ascii="Archivo" w:cs="Archivo" w:eastAsia="Archivo" w:hAnsi="Archivo"/>
                <w:b w:val="false"/>
                <w:bCs w:val="false"/>
                <w:i w:val="false"/>
                <w:iCs w:val="false"/>
                <w:color w:val="1C1304"/>
                <w:sz w:val="22"/>
                <w:szCs w:val="22"/>
              </w:rPr>
              <w:t xml:space="preserve">NABL 3rd-Party Lab (change from 'NABL Lab Tested')</w:t>
            </w:r>
          </w:p>
        </w:tc>
      </w:tr>
      <w:tr>
        <w:tc>
          <w:tcPr>
            <w:tcW w:type="dxa" w:w="2200"/>
            <w:tcBorders>
              <w:top w:val="single" w:color="E0D8CC" w:sz="4"/>
              <w:left w:val="single" w:color="E0D8CC" w:sz="4"/>
              <w:bottom w:val="single" w:color="E0D8CC" w:sz="4"/>
              <w:right w:val="single" w:color="E0D8CC" w:sz="4"/>
            </w:tcBorders>
            <w:tcMar>
              <w:top w:type="dxa" w:w="80"/>
              <w:left w:type="dxa" w:w="160"/>
              <w:bottom w:type="dxa" w:w="80"/>
              <w:right w:type="dxa" w:w="160"/>
            </w:tcMar>
          </w:tcPr>
          <w:p>
            <w:pPr>
              <w:spacing w:after="80" w:before="80"/>
            </w:pPr>
            <w:r>
              <w:rPr>
                <w:rFonts w:ascii="Archivo" w:cs="Archivo" w:eastAsia="Archivo" w:hAnsi="Archivo"/>
                <w:b w:val="false"/>
                <w:bCs w:val="false"/>
                <w:i w:val="false"/>
                <w:iCs w:val="false"/>
                <w:color w:val="1C1304"/>
                <w:sz w:val="22"/>
                <w:szCs w:val="22"/>
              </w:rPr>
              <w:t xml:space="preserve">Badge 4</w:t>
            </w:r>
          </w:p>
        </w:tc>
        <w:tc>
          <w:tcPr>
            <w:tcW w:type="dxa" w:w="3580"/>
            <w:tcBorders>
              <w:top w:val="single" w:color="E0D8CC" w:sz="4"/>
              <w:left w:val="single" w:color="E0D8CC" w:sz="4"/>
              <w:bottom w:val="single" w:color="E0D8CC" w:sz="4"/>
              <w:right w:val="single" w:color="E0D8CC" w:sz="4"/>
            </w:tcBorders>
            <w:tcMar>
              <w:top w:type="dxa" w:w="80"/>
              <w:left w:type="dxa" w:w="160"/>
              <w:bottom w:type="dxa" w:w="80"/>
              <w:right w:type="dxa" w:w="160"/>
            </w:tcMar>
          </w:tcPr>
          <w:p>
            <w:pPr>
              <w:spacing w:after="80" w:before="80"/>
            </w:pPr>
            <w:r>
              <w:rPr>
                <w:rFonts w:ascii="Archivo" w:cs="Archivo" w:eastAsia="Archivo" w:hAnsi="Archivo"/>
                <w:b w:val="false"/>
                <w:bCs w:val="false"/>
                <w:i w:val="false"/>
                <w:iCs w:val="false"/>
                <w:color w:val="1C1304"/>
                <w:sz w:val="22"/>
                <w:szCs w:val="22"/>
              </w:rPr>
              <w:t xml:space="preserve">16,000ft Himalayan Source (change from '16,000ft')</w:t>
            </w:r>
          </w:p>
        </w:tc>
        <w:tc>
          <w:tcPr>
            <w:tcW w:type="dxa" w:w="3580"/>
            <w:tcBorders>
              <w:top w:val="single" w:color="E0D8CC" w:sz="4"/>
              <w:left w:val="single" w:color="E0D8CC" w:sz="4"/>
              <w:bottom w:val="single" w:color="E0D8CC" w:sz="4"/>
              <w:right w:val="single" w:color="E0D8CC" w:sz="4"/>
            </w:tcBorders>
            <w:tcMar>
              <w:top w:type="dxa" w:w="80"/>
              <w:left w:type="dxa" w:w="160"/>
              <w:bottom w:type="dxa" w:w="80"/>
              <w:right w:type="dxa" w:w="160"/>
            </w:tcMar>
          </w:tcPr>
          <w:p>
            <w:pPr>
              <w:spacing w:after="80" w:before="80"/>
            </w:pPr>
            <w:r>
              <w:rPr>
                <w:rFonts w:ascii="Archivo" w:cs="Archivo" w:eastAsia="Archivo" w:hAnsi="Archivo"/>
                <w:b w:val="false"/>
                <w:bCs w:val="false"/>
                <w:i w:val="false"/>
                <w:iCs w:val="false"/>
                <w:color w:val="1C1304"/>
                <w:sz w:val="22"/>
                <w:szCs w:val="22"/>
              </w:rPr>
              <w:t xml:space="preserve">30 Daily Sticks (correct)</w:t>
            </w:r>
          </w:p>
        </w:tc>
      </w:tr>
      <w:tr>
        <w:tc>
          <w:tcPr>
            <w:tcW w:type="dxa" w:w="2200"/>
            <w:tcBorders>
              <w:top w:val="single" w:color="E0D8CC" w:sz="4"/>
              <w:left w:val="single" w:color="E0D8CC" w:sz="4"/>
              <w:bottom w:val="single" w:color="E0D8CC" w:sz="4"/>
              <w:right w:val="single" w:color="E0D8CC" w:sz="4"/>
            </w:tcBorders>
            <w:tcMar>
              <w:top w:type="dxa" w:w="80"/>
              <w:left w:type="dxa" w:w="160"/>
              <w:bottom w:type="dxa" w:w="80"/>
              <w:right w:type="dxa" w:w="160"/>
            </w:tcMar>
          </w:tcPr>
          <w:p>
            <w:pPr>
              <w:spacing w:after="80" w:before="80"/>
            </w:pPr>
            <w:r>
              <w:rPr>
                <w:rFonts w:ascii="Archivo" w:cs="Archivo" w:eastAsia="Archivo" w:hAnsi="Archivo"/>
                <w:b w:val="false"/>
                <w:bCs w:val="false"/>
                <w:i w:val="false"/>
                <w:iCs w:val="false"/>
                <w:color w:val="1C1304"/>
                <w:sz w:val="22"/>
                <w:szCs w:val="22"/>
              </w:rPr>
              <w:t xml:space="preserve">Badge 5</w:t>
            </w:r>
          </w:p>
        </w:tc>
        <w:tc>
          <w:tcPr>
            <w:tcW w:type="dxa" w:w="3580"/>
            <w:tcBorders>
              <w:top w:val="single" w:color="E0D8CC" w:sz="4"/>
              <w:left w:val="single" w:color="E0D8CC" w:sz="4"/>
              <w:bottom w:val="single" w:color="E0D8CC" w:sz="4"/>
              <w:right w:val="single" w:color="E0D8CC" w:sz="4"/>
            </w:tcBorders>
            <w:tcMar>
              <w:top w:type="dxa" w:w="80"/>
              <w:left w:type="dxa" w:w="160"/>
              <w:bottom w:type="dxa" w:w="80"/>
              <w:right w:type="dxa" w:w="160"/>
            </w:tcMar>
          </w:tcPr>
          <w:p>
            <w:pPr>
              <w:spacing w:after="80" w:before="80"/>
            </w:pPr>
            <w:r>
              <w:rPr>
                <w:rFonts w:ascii="Archivo" w:cs="Archivo" w:eastAsia="Archivo" w:hAnsi="Archivo"/>
                <w:b w:val="false"/>
                <w:bCs w:val="false"/>
                <w:i w:val="false"/>
                <w:iCs w:val="false"/>
                <w:color w:val="1C1304"/>
                <w:sz w:val="22"/>
                <w:szCs w:val="22"/>
              </w:rPr>
              <w:t xml:space="preserve">AYUSH GMP Certified (correct)</w:t>
            </w:r>
          </w:p>
        </w:tc>
        <w:tc>
          <w:tcPr>
            <w:tcW w:type="dxa" w:w="3580"/>
            <w:tcBorders>
              <w:top w:val="single" w:color="E0D8CC" w:sz="4"/>
              <w:left w:val="single" w:color="E0D8CC" w:sz="4"/>
              <w:bottom w:val="single" w:color="E0D8CC" w:sz="4"/>
              <w:right w:val="single" w:color="E0D8CC" w:sz="4"/>
            </w:tcBorders>
            <w:tcMar>
              <w:top w:type="dxa" w:w="80"/>
              <w:left w:type="dxa" w:w="160"/>
              <w:bottom w:type="dxa" w:w="80"/>
              <w:right w:type="dxa" w:w="160"/>
            </w:tcMar>
          </w:tcPr>
          <w:p>
            <w:pPr>
              <w:spacing w:after="80" w:before="80"/>
            </w:pPr>
            <w:r>
              <w:rPr>
                <w:rFonts w:ascii="Archivo" w:cs="Archivo" w:eastAsia="Archivo" w:hAnsi="Archivo"/>
                <w:b w:val="false"/>
                <w:bCs w:val="false"/>
                <w:i w:val="false"/>
                <w:iCs w:val="false"/>
                <w:color w:val="1C1304"/>
                <w:sz w:val="22"/>
                <w:szCs w:val="22"/>
              </w:rPr>
              <w:t xml:space="preserve">AYUSH GMP Certified (correct)</w:t>
            </w:r>
          </w:p>
        </w:tc>
      </w:tr>
    </w:tbl>
    <w:p>
      <w:pPr>
        <w:spacing w:after="0" w:before="160"/>
      </w:pPr>
    </w:p>
    <w:p>
      <w:pPr>
        <w:pStyle w:val="Heading2"/>
        <w:spacing w:after="140" w:before="320"/>
      </w:pPr>
      <w:r>
        <w:rPr>
          <w:rFonts w:ascii="Archivo" w:cs="Archivo" w:eastAsia="Archivo" w:hAnsi="Archivo"/>
          <w:b/>
          <w:bCs/>
          <w:color w:val="1C1304"/>
          <w:sz w:val="38"/>
          <w:szCs w:val="38"/>
        </w:rPr>
        <w:t xml:space="preserve">2.4 Package Options Redesign</w:t>
      </w:r>
    </w:p>
    <w:p>
      <w:pPr>
        <w:spacing w:after="40" w:before="160"/>
      </w:pPr>
      <w:r>
        <w:rPr>
          <w:rFonts w:ascii="Archivo" w:cs="Archivo" w:eastAsia="Archivo" w:hAnsi="Archivo"/>
          <w:b/>
          <w:bCs/>
          <w:color w:val="C8963E"/>
          <w:sz w:val="18"/>
          <w:szCs w:val="18"/>
        </w:rPr>
        <w:t xml:space="preserve">CURRENT STATE</w:t>
      </w:r>
    </w:p>
    <w:p>
      <w:pPr>
        <w:spacing w:after="80" w:before="80"/>
      </w:pPr>
      <w:r>
        <w:rPr>
          <w:rFonts w:ascii="Archivo" w:cs="Archivo" w:eastAsia="Archivo" w:hAnsi="Archivo"/>
          <w:b w:val="false"/>
          <w:bCs w:val="false"/>
          <w:i w:val="false"/>
          <w:iCs w:val="false"/>
          <w:color w:val="1C1304"/>
          <w:sz w:val="22"/>
          <w:szCs w:val="22"/>
        </w:rPr>
        <w:t xml:space="preserve">Two radio options in a card: 'One-time Purchase' and 'The Complete Ritual'. Clean. Working.</w:t>
      </w:r>
    </w:p>
    <w:p>
      <w:pPr>
        <w:spacing w:after="0" w:before="80"/>
      </w:pPr>
    </w:p>
    <w:p>
      <w:pPr>
        <w:spacing w:after="40" w:before="160"/>
      </w:pPr>
      <w:r>
        <w:rPr>
          <w:rFonts w:ascii="Archivo" w:cs="Archivo" w:eastAsia="Archivo" w:hAnsi="Archivo"/>
          <w:b/>
          <w:bCs/>
          <w:color w:val="C8963E"/>
          <w:sz w:val="18"/>
          <w:szCs w:val="18"/>
        </w:rPr>
        <w:t xml:space="preserve">NEW IMPLEMENTATION</w:t>
      </w:r>
    </w:p>
    <w:p>
      <w:pPr>
        <w:spacing w:after="80" w:before="80"/>
      </w:pPr>
      <w:r>
        <w:rPr>
          <w:rFonts w:ascii="Archivo" w:cs="Archivo" w:eastAsia="Archivo" w:hAnsi="Archivo"/>
          <w:b w:val="false"/>
          <w:bCs w:val="false"/>
          <w:i w:val="false"/>
          <w:iCs w:val="false"/>
          <w:color w:val="1C1304"/>
          <w:sz w:val="22"/>
          <w:szCs w:val="22"/>
        </w:rPr>
        <w:t xml:space="preserve">Add a third option: 'Subscribe &amp; Save 20%' — recurring monthly order. Display as:</w:t>
      </w:r>
    </w:p>
    <w:p>
      <w:pPr>
        <w:spacing w:after="60" w:before="60"/>
        <w:ind w:left="360"/>
      </w:pPr>
      <w:r>
        <w:rPr>
          <w:rFonts w:ascii="Archivo" w:cs="Archivo" w:eastAsia="Archivo" w:hAnsi="Archivo"/>
          <w:color w:val="1C1304"/>
          <w:sz w:val="20"/>
          <w:szCs w:val="20"/>
        </w:rPr>
        <w:t xml:space="preserve">▸  Option 1: One-time Purchase · ₹1,299 (Resin) / ₹999 (Sticks)</w:t>
      </w:r>
    </w:p>
    <w:p>
      <w:pPr>
        <w:spacing w:after="60" w:before="60"/>
        <w:ind w:left="360"/>
      </w:pPr>
      <w:r>
        <w:rPr>
          <w:rFonts w:ascii="Archivo" w:cs="Archivo" w:eastAsia="Archivo" w:hAnsi="Archivo"/>
          <w:color w:val="1C1304"/>
          <w:sz w:val="20"/>
          <w:szCs w:val="20"/>
        </w:rPr>
        <w:t xml:space="preserve">▸  Option 2: The Complete Ritual · ₹1,799 SAVE 21% · Resin Jar + 30 Honey Sticks</w:t>
      </w:r>
    </w:p>
    <w:p>
      <w:pPr>
        <w:spacing w:after="60" w:before="60"/>
        <w:ind w:left="360"/>
      </w:pPr>
      <w:r>
        <w:rPr>
          <w:rFonts w:ascii="Archivo" w:cs="Archivo" w:eastAsia="Archivo" w:hAnsi="Archivo"/>
          <w:color w:val="1C1304"/>
          <w:sz w:val="20"/>
          <w:szCs w:val="20"/>
        </w:rPr>
        <w:t xml:space="preserve">▸  Option 3: Subscribe Monthly · ₹1,039/month · Auto-delivered · Cancel anytime · SAVE 20%</w:t>
      </w:r>
    </w:p>
    <w:p>
      <w:pPr>
        <w:spacing w:after="80" w:before="80"/>
      </w:pPr>
      <w:r>
        <w:rPr>
          <w:rFonts w:ascii="Archivo" w:cs="Archivo" w:eastAsia="Archivo" w:hAnsi="Archivo"/>
          <w:b w:val="false"/>
          <w:bCs w:val="false"/>
          <w:i w:val="false"/>
          <w:iCs w:val="false"/>
          <w:color w:val="1C1304"/>
          <w:sz w:val="22"/>
          <w:szCs w:val="22"/>
        </w:rPr>
        <w:t xml:space="preserve">The subscription option has a small 'Most Popular' badge in gold. The option 3 card has a slightly different styling: left border 3px gold instead of full gold outline.</w:t>
      </w:r>
    </w:p>
    <w:p>
      <w:pPr>
        <w:spacing w:after="80" w:before="80"/>
      </w:pPr>
      <w:r>
        <w:rPr>
          <w:rFonts w:ascii="Archivo" w:cs="Archivo" w:eastAsia="Archivo" w:hAnsi="Archivo"/>
          <w:b w:val="false"/>
          <w:bCs w:val="false"/>
          <w:i w:val="false"/>
          <w:iCs w:val="false"/>
          <w:color w:val="1C1304"/>
          <w:sz w:val="22"/>
          <w:szCs w:val="22"/>
        </w:rPr>
        <w:t xml:space="preserve">Note: This feature requires backend subscription logic. For now, clicking Subscribe routes to a 'Coming Soon — Join Waitlist' page. Flag in code: // TODO: Connect Razorpay subscription API post-KYC.</w:t>
      </w:r>
    </w:p>
    <w:p>
      <w:pPr>
        <w:spacing w:after="0" w:before="160"/>
      </w:pPr>
    </w:p>
    <w:p>
      <w:pPr>
        <w:pStyle w:val="Heading2"/>
        <w:spacing w:after="140" w:before="320"/>
      </w:pPr>
      <w:r>
        <w:rPr>
          <w:rFonts w:ascii="Archivo" w:cs="Archivo" w:eastAsia="Archivo" w:hAnsi="Archivo"/>
          <w:b/>
          <w:bCs/>
          <w:color w:val="1C1304"/>
          <w:sz w:val="38"/>
          <w:szCs w:val="38"/>
        </w:rPr>
        <w:t xml:space="preserve">2.5 Product Image Gallery</w:t>
      </w:r>
    </w:p>
    <w:p>
      <w:pPr>
        <w:spacing w:after="40" w:before="160"/>
      </w:pPr>
      <w:r>
        <w:rPr>
          <w:rFonts w:ascii="Archivo" w:cs="Archivo" w:eastAsia="Archivo" w:hAnsi="Archivo"/>
          <w:b/>
          <w:bCs/>
          <w:color w:val="C8963E"/>
          <w:sz w:val="18"/>
          <w:szCs w:val="18"/>
        </w:rPr>
        <w:t xml:space="preserve">CURRENT STATE</w:t>
      </w:r>
    </w:p>
    <w:p>
      <w:pPr>
        <w:spacing w:after="80" w:before="80"/>
      </w:pPr>
      <w:r>
        <w:rPr>
          <w:rFonts w:ascii="Archivo" w:cs="Archivo" w:eastAsia="Archivo" w:hAnsi="Archivo"/>
          <w:b w:val="false"/>
          <w:bCs w:val="false"/>
          <w:i w:val="false"/>
          <w:iCs w:val="false"/>
          <w:color w:val="1C1304"/>
          <w:sz w:val="22"/>
          <w:szCs w:val="22"/>
        </w:rPr>
        <w:t xml:space="preserve">Main image + 3 thumbnail images + 2 info tiles (QUALITY, EXPERT). Swipe gesture on mobile.</w:t>
      </w:r>
    </w:p>
    <w:p>
      <w:pPr>
        <w:spacing w:after="0" w:before="80"/>
      </w:pPr>
    </w:p>
    <w:p>
      <w:pPr>
        <w:spacing w:after="40" w:before="160"/>
      </w:pPr>
      <w:r>
        <w:rPr>
          <w:rFonts w:ascii="Archivo" w:cs="Archivo" w:eastAsia="Archivo" w:hAnsi="Archivo"/>
          <w:b/>
          <w:bCs/>
          <w:color w:val="C8963E"/>
          <w:sz w:val="18"/>
          <w:szCs w:val="18"/>
        </w:rPr>
        <w:t xml:space="preserve">NEW IMPLEMENTATION — IMAGE HOVER 3D EFFECT</w:t>
      </w:r>
    </w:p>
    <w:p>
      <w:pPr>
        <w:spacing w:after="80" w:before="80"/>
      </w:pPr>
      <w:r>
        <w:rPr>
          <w:rFonts w:ascii="Archivo" w:cs="Archivo" w:eastAsia="Archivo" w:hAnsi="Archivo"/>
          <w:b w:val="false"/>
          <w:bCs w:val="false"/>
          <w:i w:val="false"/>
          <w:iCs w:val="false"/>
          <w:color w:val="1C1304"/>
          <w:sz w:val="22"/>
          <w:szCs w:val="22"/>
        </w:rPr>
        <w:t xml:space="preserve">On desktop, when user hovers the main product image:</w:t>
      </w:r>
    </w:p>
    <w:p>
      <w:pPr>
        <w:spacing w:after="60" w:before="60"/>
        <w:ind w:left="360"/>
      </w:pPr>
      <w:r>
        <w:rPr>
          <w:rFonts w:ascii="Archivo" w:cs="Archivo" w:eastAsia="Archivo" w:hAnsi="Archivo"/>
          <w:color w:val="1C1304"/>
          <w:sz w:val="20"/>
          <w:szCs w:val="20"/>
        </w:rPr>
        <w:t xml:space="preserve">▸  The image tilts in 3D toward cursor: transform perspective(1200px) rotateX(calc((cursor-y - center-y) * 0.015deg)) rotateY(calc((cursor-x - center-x) * 0.015deg))</w:t>
      </w:r>
    </w:p>
    <w:p>
      <w:pPr>
        <w:spacing w:after="60" w:before="60"/>
        <w:ind w:left="360"/>
      </w:pPr>
      <w:r>
        <w:rPr>
          <w:rFonts w:ascii="Archivo" w:cs="Archivo" w:eastAsia="Archivo" w:hAnsi="Archivo"/>
          <w:color w:val="1C1304"/>
          <w:sz w:val="20"/>
          <w:szCs w:val="20"/>
        </w:rPr>
        <w:t xml:space="preserve">▸  Implementation: mousemove listener on the gallery container, calculate cursor offset from center, apply transform. On mouseleave: smooth return to 0 over 500ms.</w:t>
      </w:r>
    </w:p>
    <w:p>
      <w:pPr>
        <w:spacing w:after="60" w:before="60"/>
        <w:ind w:left="360"/>
      </w:pPr>
      <w:r>
        <w:rPr>
          <w:rFonts w:ascii="Archivo" w:cs="Archivo" w:eastAsia="Archivo" w:hAnsi="Archivo"/>
          <w:color w:val="1C1304"/>
          <w:sz w:val="20"/>
          <w:szCs w:val="20"/>
        </w:rPr>
        <w:t xml:space="preserve">▸  Ambient gold glow intensifies on hover: filter: drop-shadow(0 40px 100px rgba(200,150,62,0.35))</w:t>
      </w:r>
    </w:p>
    <w:p>
      <w:pPr>
        <w:spacing w:after="0" w:before="80"/>
      </w:pPr>
    </w:p>
    <w:p>
      <w:pPr>
        <w:spacing w:after="80" w:before="80"/>
      </w:pPr>
      <w:r>
        <w:rPr>
          <w:rFonts w:ascii="Archivo" w:cs="Archivo" w:eastAsia="Archivo" w:hAnsi="Archivo"/>
          <w:b w:val="false"/>
          <w:bCs w:val="false"/>
          <w:i w:val="false"/>
          <w:iCs w:val="false"/>
          <w:color w:val="1C1304"/>
          <w:sz w:val="22"/>
          <w:szCs w:val="22"/>
        </w:rPr>
        <w:t xml:space="preserve">The QUALITY and EXPERT info tiles remain. Rename EXPERT → 'Dr. Kashish Verified' and add Dr. Kashish's photo thumbnail (20px circle, border 1px gold).</w:t>
      </w:r>
    </w:p>
    <w:p>
      <w:pPr>
        <w:spacing w:after="0" w:before="160"/>
      </w:pPr>
    </w:p>
    <w:p>
      <w:pPr>
        <w:pStyle w:val="Heading2"/>
        <w:spacing w:after="140" w:before="320"/>
      </w:pPr>
      <w:r>
        <w:rPr>
          <w:rFonts w:ascii="Archivo" w:cs="Archivo" w:eastAsia="Archivo" w:hAnsi="Archivo"/>
          <w:b/>
          <w:bCs/>
          <w:color w:val="1C1304"/>
          <w:sz w:val="38"/>
          <w:szCs w:val="38"/>
        </w:rPr>
        <w:t xml:space="preserve">2.6 Differentiator Cards — Break the 3×3 Grid</w:t>
      </w:r>
    </w:p>
    <w:p>
      <w:pPr>
        <w:spacing w:after="40" w:before="160"/>
      </w:pPr>
      <w:r>
        <w:rPr>
          <w:rFonts w:ascii="Archivo" w:cs="Archivo" w:eastAsia="Archivo" w:hAnsi="Archivo"/>
          <w:b/>
          <w:bCs/>
          <w:color w:val="C8963E"/>
          <w:sz w:val="18"/>
          <w:szCs w:val="18"/>
        </w:rPr>
        <w:t xml:space="preserve">CURRENT STATE</w:t>
      </w:r>
    </w:p>
    <w:p>
      <w:pPr>
        <w:spacing w:after="80" w:before="80"/>
      </w:pPr>
      <w:r>
        <w:rPr>
          <w:rFonts w:ascii="Archivo" w:cs="Archivo" w:eastAsia="Archivo" w:hAnsi="Archivo"/>
          <w:b w:val="false"/>
          <w:bCs w:val="false"/>
          <w:i w:val="false"/>
          <w:iCs w:val="false"/>
          <w:color w:val="1C1304"/>
          <w:sz w:val="22"/>
          <w:szCs w:val="22"/>
        </w:rPr>
        <w:t xml:space="preserve">7 cards in a 3-column grid (3 + 3 + 1). Sequential numbers 01–07. All identical sizing.</w:t>
      </w:r>
    </w:p>
    <w:p>
      <w:pPr>
        <w:spacing w:after="0" w:before="80"/>
      </w:pPr>
    </w:p>
    <w:p>
      <w:pPr>
        <w:spacing w:after="40" w:before="160"/>
      </w:pPr>
      <w:r>
        <w:rPr>
          <w:rFonts w:ascii="Archivo" w:cs="Archivo" w:eastAsia="Archivo" w:hAnsi="Archivo"/>
          <w:b/>
          <w:bCs/>
          <w:color w:val="C8963E"/>
          <w:sz w:val="18"/>
          <w:szCs w:val="18"/>
        </w:rPr>
        <w:t xml:space="preserve">NEW IMPLEMENTATION</w:t>
      </w:r>
    </w:p>
    <w:p>
      <w:pPr>
        <w:spacing w:after="80" w:before="80"/>
      </w:pPr>
      <w:r>
        <w:rPr>
          <w:rFonts w:ascii="Archivo" w:cs="Archivo" w:eastAsia="Archivo" w:hAnsi="Archivo"/>
          <w:b w:val="false"/>
          <w:bCs w:val="false"/>
          <w:i w:val="false"/>
          <w:iCs w:val="false"/>
          <w:color w:val="1C1304"/>
          <w:sz w:val="22"/>
          <w:szCs w:val="22"/>
        </w:rPr>
        <w:t xml:space="preserve">Redesign the grid layout using CSS Grid areas. Cards 01 and 02 are wide (2 columns). Cards 03-07 are single column. This breaks the identical-card pattern while using the same component.</w:t>
      </w:r>
    </w:p>
    <w:p>
      <w:pPr>
        <w:spacing w:after="80" w:before="80"/>
      </w:pPr>
      <w:r>
        <w:rPr>
          <w:rFonts w:ascii="Archivo" w:cs="Archivo" w:eastAsia="Archivo" w:hAnsi="Archivo"/>
          <w:b w:val="false"/>
          <w:bCs w:val="false"/>
          <w:i w:val="false"/>
          <w:iCs w:val="false"/>
          <w:color w:val="1C1304"/>
          <w:sz w:val="22"/>
          <w:szCs w:val="22"/>
        </w:rPr>
        <w:t xml:space="preserve">Remove sequential numbers from cards where the order doesn't matter (cards 03-07). Keep the number only on the first two 'primary' differentiators. The others get a small icon instead.</w:t>
      </w:r>
    </w:p>
    <w:p>
      <w:pPr>
        <w:spacing w:after="80" w:before="80"/>
      </w:pPr>
      <w:r>
        <w:rPr>
          <w:rFonts w:ascii="Archivo" w:cs="Archivo" w:eastAsia="Archivo" w:hAnsi="Archivo"/>
          <w:b w:val="false"/>
          <w:bCs w:val="false"/>
          <w:i w:val="false"/>
          <w:iCs w:val="false"/>
          <w:color w:val="1C1304"/>
          <w:sz w:val="22"/>
          <w:szCs w:val="22"/>
        </w:rPr>
        <w:t xml:space="preserve">Content update — from packaging differentiator language:</w:t>
      </w:r>
    </w:p>
    <w:p>
      <w:pPr>
        <w:spacing w:after="60" w:before="60"/>
        <w:ind w:left="360"/>
      </w:pPr>
      <w:r>
        <w:rPr>
          <w:rFonts w:ascii="Archivo" w:cs="Archivo" w:eastAsia="Archivo" w:hAnsi="Archivo"/>
          <w:color w:val="1C1304"/>
          <w:sz w:val="20"/>
          <w:szCs w:val="20"/>
        </w:rPr>
        <w:t xml:space="preserve">▸  Card 01 (wide): 'Primal Sourcing' — 'Harvested from high-altitude Himalayan deposits between 10,000–16,000ft. Mfg. by URMI Lifesciences LLP, AYUSH-GMP certified. Batch number on every jar.'</w:t>
      </w:r>
    </w:p>
    <w:p>
      <w:pPr>
        <w:spacing w:after="60" w:before="60"/>
        <w:ind w:left="360"/>
      </w:pPr>
      <w:r>
        <w:rPr>
          <w:rFonts w:ascii="Archivo" w:cs="Archivo" w:eastAsia="Archivo" w:hAnsi="Archivo"/>
          <w:color w:val="1C1304"/>
          <w:sz w:val="20"/>
          <w:szCs w:val="20"/>
        </w:rPr>
        <w:t xml:space="preserve">▸  Card 02 (wide): 'Classical Shodhan' — 'Purified via the traditional Triphala method, removing heavy metals while preserving essential bio-active DBPs (Dibenzo-alpha-pyrones). No chemicals. No shortcuts.'</w:t>
      </w:r>
    </w:p>
    <w:p>
      <w:pPr>
        <w:spacing w:after="60" w:before="60"/>
        <w:ind w:left="360"/>
      </w:pPr>
      <w:r>
        <w:rPr>
          <w:rFonts w:ascii="Archivo" w:cs="Archivo" w:eastAsia="Archivo" w:hAnsi="Archivo"/>
          <w:color w:val="1C1304"/>
          <w:sz w:val="20"/>
          <w:szCs w:val="20"/>
        </w:rPr>
        <w:t xml:space="preserve">▸  Cards 03-07: keep current content, remove sequential numbers, add small SVG icons per card theme</w:t>
      </w:r>
    </w:p>
    <w:p>
      <w:pPr>
        <w:spacing w:after="0" w:before="160"/>
      </w:pPr>
    </w:p>
    <w:p>
      <w:pPr>
        <w:pStyle w:val="Heading2"/>
        <w:spacing w:after="140" w:before="320"/>
      </w:pPr>
      <w:r>
        <w:rPr>
          <w:rFonts w:ascii="Archivo" w:cs="Archivo" w:eastAsia="Archivo" w:hAnsi="Archivo"/>
          <w:b/>
          <w:bCs/>
          <w:color w:val="1C1304"/>
          <w:sz w:val="38"/>
          <w:szCs w:val="38"/>
        </w:rPr>
        <w:t xml:space="preserve">2.7 FAQ Section</w:t>
      </w:r>
    </w:p>
    <w:p>
      <w:pPr>
        <w:spacing w:after="40" w:before="160"/>
      </w:pPr>
      <w:r>
        <w:rPr>
          <w:rFonts w:ascii="Archivo" w:cs="Archivo" w:eastAsia="Archivo" w:hAnsi="Archivo"/>
          <w:b/>
          <w:bCs/>
          <w:color w:val="C8963E"/>
          <w:sz w:val="18"/>
          <w:szCs w:val="18"/>
        </w:rPr>
        <w:t xml:space="preserve">CURRENT STATE</w:t>
      </w:r>
    </w:p>
    <w:p>
      <w:pPr>
        <w:spacing w:after="80" w:before="80"/>
      </w:pPr>
      <w:r>
        <w:rPr>
          <w:rFonts w:ascii="Archivo" w:cs="Archivo" w:eastAsia="Archivo" w:hAnsi="Archivo"/>
          <w:b w:val="false"/>
          <w:bCs w:val="false"/>
          <w:i w:val="false"/>
          <w:iCs w:val="false"/>
          <w:color w:val="1C1304"/>
          <w:sz w:val="22"/>
          <w:szCs w:val="22"/>
        </w:rPr>
        <w:t xml:space="preserve">Standard accordion. Currently not visible in the screenshots — confirm it exists in the component.</w:t>
      </w:r>
    </w:p>
    <w:p>
      <w:pPr>
        <w:spacing w:after="0" w:before="80"/>
      </w:pPr>
    </w:p>
    <w:p>
      <w:pPr>
        <w:spacing w:after="40" w:before="160"/>
      </w:pPr>
      <w:r>
        <w:rPr>
          <w:rFonts w:ascii="Archivo" w:cs="Archivo" w:eastAsia="Archivo" w:hAnsi="Archivo"/>
          <w:b/>
          <w:bCs/>
          <w:color w:val="C8963E"/>
          <w:sz w:val="18"/>
          <w:szCs w:val="18"/>
        </w:rPr>
        <w:t xml:space="preserve">NEW IMPLEMENTATION — SEO/AEO CRITICAL</w:t>
      </w:r>
    </w:p>
    <w:p>
      <w:pPr>
        <w:spacing w:after="80" w:before="80"/>
      </w:pPr>
      <w:r>
        <w:rPr>
          <w:rFonts w:ascii="Archivo" w:cs="Archivo" w:eastAsia="Archivo" w:hAnsi="Archivo"/>
          <w:b w:val="false"/>
          <w:bCs w:val="false"/>
          <w:i w:val="false"/>
          <w:iCs w:val="false"/>
          <w:color w:val="1C1304"/>
          <w:sz w:val="22"/>
          <w:szCs w:val="22"/>
        </w:rPr>
        <w:t xml:space="preserve">Add 6 FAQs to each product page from the 13 doctor-vetted FAQ anchors (from the SEO skill). Each FAQ must have FAQPage schema markup rendered server-side. The questions must use the exact phrasing people search for. From the SEO research, these are the highest-value FAQ sets:</w:t>
      </w:r>
    </w:p>
    <w:p>
      <w:pPr>
        <w:spacing w:after="0" w:before="80"/>
      </w:pPr>
    </w:p>
    <w:p>
      <w:pPr>
        <w:spacing w:after="80" w:before="80"/>
      </w:pPr>
      <w:r>
        <w:rPr>
          <w:rFonts w:ascii="Archivo" w:cs="Archivo" w:eastAsia="Archivo" w:hAnsi="Archivo"/>
          <w:b w:val="false"/>
          <w:bCs w:val="false"/>
          <w:i w:val="false"/>
          <w:iCs w:val="false"/>
          <w:color w:val="1C1304"/>
          <w:sz w:val="22"/>
          <w:szCs w:val="22"/>
        </w:rPr>
        <w:t xml:space="preserve">ROCKRESIN FAQ Set:</w:t>
      </w:r>
    </w:p>
    <w:p>
      <w:pPr>
        <w:spacing w:after="60" w:before="60"/>
        <w:ind w:left="360"/>
      </w:pPr>
      <w:r>
        <w:rPr>
          <w:rFonts w:ascii="Archivo" w:cs="Archivo" w:eastAsia="Archivo" w:hAnsi="Archivo"/>
          <w:color w:val="1C1304"/>
          <w:sz w:val="20"/>
          <w:szCs w:val="20"/>
        </w:rPr>
        <w:t xml:space="preserve">▸  Q: 'What is the fulvic acid percentage in 3TATTAVA Shilajit?' A: 'Each batch of ROCKRESIN is NABL 3rd-party verified for ≥70% fulvic acid concentration. Batch #RK2024-08 report is downloadable on this page.'</w:t>
      </w:r>
    </w:p>
    <w:p>
      <w:pPr>
        <w:spacing w:after="60" w:before="60"/>
        <w:ind w:left="360"/>
      </w:pPr>
      <w:r>
        <w:rPr>
          <w:rFonts w:ascii="Archivo" w:cs="Archivo" w:eastAsia="Archivo" w:hAnsi="Archivo"/>
          <w:color w:val="1C1304"/>
          <w:sz w:val="20"/>
          <w:szCs w:val="20"/>
        </w:rPr>
        <w:t xml:space="preserve">▸  Q: 'How much Shilajit is in each dose?' A: 'The recommended dose is 300–500mg (pea-sized amount) once or twice daily, dissolved in warm water or milk (anupana). Each 20g jar provides a 40–65 day supply.'</w:t>
      </w:r>
    </w:p>
    <w:p>
      <w:pPr>
        <w:spacing w:after="60" w:before="60"/>
        <w:ind w:left="360"/>
      </w:pPr>
      <w:r>
        <w:rPr>
          <w:rFonts w:ascii="Archivo" w:cs="Archivo" w:eastAsia="Archivo" w:hAnsi="Archivo"/>
          <w:color w:val="1C1304"/>
          <w:sz w:val="20"/>
          <w:szCs w:val="20"/>
        </w:rPr>
        <w:t xml:space="preserve">▸  Q: 'Is ROCKRESIN safe for people with Pitta dosha?' A: 'Shilajit in smaller doses is generally beneficial. Pitta-dominant individuals should use with suitable anupana (carrier) — preferably warm milk with ghee — as advised by an Ayurvedic physician. Consult your doctor before use if you have chronic conditions.'</w:t>
      </w:r>
    </w:p>
    <w:p>
      <w:pPr>
        <w:spacing w:after="60" w:before="60"/>
        <w:ind w:left="360"/>
      </w:pPr>
      <w:r>
        <w:rPr>
          <w:rFonts w:ascii="Archivo" w:cs="Archivo" w:eastAsia="Archivo" w:hAnsi="Archivo"/>
          <w:color w:val="1C1304"/>
          <w:sz w:val="20"/>
          <w:szCs w:val="20"/>
        </w:rPr>
        <w:t xml:space="preserve">▸  Q: 'How does ROCKRESIN compare to Shilajit capsules?' A: 'Resin is the pure, unprocessed form — zero fillers, zero additives. Capsules typically use extracted powder combined with fillers and an absorption-delaying shell. ROCKRESIN is 100% pure resin form, exactly as found in Himalayan deposits.'</w:t>
      </w:r>
    </w:p>
    <w:p>
      <w:pPr>
        <w:spacing w:after="60" w:before="60"/>
        <w:ind w:left="360"/>
      </w:pPr>
      <w:r>
        <w:rPr>
          <w:rFonts w:ascii="Archivo" w:cs="Archivo" w:eastAsia="Archivo" w:hAnsi="Archivo"/>
          <w:color w:val="1C1304"/>
          <w:sz w:val="20"/>
          <w:szCs w:val="20"/>
        </w:rPr>
        <w:t xml:space="preserve">▸  Q: 'Is this Shilajit heavy metal tested?' A: 'Yes. Every batch undergoes NABL-accredited 3rd-party testing for Lead, Mercury, Arsenic, and Cadmium — all below WHO safety limits. Download the batch report above.'</w:t>
      </w:r>
    </w:p>
    <w:p>
      <w:pPr>
        <w:spacing w:after="60" w:before="60"/>
        <w:ind w:left="360"/>
      </w:pPr>
      <w:r>
        <w:rPr>
          <w:rFonts w:ascii="Archivo" w:cs="Archivo" w:eastAsia="Archivo" w:hAnsi="Archivo"/>
          <w:color w:val="1C1304"/>
          <w:sz w:val="20"/>
          <w:szCs w:val="20"/>
        </w:rPr>
        <w:t xml:space="preserve">▸  Q: 'Can women take ROCKRESIN Shilajit?' A: 'Yes. Shilajit supports iron levels, energy, and hormonal balance in women. 3TATTAVA SHAHJEET STICKS are specifically formulated for daily use by both men and women. Not recommended during pregnancy or lactation — consult your physician.'</w:t>
      </w:r>
    </w:p>
    <w:p>
      <w:pPr>
        <w:spacing w:after="0" w:before="160"/>
      </w:pPr>
    </w:p>
    <w:p>
      <w:pPr>
        <w:pStyle w:val="Heading2"/>
        <w:spacing w:after="140" w:before="320"/>
      </w:pPr>
      <w:r>
        <w:rPr>
          <w:rFonts w:ascii="Archivo" w:cs="Archivo" w:eastAsia="Archivo" w:hAnsi="Archivo"/>
          <w:b/>
          <w:bCs/>
          <w:color w:val="1C1304"/>
          <w:sz w:val="38"/>
          <w:szCs w:val="38"/>
        </w:rPr>
        <w:t xml:space="preserve">2.8 Lab Transparency Section</w:t>
      </w:r>
    </w:p>
    <w:p>
      <w:pPr>
        <w:spacing w:after="40" w:before="160"/>
      </w:pPr>
      <w:r>
        <w:rPr>
          <w:rFonts w:ascii="Archivo" w:cs="Archivo" w:eastAsia="Archivo" w:hAnsi="Archivo"/>
          <w:b/>
          <w:bCs/>
          <w:color w:val="C8963E"/>
          <w:sz w:val="18"/>
          <w:szCs w:val="18"/>
        </w:rPr>
        <w:t xml:space="preserve">CURRENT STATE</w:t>
      </w:r>
    </w:p>
    <w:p>
      <w:pPr>
        <w:spacing w:after="80" w:before="80"/>
      </w:pPr>
      <w:r>
        <w:rPr>
          <w:rFonts w:ascii="Archivo" w:cs="Archivo" w:eastAsia="Archivo" w:hAnsi="Archivo"/>
          <w:b w:val="false"/>
          <w:bCs w:val="false"/>
          <w:i w:val="false"/>
          <w:iCs w:val="false"/>
          <w:color w:val="1C1304"/>
          <w:sz w:val="22"/>
          <w:szCs w:val="22"/>
        </w:rPr>
        <w:t xml:space="preserve">Cream card with NABL circle badge, 'View Latest Batch Report', Batch #RK2024-08, Download Report (PDF) button. 4 checkmarks: Heavy-Metal Free, High Fulvic Content, Microbial Safe, Pure Origin.</w:t>
      </w:r>
    </w:p>
    <w:p>
      <w:pPr>
        <w:spacing w:after="0" w:before="80"/>
      </w:pPr>
    </w:p>
    <w:p>
      <w:pPr>
        <w:spacing w:after="40" w:before="160"/>
      </w:pPr>
      <w:r>
        <w:rPr>
          <w:rFonts w:ascii="Archivo" w:cs="Archivo" w:eastAsia="Archivo" w:hAnsi="Archivo"/>
          <w:b/>
          <w:bCs/>
          <w:color w:val="C8963E"/>
          <w:sz w:val="18"/>
          <w:szCs w:val="18"/>
        </w:rPr>
        <w:t xml:space="preserve">NEW IMPLEMENTATION</w:t>
      </w:r>
    </w:p>
    <w:p>
      <w:pPr>
        <w:spacing w:after="80" w:before="80"/>
      </w:pPr>
      <w:r>
        <w:rPr>
          <w:rFonts w:ascii="Archivo" w:cs="Archivo" w:eastAsia="Archivo" w:hAnsi="Archivo"/>
          <w:b w:val="false"/>
          <w:bCs w:val="false"/>
          <w:i w:val="false"/>
          <w:iCs w:val="false"/>
          <w:color w:val="1C1304"/>
          <w:sz w:val="22"/>
          <w:szCs w:val="22"/>
        </w:rPr>
        <w:t xml:space="preserve">The section is conceptually strong. Add: 'Pure Origin: 100% Himalayan Asphaltum Punjabianum' — the exact Latin name from the packaging inner label. This serves both trust and SEO (Asphaltum Punjabianum is a searched term).</w:t>
      </w:r>
    </w:p>
    <w:p>
      <w:pPr>
        <w:spacing w:after="80" w:before="80"/>
      </w:pPr>
      <w:r>
        <w:rPr>
          <w:rFonts w:ascii="Archivo" w:cs="Archivo" w:eastAsia="Archivo" w:hAnsi="Archivo"/>
          <w:b w:val="false"/>
          <w:bCs w:val="false"/>
          <w:i w:val="false"/>
          <w:iCs w:val="false"/>
          <w:color w:val="1C1304"/>
          <w:sz w:val="22"/>
          <w:szCs w:val="22"/>
        </w:rPr>
        <w:t xml:space="preserve">The Download Report PDF button — does this link to an actual PDF? If not, this is a conversion killer. Before launch, upload the actual NABL COA to S3: media.3tattava.com/lab-reports/RK2024-08.pdf and link it.</w:t>
      </w:r>
    </w:p>
    <w:p>
      <w:pPr>
        <w:spacing w:after="0" w:before="160"/>
      </w:pPr>
    </w:p>
    <w:p>
      <w:pPr>
        <w:pStyle w:val="Heading2"/>
        <w:spacing w:after="140" w:before="320"/>
      </w:pPr>
      <w:r>
        <w:rPr>
          <w:rFonts w:ascii="Archivo" w:cs="Archivo" w:eastAsia="Archivo" w:hAnsi="Archivo"/>
          <w:b/>
          <w:bCs/>
          <w:color w:val="1C1304"/>
          <w:sz w:val="38"/>
          <w:szCs w:val="38"/>
        </w:rPr>
        <w:t xml:space="preserve">2.9 Comparison Table</w:t>
      </w:r>
    </w:p>
    <w:p>
      <w:pPr>
        <w:spacing w:after="40" w:before="160"/>
      </w:pPr>
      <w:r>
        <w:rPr>
          <w:rFonts w:ascii="Archivo" w:cs="Archivo" w:eastAsia="Archivo" w:hAnsi="Archivo"/>
          <w:b/>
          <w:bCs/>
          <w:color w:val="C8963E"/>
          <w:sz w:val="18"/>
          <w:szCs w:val="18"/>
        </w:rPr>
        <w:t xml:space="preserve">CURRENT STATE</w:t>
      </w:r>
    </w:p>
    <w:p>
      <w:pPr>
        <w:spacing w:after="80" w:before="80"/>
      </w:pPr>
      <w:r>
        <w:rPr>
          <w:rFonts w:ascii="Archivo" w:cs="Archivo" w:eastAsia="Archivo" w:hAnsi="Archivo"/>
          <w:b w:val="false"/>
          <w:bCs w:val="false"/>
          <w:i w:val="false"/>
          <w:iCs w:val="false"/>
          <w:color w:val="1C1304"/>
          <w:sz w:val="22"/>
          <w:szCs w:val="22"/>
        </w:rPr>
        <w:t xml:space="preserve">'Why Resin Wins.' 5-row table: Form Purity, Absorption Rate, Fulvic % (Verified), Heavy Metal Test, The Ritual. Columns: SHODHIT SHILAJIT | Capsules | Powders.</w:t>
      </w:r>
    </w:p>
    <w:p>
      <w:pPr>
        <w:spacing w:after="0" w:before="80"/>
      </w:pPr>
    </w:p>
    <w:p>
      <w:pPr>
        <w:spacing w:after="40" w:before="160"/>
      </w:pPr>
      <w:r>
        <w:rPr>
          <w:rFonts w:ascii="Archivo" w:cs="Archivo" w:eastAsia="Archivo" w:hAnsi="Archivo"/>
          <w:b/>
          <w:bCs/>
          <w:color w:val="C8963E"/>
          <w:sz w:val="18"/>
          <w:szCs w:val="18"/>
        </w:rPr>
        <w:t xml:space="preserve">NEW IMPLEMENTATION</w:t>
      </w:r>
    </w:p>
    <w:p>
      <w:pPr>
        <w:spacing w:after="80" w:before="80"/>
      </w:pPr>
      <w:r>
        <w:rPr>
          <w:rFonts w:ascii="Archivo" w:cs="Archivo" w:eastAsia="Archivo" w:hAnsi="Archivo"/>
          <w:b w:val="false"/>
          <w:bCs w:val="false"/>
          <w:i w:val="false"/>
          <w:iCs w:val="false"/>
          <w:color w:val="1C1304"/>
          <w:sz w:val="22"/>
          <w:szCs w:val="22"/>
        </w:rPr>
        <w:t xml:space="preserve">Add one row: 'Lab Report (Downloadable)' — SHODHIT SHILAJIT: '✓ NABL 3rd-party COA' | Capsules: 'Rarely provided' | Powders: 'Rarely provided'. This differentiator is substantiated by the actual packaging QR code and is the hardest for competitors to match quickly.</w:t>
      </w:r>
    </w:p>
    <w:p>
      <w:pPr>
        <w:spacing w:after="80" w:before="80"/>
      </w:pPr>
      <w:r>
        <w:rPr>
          <w:rFonts w:ascii="Archivo" w:cs="Archivo" w:eastAsia="Archivo" w:hAnsi="Archivo"/>
          <w:b w:val="false"/>
          <w:bCs w:val="false"/>
          <w:i w:val="false"/>
          <w:iCs w:val="false"/>
          <w:color w:val="1C1304"/>
          <w:sz w:val="22"/>
          <w:szCs w:val="22"/>
        </w:rPr>
        <w:t xml:space="preserve">On mobile: the table currently has horizontal scroll. Add a sticky first column (Metric) so users know what row they're reading. Implementation: position: sticky, left: 0, background: white, z-index: 2.</w:t>
      </w:r>
    </w:p>
    <w:p>
      <w:r>
        <w:br w:type="page"/>
      </w:r>
    </w:p>
    <w:p>
      <w:pPr>
        <w:pStyle w:val="Heading1"/>
        <w:spacing w:after="200" w:before="400"/>
      </w:pPr>
      <w:r>
        <w:rPr>
          <w:rFonts w:ascii="Archivo" w:cs="Archivo" w:eastAsia="Archivo" w:hAnsi="Archivo"/>
          <w:b/>
          <w:bCs/>
          <w:color w:val="1C1304"/>
          <w:sz w:val="52"/>
          <w:szCs w:val="52"/>
        </w:rPr>
        <w:t xml:space="preserve">SECTION 3 — OUR STORY PAGE  (app/our-story/page.tsx)</w:t>
      </w:r>
    </w:p>
    <w:p>
      <w:pPr>
        <w:pBdr>
          <w:bottom w:val="single" w:color="C8963E" w:sz="8"/>
        </w:pBdr>
        <w:spacing w:after="240" w:before="240"/>
      </w:pPr>
    </w:p>
    <w:p>
      <w:pPr>
        <w:pStyle w:val="Heading2"/>
        <w:spacing w:after="140" w:before="320"/>
      </w:pPr>
      <w:r>
        <w:rPr>
          <w:rFonts w:ascii="Archivo" w:cs="Archivo" w:eastAsia="Archivo" w:hAnsi="Archivo"/>
          <w:b/>
          <w:bCs/>
          <w:color w:val="1C1304"/>
          <w:sz w:val="38"/>
          <w:szCs w:val="38"/>
        </w:rPr>
        <w:t xml:space="preserve">3.1 Hero Section</w:t>
      </w:r>
    </w:p>
    <w:p>
      <w:pPr>
        <w:spacing w:after="40" w:before="160"/>
      </w:pPr>
      <w:r>
        <w:rPr>
          <w:rFonts w:ascii="Archivo" w:cs="Archivo" w:eastAsia="Archivo" w:hAnsi="Archivo"/>
          <w:b/>
          <w:bCs/>
          <w:color w:val="C8963E"/>
          <w:sz w:val="18"/>
          <w:szCs w:val="18"/>
        </w:rPr>
        <w:t xml:space="preserve">CURRENT STATE</w:t>
      </w:r>
    </w:p>
    <w:p>
      <w:pPr>
        <w:spacing w:after="80" w:before="80"/>
      </w:pPr>
      <w:r>
        <w:rPr>
          <w:rFonts w:ascii="Archivo" w:cs="Archivo" w:eastAsia="Archivo" w:hAnsi="Archivo"/>
          <w:b w:val="false"/>
          <w:bCs w:val="false"/>
          <w:i w:val="false"/>
          <w:iCs w:val="false"/>
          <w:color w:val="1C1304"/>
          <w:sz w:val="22"/>
          <w:szCs w:val="22"/>
        </w:rPr>
        <w:t xml:space="preserve">Terracotta/brown hero banner. H1: 'Why an Ayurveda Doctor Stopped Seeing Patients'. Subtitle: 'And built India's first Performance Ayurveda brand instead.' Three tab buttons: CELLULAR ENERGY | PHYSICAL PERFORMANCE | LONG-TERM VITALITY.</w:t>
      </w:r>
    </w:p>
    <w:p>
      <w:pPr>
        <w:spacing w:after="0" w:before="80"/>
      </w:pPr>
    </w:p>
    <w:p>
      <w:pPr>
        <w:spacing w:after="40" w:before="160"/>
      </w:pPr>
      <w:r>
        <w:rPr>
          <w:rFonts w:ascii="Archivo" w:cs="Archivo" w:eastAsia="Archivo" w:hAnsi="Archivo"/>
          <w:b/>
          <w:bCs/>
          <w:color w:val="C8963E"/>
          <w:sz w:val="18"/>
          <w:szCs w:val="18"/>
        </w:rPr>
        <w:t xml:space="preserve">NEW IMPLEMENTATION</w:t>
      </w:r>
    </w:p>
    <w:p>
      <w:pPr>
        <w:spacing w:after="80" w:before="80"/>
      </w:pPr>
      <w:r>
        <w:rPr>
          <w:rFonts w:ascii="Archivo" w:cs="Archivo" w:eastAsia="Archivo" w:hAnsi="Archivo"/>
          <w:b w:val="false"/>
          <w:bCs w:val="false"/>
          <w:i w:val="false"/>
          <w:iCs w:val="false"/>
          <w:color w:val="1C1304"/>
          <w:sz w:val="22"/>
          <w:szCs w:val="22"/>
        </w:rPr>
        <w:t xml:space="preserve">Keep the hero concept — it is the strongest headline on the entire site. The terracotta is warm and correct for this page. Remove the three tab buttons below — they go nowhere meaningful. Replace with a single data point: 'Dr. Kashish. BAMS, CBPACS (Govt. of NCT Delhi). 90-day personal Shilajit protocol. Clinical blood work documented.' This paragraph serves as his credential proof before the story begins.</w:t>
      </w:r>
    </w:p>
    <w:p>
      <w:pPr>
        <w:spacing w:after="0" w:before="160"/>
      </w:pPr>
    </w:p>
    <w:p>
      <w:pPr>
        <w:pStyle w:val="Heading2"/>
        <w:spacing w:after="140" w:before="320"/>
      </w:pPr>
      <w:r>
        <w:rPr>
          <w:rFonts w:ascii="Archivo" w:cs="Archivo" w:eastAsia="Archivo" w:hAnsi="Archivo"/>
          <w:b/>
          <w:bCs/>
          <w:color w:val="1C1304"/>
          <w:sz w:val="38"/>
          <w:szCs w:val="38"/>
        </w:rPr>
        <w:t xml:space="preserve">3.2 Founder Story Video Section</w:t>
      </w:r>
    </w:p>
    <w:p>
      <w:pPr>
        <w:spacing w:after="40" w:before="160"/>
      </w:pPr>
      <w:r>
        <w:rPr>
          <w:rFonts w:ascii="Archivo" w:cs="Archivo" w:eastAsia="Archivo" w:hAnsi="Archivo"/>
          <w:b/>
          <w:bCs/>
          <w:color w:val="C8963E"/>
          <w:sz w:val="18"/>
          <w:szCs w:val="18"/>
        </w:rPr>
        <w:t xml:space="preserve">CURRENT STATE</w:t>
      </w:r>
    </w:p>
    <w:p>
      <w:pPr>
        <w:spacing w:after="80" w:before="80"/>
      </w:pPr>
      <w:r>
        <w:rPr>
          <w:rFonts w:ascii="Archivo" w:cs="Archivo" w:eastAsia="Archivo" w:hAnsi="Archivo"/>
          <w:b w:val="false"/>
          <w:bCs w:val="false"/>
          <w:i w:val="false"/>
          <w:iCs w:val="false"/>
          <w:color w:val="1C1304"/>
          <w:sz w:val="22"/>
          <w:szCs w:val="22"/>
        </w:rPr>
        <w:t xml:space="preserve">Video thumbnail (play button) on left, story text on right. Dark background. Story: 'The Problem Nobody's Fixing'. 5 paragraphs about pattern of 20 patients per day, no energy, stimulant dependency.</w:t>
      </w:r>
    </w:p>
    <w:p>
      <w:pPr>
        <w:spacing w:after="0" w:before="80"/>
      </w:pPr>
    </w:p>
    <w:p>
      <w:pPr>
        <w:spacing w:after="40" w:before="160"/>
      </w:pPr>
      <w:r>
        <w:rPr>
          <w:rFonts w:ascii="Archivo" w:cs="Archivo" w:eastAsia="Archivo" w:hAnsi="Archivo"/>
          <w:b/>
          <w:bCs/>
          <w:color w:val="C8963E"/>
          <w:sz w:val="18"/>
          <w:szCs w:val="18"/>
        </w:rPr>
        <w:t xml:space="preserve">NEW IMPLEMENTATION</w:t>
      </w:r>
    </w:p>
    <w:p>
      <w:pPr>
        <w:spacing w:after="80" w:before="80"/>
      </w:pPr>
      <w:r>
        <w:rPr>
          <w:rFonts w:ascii="Archivo" w:cs="Archivo" w:eastAsia="Archivo" w:hAnsi="Archivo"/>
          <w:b w:val="false"/>
          <w:bCs w:val="false"/>
          <w:i w:val="false"/>
          <w:iCs w:val="false"/>
          <w:color w:val="1C1304"/>
          <w:sz w:val="22"/>
          <w:szCs w:val="22"/>
        </w:rPr>
        <w:t xml:space="preserve">Content is strong. One addition: after the last paragraph ('That's 3TATTAVA.'), add a horizontal rule, then Dr. Kashish's full credentials block:</w:t>
      </w:r>
    </w:p>
    <w:p>
      <w:pPr>
        <w:spacing w:after="60" w:before="60"/>
        <w:ind w:left="360"/>
      </w:pPr>
      <w:r>
        <w:rPr>
          <w:rFonts w:ascii="Archivo" w:cs="Archivo" w:eastAsia="Archivo" w:hAnsi="Archivo"/>
          <w:color w:val="1C1304"/>
          <w:sz w:val="20"/>
          <w:szCs w:val="20"/>
        </w:rPr>
        <w:t xml:space="preserve">▸  Dr. Kashish Gupta, BAMS</w:t>
      </w:r>
    </w:p>
    <w:p>
      <w:pPr>
        <w:spacing w:after="60" w:before="60"/>
        <w:ind w:left="360"/>
      </w:pPr>
      <w:r>
        <w:rPr>
          <w:rFonts w:ascii="Archivo" w:cs="Archivo" w:eastAsia="Archivo" w:hAnsi="Archivo"/>
          <w:color w:val="1C1304"/>
          <w:sz w:val="20"/>
          <w:szCs w:val="20"/>
        </w:rPr>
        <w:t xml:space="preserve">▸  Qualified Ayurveda Doctor (Bachelor of Ayurvedic Medicine and Surgery)</w:t>
      </w:r>
    </w:p>
    <w:p>
      <w:pPr>
        <w:spacing w:after="60" w:before="60"/>
        <w:ind w:left="360"/>
      </w:pPr>
      <w:r>
        <w:rPr>
          <w:rFonts w:ascii="Archivo" w:cs="Archivo" w:eastAsia="Archivo" w:hAnsi="Archivo"/>
          <w:color w:val="1C1304"/>
          <w:sz w:val="20"/>
          <w:szCs w:val="20"/>
        </w:rPr>
        <w:t xml:space="preserve">▸  Alumni: CBPACS (Chaudhary Brahm Prakash Ayurvedic Charak Sansthan), Govt. of NCT Delhi</w:t>
      </w:r>
    </w:p>
    <w:p>
      <w:pPr>
        <w:spacing w:after="60" w:before="60"/>
        <w:ind w:left="360"/>
      </w:pPr>
      <w:r>
        <w:rPr>
          <w:rFonts w:ascii="Archivo" w:cs="Archivo" w:eastAsia="Archivo" w:hAnsi="Archivo"/>
          <w:color w:val="1C1304"/>
          <w:sz w:val="20"/>
          <w:szCs w:val="20"/>
        </w:rPr>
        <w:t xml:space="preserve">▸  Former Consultant: National Commission for Indian System of Medicine, Ministry of AYUSH, Government of India</w:t>
      </w:r>
    </w:p>
    <w:p>
      <w:pPr>
        <w:spacing w:after="60" w:before="60"/>
        <w:ind w:left="360"/>
      </w:pPr>
      <w:r>
        <w:rPr>
          <w:rFonts w:ascii="Archivo" w:cs="Archivo" w:eastAsia="Archivo" w:hAnsi="Archivo"/>
          <w:color w:val="1C1304"/>
          <w:sz w:val="20"/>
          <w:szCs w:val="20"/>
        </w:rPr>
        <w:t xml:space="preserve">▸  90-day personal Shilajit protocol with clinical blood work documentation</w:t>
      </w:r>
    </w:p>
    <w:p>
      <w:pPr>
        <w:spacing w:after="80" w:before="80"/>
      </w:pPr>
      <w:r>
        <w:rPr>
          <w:rFonts w:ascii="Archivo" w:cs="Archivo" w:eastAsia="Archivo" w:hAnsi="Archivo"/>
          <w:b w:val="false"/>
          <w:bCs w:val="false"/>
          <w:i w:val="false"/>
          <w:iCs w:val="false"/>
          <w:color w:val="1C1304"/>
          <w:sz w:val="22"/>
          <w:szCs w:val="22"/>
        </w:rPr>
        <w:t xml:space="preserve">These must appear as visible text on the page, not just in schema markup. They are required for Google's E-E-A-T assessment on health content.</w:t>
      </w:r>
    </w:p>
    <w:p>
      <w:pPr>
        <w:spacing w:after="0" w:before="160"/>
      </w:pPr>
    </w:p>
    <w:p>
      <w:pPr>
        <w:pStyle w:val="Heading2"/>
        <w:spacing w:after="140" w:before="320"/>
      </w:pPr>
      <w:r>
        <w:rPr>
          <w:rFonts w:ascii="Archivo" w:cs="Archivo" w:eastAsia="Archivo" w:hAnsi="Archivo"/>
          <w:b/>
          <w:bCs/>
          <w:color w:val="1C1304"/>
          <w:sz w:val="38"/>
          <w:szCs w:val="38"/>
        </w:rPr>
        <w:t xml:space="preserve">3.3 Sourcing Process — '16,000 Feet to Your Morning Ritual'</w:t>
      </w:r>
    </w:p>
    <w:p>
      <w:pPr>
        <w:spacing w:after="40" w:before="160"/>
      </w:pPr>
      <w:r>
        <w:rPr>
          <w:rFonts w:ascii="Archivo" w:cs="Archivo" w:eastAsia="Archivo" w:hAnsi="Archivo"/>
          <w:b/>
          <w:bCs/>
          <w:color w:val="C8963E"/>
          <w:sz w:val="18"/>
          <w:szCs w:val="18"/>
        </w:rPr>
        <w:t xml:space="preserve">CURRENT STATE</w:t>
      </w:r>
    </w:p>
    <w:p>
      <w:pPr>
        <w:spacing w:after="80" w:before="80"/>
      </w:pPr>
      <w:r>
        <w:rPr>
          <w:rFonts w:ascii="Archivo" w:cs="Archivo" w:eastAsia="Archivo" w:hAnsi="Archivo"/>
          <w:b w:val="false"/>
          <w:bCs w:val="false"/>
          <w:i w:val="false"/>
          <w:iCs w:val="false"/>
          <w:color w:val="1C1304"/>
          <w:sz w:val="22"/>
          <w:szCs w:val="22"/>
        </w:rPr>
        <w:t xml:space="preserve">Cream background. 4 cards: Sourcing · Purification · Lab Testing · Your Ritual.</w:t>
      </w:r>
    </w:p>
    <w:p>
      <w:pPr>
        <w:spacing w:after="0" w:before="80"/>
      </w:pPr>
    </w:p>
    <w:p>
      <w:pPr>
        <w:spacing w:after="40" w:before="160"/>
      </w:pPr>
      <w:r>
        <w:rPr>
          <w:rFonts w:ascii="Archivo" w:cs="Archivo" w:eastAsia="Archivo" w:hAnsi="Archivo"/>
          <w:b/>
          <w:bCs/>
          <w:color w:val="C8963E"/>
          <w:sz w:val="18"/>
          <w:szCs w:val="18"/>
        </w:rPr>
        <w:t xml:space="preserve">NEW IMPLEMENTATION</w:t>
      </w:r>
    </w:p>
    <w:p>
      <w:pPr>
        <w:spacing w:after="80" w:before="80"/>
      </w:pPr>
      <w:r>
        <w:rPr>
          <w:rFonts w:ascii="Archivo" w:cs="Archivo" w:eastAsia="Archivo" w:hAnsi="Archivo"/>
          <w:b w:val="false"/>
          <w:bCs w:val="false"/>
          <w:i w:val="false"/>
          <w:iCs w:val="false"/>
          <w:color w:val="1C1304"/>
          <w:sz w:val="22"/>
          <w:szCs w:val="22"/>
        </w:rPr>
        <w:t xml:space="preserve">Add exact manufacturer details to each card from the packaging:</w:t>
      </w:r>
    </w:p>
    <w:p>
      <w:pPr>
        <w:spacing w:after="60" w:before="60"/>
        <w:ind w:left="360"/>
      </w:pPr>
      <w:r>
        <w:rPr>
          <w:rFonts w:ascii="Archivo" w:cs="Archivo" w:eastAsia="Archivo" w:hAnsi="Archivo"/>
          <w:color w:val="1C1304"/>
          <w:sz w:val="20"/>
          <w:szCs w:val="20"/>
        </w:rPr>
        <w:t xml:space="preserve">▸  Sourcing: 'Harvested from Himalayan deposits at 10,000–16,000ft altitude. Mfg. Lic. No. RJ-926AYU E (URMI Lifesciences LLP, Greater Noida)'</w:t>
      </w:r>
    </w:p>
    <w:p>
      <w:pPr>
        <w:spacing w:after="60" w:before="60"/>
        <w:ind w:left="360"/>
      </w:pPr>
      <w:r>
        <w:rPr>
          <w:rFonts w:ascii="Archivo" w:cs="Archivo" w:eastAsia="Archivo" w:hAnsi="Archivo"/>
          <w:color w:val="1C1304"/>
          <w:sz w:val="20"/>
          <w:szCs w:val="20"/>
        </w:rPr>
        <w:t xml:space="preserve">▸  Purification: 'Triphala Shodhan — classical Ayurvedic purification removing heavy metals and organic impurities while preserving DBPs (Dibenzo-alpha-pyrones) and bioactive compounds'</w:t>
      </w:r>
    </w:p>
    <w:p>
      <w:pPr>
        <w:spacing w:after="60" w:before="60"/>
        <w:ind w:left="360"/>
      </w:pPr>
      <w:r>
        <w:rPr>
          <w:rFonts w:ascii="Archivo" w:cs="Archivo" w:eastAsia="Archivo" w:hAnsi="Archivo"/>
          <w:color w:val="1C1304"/>
          <w:sz w:val="20"/>
          <w:szCs w:val="20"/>
        </w:rPr>
        <w:t xml:space="preserve">▸  Lab Testing: 'NABL-accredited 3rd-party testing: heavy metals (Pb, Hg, As, Cd), fulvic acid %, microbial safety, and stability. Every batch assigned a report number. Scan QR on pack or download above.'</w:t>
      </w:r>
    </w:p>
    <w:p>
      <w:pPr>
        <w:spacing w:after="60" w:before="60"/>
        <w:ind w:left="360"/>
      </w:pPr>
      <w:r>
        <w:rPr>
          <w:rFonts w:ascii="Archivo" w:cs="Archivo" w:eastAsia="Archivo" w:hAnsi="Archivo"/>
          <w:color w:val="1C1304"/>
          <w:sz w:val="20"/>
          <w:szCs w:val="20"/>
        </w:rPr>
        <w:t xml:space="preserve">▸  Your Ritual: 'Glass jar (never plastic). Gold-standard packaging. QR code on every pack linking to batch-specific lab reports. Dosage precision tool (spatula) included.'</w:t>
      </w:r>
    </w:p>
    <w:p>
      <w:r>
        <w:br w:type="page"/>
      </w:r>
    </w:p>
    <w:p>
      <w:pPr>
        <w:pStyle w:val="Heading1"/>
        <w:spacing w:after="200" w:before="400"/>
      </w:pPr>
      <w:r>
        <w:rPr>
          <w:rFonts w:ascii="Archivo" w:cs="Archivo" w:eastAsia="Archivo" w:hAnsi="Archivo"/>
          <w:b/>
          <w:bCs/>
          <w:color w:val="1C1304"/>
          <w:sz w:val="52"/>
          <w:szCs w:val="52"/>
        </w:rPr>
        <w:t xml:space="preserve">SECTION 4 — EDUCATION HUB  (app/education/page.tsx)</w:t>
      </w:r>
    </w:p>
    <w:p>
      <w:pPr>
        <w:pBdr>
          <w:bottom w:val="single" w:color="C8963E" w:sz="8"/>
        </w:pBdr>
        <w:spacing w:after="240" w:before="240"/>
      </w:pPr>
    </w:p>
    <w:p>
      <w:pPr>
        <w:pStyle w:val="Heading2"/>
        <w:spacing w:after="140" w:before="320"/>
      </w:pPr>
      <w:r>
        <w:rPr>
          <w:rFonts w:ascii="Archivo" w:cs="Archivo" w:eastAsia="Archivo" w:hAnsi="Archivo"/>
          <w:b/>
          <w:bCs/>
          <w:color w:val="1C1304"/>
          <w:sz w:val="38"/>
          <w:szCs w:val="38"/>
        </w:rPr>
        <w:t xml:space="preserve">4.1 Current State Assessment</w:t>
      </w:r>
    </w:p>
    <w:p>
      <w:pPr>
        <w:spacing w:after="80" w:before="80"/>
      </w:pPr>
      <w:r>
        <w:rPr>
          <w:rFonts w:ascii="Archivo" w:cs="Archivo" w:eastAsia="Archivo" w:hAnsi="Archivo"/>
          <w:b w:val="false"/>
          <w:bCs w:val="false"/>
          <w:i w:val="false"/>
          <w:iCs w:val="false"/>
          <w:color w:val="1C1304"/>
          <w:sz w:val="22"/>
          <w:szCs w:val="22"/>
        </w:rPr>
        <w:t xml:space="preserve">The Education Hub is the most SEO-significant page on the site after the product pages. Currently built with: Performance Ayurveda Knowledge Center, Dosha Guide (Vata/Pitta/Kapha), 4 content pillars (Shilajit Science, Performance Ayurveda, Women's Wellness, Dosha Intelligence), and Latest Articles section.</w:t>
      </w:r>
    </w:p>
    <w:p>
      <w:pPr>
        <w:spacing w:after="0" w:before="80"/>
      </w:pPr>
    </w:p>
    <w:p>
      <w:pPr>
        <w:spacing w:after="80" w:before="80"/>
      </w:pPr>
      <w:r>
        <w:rPr>
          <w:rFonts w:ascii="Archivo" w:cs="Archivo" w:eastAsia="Archivo" w:hAnsi="Archivo"/>
          <w:b w:val="false"/>
          <w:bCs w:val="false"/>
          <w:i w:val="false"/>
          <w:iCs w:val="false"/>
          <w:color w:val="1C1304"/>
          <w:sz w:val="22"/>
          <w:szCs w:val="22"/>
        </w:rPr>
        <w:t xml:space="preserve">The page design is strong. The content strategy is correct. Two structural gaps:</w:t>
      </w:r>
    </w:p>
    <w:p>
      <w:pPr>
        <w:spacing w:after="60" w:before="60"/>
        <w:ind w:left="360"/>
      </w:pPr>
      <w:r>
        <w:rPr>
          <w:rFonts w:ascii="Archivo" w:cs="Archivo" w:eastAsia="Archivo" w:hAnsi="Archivo"/>
          <w:color w:val="1C1304"/>
          <w:sz w:val="20"/>
          <w:szCs w:val="20"/>
        </w:rPr>
        <w:t xml:space="preserve">▸  No author schema markup — all articles need 'Reviewed by Dr. Kashish Gupta, BAMS' as a visible byline AND as Person schema in the page's JSON-LD.</w:t>
      </w:r>
    </w:p>
    <w:p>
      <w:pPr>
        <w:spacing w:after="60" w:before="60"/>
        <w:ind w:left="360"/>
      </w:pPr>
      <w:r>
        <w:rPr>
          <w:rFonts w:ascii="Archivo" w:cs="Archivo" w:eastAsia="Archivo" w:hAnsi="Archivo"/>
          <w:color w:val="1C1304"/>
          <w:sz w:val="20"/>
          <w:szCs w:val="20"/>
        </w:rPr>
        <w:t xml:space="preserve">▸  The articles linked are placeholders — no actual content behind 'READ MORE →'. This must be populated before indexing.</w:t>
      </w:r>
    </w:p>
    <w:p>
      <w:pPr>
        <w:spacing w:after="0" w:before="160"/>
      </w:pPr>
    </w:p>
    <w:p>
      <w:pPr>
        <w:pStyle w:val="Heading2"/>
        <w:spacing w:after="140" w:before="320"/>
      </w:pPr>
      <w:r>
        <w:rPr>
          <w:rFonts w:ascii="Archivo" w:cs="Archivo" w:eastAsia="Archivo" w:hAnsi="Archivo"/>
          <w:b/>
          <w:bCs/>
          <w:color w:val="1C1304"/>
          <w:sz w:val="38"/>
          <w:szCs w:val="38"/>
        </w:rPr>
        <w:t xml:space="preserve">4.2 Article Structure — AEO-First Format</w:t>
      </w:r>
    </w:p>
    <w:p>
      <w:pPr>
        <w:spacing w:after="80" w:before="80"/>
      </w:pPr>
      <w:r>
        <w:rPr>
          <w:rFonts w:ascii="Archivo" w:cs="Archivo" w:eastAsia="Archivo" w:hAnsi="Archivo"/>
          <w:b w:val="false"/>
          <w:bCs w:val="false"/>
          <w:i w:val="false"/>
          <w:iCs w:val="false"/>
          <w:color w:val="1C1304"/>
          <w:sz w:val="22"/>
          <w:szCs w:val="22"/>
        </w:rPr>
        <w:t xml:space="preserve">Every article published must follow this exact structure for AI Overview and featured snippet capture. This is not a recommendation — it is the template for every blog post Claude Code must scaffold: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63E" w:sz="4"/>
              <w:left w:val="single" w:color="C8963E" w:sz="4"/>
              <w:bottom w:val="single" w:color="C8963E" w:sz="4"/>
              <w:right w:val="single" w:color="C8963E" w:sz="4"/>
            </w:tcBorders>
            <w:shd w:fill="FAF6EE" w:val="clear"/>
            <w:tcMar>
              <w:top w:type="dxa" w:w="80"/>
              <w:left w:type="dxa" w:w="160"/>
              <w:bottom w:type="dxa" w:w="80"/>
              <w:right w:type="dxa" w:w="160"/>
            </w:tcMar>
          </w:tcPr>
          <w:p>
            <w:pPr>
              <w:spacing w:after="40" w:before="40"/>
            </w:pPr>
            <w:r>
              <w:rPr>
                <w:rFonts w:ascii="Archivo" w:cs="Archivo" w:eastAsia="Archivo" w:hAnsi="Archivo"/>
                <w:b/>
                <w:bCs/>
                <w:color w:val="C8963E"/>
                <w:sz w:val="24"/>
                <w:szCs w:val="24"/>
              </w:rPr>
              <w:t xml:space="preserve">Mandatory Article Template Structure</w:t>
            </w:r>
          </w:p>
          <w:p>
            <w:pPr>
              <w:spacing w:after="60" w:before="60"/>
              <w:ind w:left="360"/>
            </w:pPr>
            <w:r>
              <w:rPr>
                <w:rFonts w:ascii="Archivo" w:cs="Archivo" w:eastAsia="Archivo" w:hAnsi="Archivo"/>
                <w:color w:val="1C1304"/>
                <w:sz w:val="20"/>
                <w:szCs w:val="20"/>
              </w:rPr>
              <w:t xml:space="preserve">▸  URL slug: /education/[keyword-exact-match] e.g. /education/shilajit-for-women</w:t>
            </w:r>
          </w:p>
          <w:p>
            <w:pPr>
              <w:spacing w:after="60" w:before="60"/>
              <w:ind w:left="360"/>
            </w:pPr>
            <w:r>
              <w:rPr>
                <w:rFonts w:ascii="Archivo" w:cs="Archivo" w:eastAsia="Archivo" w:hAnsi="Archivo"/>
                <w:color w:val="1C1304"/>
                <w:sz w:val="20"/>
                <w:szCs w:val="20"/>
              </w:rPr>
              <w:t xml:space="preserve">▸  H1: Question-style or answer-first headline e.g. 'Shilajit for Women: What the Research Actually Shows'</w:t>
            </w:r>
          </w:p>
          <w:p>
            <w:pPr>
              <w:spacing w:after="60" w:before="60"/>
              <w:ind w:left="360"/>
            </w:pPr>
            <w:r>
              <w:rPr>
                <w:rFonts w:ascii="Archivo" w:cs="Archivo" w:eastAsia="Archivo" w:hAnsi="Archivo"/>
                <w:color w:val="1C1304"/>
                <w:sz w:val="20"/>
                <w:szCs w:val="20"/>
              </w:rPr>
              <w:t xml:space="preserve">▸  Author block (visible): 'Written by Dr. Kashish Gupta, BAMS · CBPACS Delhi · Reviewed: [date]'</w:t>
            </w:r>
          </w:p>
          <w:p>
            <w:pPr>
              <w:spacing w:after="60" w:before="60"/>
              <w:ind w:left="360"/>
            </w:pPr>
            <w:r>
              <w:rPr>
                <w:rFonts w:ascii="Archivo" w:cs="Archivo" w:eastAsia="Archivo" w:hAnsi="Archivo"/>
                <w:color w:val="1C1304"/>
                <w:sz w:val="20"/>
                <w:szCs w:val="20"/>
              </w:rPr>
              <w:t xml:space="preserve">▸  Opening paragraph: 40–80 words, answers the H1 directly, mentions primary keyword and one Hindi/Hinglish variant</w:t>
            </w:r>
          </w:p>
          <w:p>
            <w:pPr>
              <w:spacing w:after="60" w:before="60"/>
              <w:ind w:left="360"/>
            </w:pPr>
            <w:r>
              <w:rPr>
                <w:rFonts w:ascii="Archivo" w:cs="Archivo" w:eastAsia="Archivo" w:hAnsi="Archivo"/>
                <w:color w:val="1C1304"/>
                <w:sz w:val="20"/>
                <w:szCs w:val="20"/>
              </w:rPr>
              <w:t xml:space="preserve">▸  H2 sections: Each opens with a 40–80 word self-contained answer (Island Test — reads without prior context)</w:t>
            </w:r>
          </w:p>
          <w:p>
            <w:pPr>
              <w:spacing w:after="60" w:before="60"/>
              <w:ind w:left="360"/>
            </w:pPr>
            <w:r>
              <w:rPr>
                <w:rFonts w:ascii="Archivo" w:cs="Archivo" w:eastAsia="Archivo" w:hAnsi="Archivo"/>
                <w:color w:val="1C1304"/>
                <w:sz w:val="20"/>
                <w:szCs w:val="20"/>
              </w:rPr>
              <w:t xml:space="preserve">▸  Dosage table: When to take | How much | With what (Anupana) | What to expect</w:t>
            </w:r>
          </w:p>
          <w:p>
            <w:pPr>
              <w:spacing w:after="60" w:before="60"/>
              <w:ind w:left="360"/>
            </w:pPr>
            <w:r>
              <w:rPr>
                <w:rFonts w:ascii="Archivo" w:cs="Archivo" w:eastAsia="Archivo" w:hAnsi="Archivo"/>
                <w:color w:val="1C1304"/>
                <w:sz w:val="20"/>
                <w:szCs w:val="20"/>
              </w:rPr>
              <w:t xml:space="preserve">▸  FAQ block: 4–6 from the 13 vetted FAQ anchors, matching FAQPage schema exactly</w:t>
            </w:r>
          </w:p>
          <w:p>
            <w:pPr>
              <w:spacing w:after="60" w:before="60"/>
              <w:ind w:left="360"/>
            </w:pPr>
            <w:r>
              <w:rPr>
                <w:rFonts w:ascii="Archivo" w:cs="Archivo" w:eastAsia="Archivo" w:hAnsi="Archivo"/>
                <w:color w:val="1C1304"/>
                <w:sz w:val="20"/>
                <w:szCs w:val="20"/>
              </w:rPr>
              <w:t xml:space="preserve">▸  Internal links: ROCKRESIN PDP, SHAHJEET STICKS PDP, and one other Education article</w:t>
            </w:r>
          </w:p>
          <w:p>
            <w:pPr>
              <w:spacing w:after="60" w:before="60"/>
              <w:ind w:left="360"/>
            </w:pPr>
            <w:r>
              <w:rPr>
                <w:rFonts w:ascii="Archivo" w:cs="Archivo" w:eastAsia="Archivo" w:hAnsi="Archivo"/>
                <w:color w:val="1C1304"/>
                <w:sz w:val="20"/>
                <w:szCs w:val="20"/>
              </w:rPr>
              <w:t xml:space="preserve">▸  Mandatory disclaimer: 'This product is not intended to diagnose, treat, cure or prevent any disease.'</w:t>
            </w:r>
          </w:p>
          <w:p>
            <w:pPr>
              <w:spacing w:after="60" w:before="60"/>
              <w:ind w:left="360"/>
            </w:pPr>
            <w:r>
              <w:rPr>
                <w:rFonts w:ascii="Archivo" w:cs="Archivo" w:eastAsia="Archivo" w:hAnsi="Archivo"/>
                <w:color w:val="1C1304"/>
                <w:sz w:val="20"/>
                <w:szCs w:val="20"/>
              </w:rPr>
              <w:t xml:space="preserve">▸  Schema: MedicalWebPage + Person (author) + FAQPage + BreadcrumbList — all in one JSON-LD block</w:t>
            </w:r>
          </w:p>
        </w:tc>
      </w:tr>
    </w:tbl>
    <w:p>
      <w:pPr>
        <w:spacing w:after="0" w:before="80"/>
      </w:pPr>
    </w:p>
    <w:p>
      <w:pPr>
        <w:spacing w:after="0" w:before="160"/>
      </w:pPr>
    </w:p>
    <w:p>
      <w:pPr>
        <w:pStyle w:val="Heading2"/>
        <w:spacing w:after="140" w:before="320"/>
      </w:pPr>
      <w:r>
        <w:rPr>
          <w:rFonts w:ascii="Archivo" w:cs="Archivo" w:eastAsia="Archivo" w:hAnsi="Archivo"/>
          <w:b/>
          <w:bCs/>
          <w:color w:val="1C1304"/>
          <w:sz w:val="38"/>
          <w:szCs w:val="38"/>
        </w:rPr>
        <w:t xml:space="preserve">4.3 Priority Articles to Publish (Priority Order)</w:t>
      </w:r>
    </w:p>
    <w:p>
      <w:pPr>
        <w:spacing w:after="80" w:before="80"/>
      </w:pPr>
      <w:r>
        <w:rPr>
          <w:rFonts w:ascii="Archivo" w:cs="Archivo" w:eastAsia="Archivo" w:hAnsi="Archivo"/>
          <w:b w:val="false"/>
          <w:bCs w:val="false"/>
          <w:i w:val="false"/>
          <w:iCs w:val="false"/>
          <w:color w:val="1C1304"/>
          <w:sz w:val="22"/>
          <w:szCs w:val="22"/>
        </w:rPr>
        <w:t xml:space="preserve">Based on SEO research — zero third-party citation coverage, blue-ocean keywords: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200"/>
            <w:tcBorders>
              <w:top w:val="single" w:color="E0D8CC" w:sz="4"/>
              <w:left w:val="single" w:color="E0D8CC" w:sz="4"/>
              <w:bottom w:val="single" w:color="E0D8CC" w:sz="4"/>
              <w:right w:val="single" w:color="E0D8CC" w:sz="4"/>
            </w:tcBorders>
            <w:tcMar>
              <w:top w:type="dxa" w:w="80"/>
              <w:left w:type="dxa" w:w="160"/>
              <w:bottom w:type="dxa" w:w="80"/>
              <w:right w:type="dxa" w:w="160"/>
            </w:tcMar>
          </w:tcPr>
          <w:p>
            <w:pPr>
              <w:spacing w:after="80" w:before="80"/>
            </w:pPr>
            <w:r>
              <w:rPr>
                <w:rFonts w:ascii="Archivo" w:cs="Archivo" w:eastAsia="Archivo" w:hAnsi="Archivo"/>
                <w:b w:val="false"/>
                <w:bCs w:val="false"/>
                <w:i w:val="false"/>
                <w:iCs w:val="false"/>
                <w:color w:val="1C1304"/>
                <w:sz w:val="22"/>
                <w:szCs w:val="22"/>
              </w:rPr>
              <w:t xml:space="default"/>
            </w:r>
          </w:p>
        </w:tc>
        <w:tc>
          <w:tcPr>
            <w:tcW w:type="dxa" w:w="3200"/>
            <w:tcBorders>
              <w:top w:val="single" w:color="E0D8CC" w:sz="4"/>
              <w:left w:val="single" w:color="E0D8CC" w:sz="4"/>
              <w:bottom w:val="single" w:color="E0D8CC" w:sz="4"/>
              <w:right w:val="single" w:color="E0D8CC" w:sz="4"/>
            </w:tcBorders>
            <w:tcMar>
              <w:top w:type="dxa" w:w="80"/>
              <w:left w:type="dxa" w:w="160"/>
              <w:bottom w:type="dxa" w:w="80"/>
              <w:right w:type="dxa" w:w="160"/>
            </w:tcMar>
          </w:tcPr>
          <w:p>
            <w:pPr>
              <w:spacing w:after="80" w:before="80"/>
            </w:pPr>
            <w:r>
              <w:rPr>
                <w:rFonts w:ascii="Archivo" w:cs="Archivo" w:eastAsia="Archivo" w:hAnsi="Archivo"/>
                <w:b w:val="false"/>
                <w:bCs w:val="false"/>
                <w:i w:val="false"/>
                <w:iCs w:val="false"/>
                <w:color w:val="1C1304"/>
                <w:sz w:val="22"/>
                <w:szCs w:val="22"/>
              </w:rPr>
              <w:t xml:space="default"/>
            </w:r>
          </w:p>
        </w:tc>
        <w:tc>
          <w:tcPr>
            <w:tcW w:type="dxa" w:w="2960"/>
            <w:tcBorders>
              <w:top w:val="single" w:color="E0D8CC" w:sz="4"/>
              <w:left w:val="single" w:color="E0D8CC" w:sz="4"/>
              <w:bottom w:val="single" w:color="E0D8CC" w:sz="4"/>
              <w:right w:val="single" w:color="E0D8CC" w:sz="4"/>
            </w:tcBorders>
            <w:tcMar>
              <w:top w:type="dxa" w:w="80"/>
              <w:left w:type="dxa" w:w="160"/>
              <w:bottom w:type="dxa" w:w="80"/>
              <w:right w:type="dxa" w:w="160"/>
            </w:tcMar>
          </w:tcPr>
          <w:p>
            <w:pPr>
              <w:spacing w:after="80" w:before="80"/>
            </w:pPr>
            <w:r>
              <w:rPr>
                <w:rFonts w:ascii="Archivo" w:cs="Archivo" w:eastAsia="Archivo" w:hAnsi="Archivo"/>
                <w:b w:val="false"/>
                <w:bCs w:val="false"/>
                <w:i w:val="false"/>
                <w:iCs w:val="false"/>
                <w:color w:val="1C1304"/>
                <w:sz w:val="22"/>
                <w:szCs w:val="22"/>
              </w:rPr>
              <w:t xml:space="default"/>
            </w:r>
          </w:p>
        </w:tc>
      </w:tr>
      <w:tr>
        <w:tc>
          <w:tcPr>
            <w:tcW w:type="dxa" w:w="3200"/>
            <w:tcBorders>
              <w:top w:val="single" w:color="E0D8CC" w:sz="4"/>
              <w:left w:val="single" w:color="E0D8CC" w:sz="4"/>
              <w:bottom w:val="single" w:color="E0D8CC" w:sz="4"/>
              <w:right w:val="single" w:color="E0D8CC" w:sz="4"/>
            </w:tcBorders>
            <w:tcMar>
              <w:top w:type="dxa" w:w="80"/>
              <w:left w:type="dxa" w:w="160"/>
              <w:bottom w:type="dxa" w:w="80"/>
              <w:right w:type="dxa" w:w="160"/>
            </w:tcMar>
          </w:tcPr>
          <w:p>
            <w:pPr>
              <w:spacing w:after="80" w:before="80"/>
            </w:pPr>
            <w:r>
              <w:rPr>
                <w:rFonts w:ascii="Archivo" w:cs="Archivo" w:eastAsia="Archivo" w:hAnsi="Archivo"/>
                <w:b w:val="false"/>
                <w:bCs w:val="false"/>
                <w:i w:val="false"/>
                <w:iCs w:val="false"/>
                <w:color w:val="1C1304"/>
                <w:sz w:val="22"/>
                <w:szCs w:val="22"/>
              </w:rPr>
              <w:t xml:space="preserve">Shilajit for Women: Everything You Need to Know</w:t>
            </w:r>
          </w:p>
        </w:tc>
        <w:tc>
          <w:tcPr>
            <w:tcW w:type="dxa" w:w="3200"/>
            <w:tcBorders>
              <w:top w:val="single" w:color="E0D8CC" w:sz="4"/>
              <w:left w:val="single" w:color="E0D8CC" w:sz="4"/>
              <w:bottom w:val="single" w:color="E0D8CC" w:sz="4"/>
              <w:right w:val="single" w:color="E0D8CC" w:sz="4"/>
            </w:tcBorders>
            <w:tcMar>
              <w:top w:type="dxa" w:w="80"/>
              <w:left w:type="dxa" w:w="160"/>
              <w:bottom w:type="dxa" w:w="80"/>
              <w:right w:type="dxa" w:w="160"/>
            </w:tcMar>
          </w:tcPr>
          <w:p>
            <w:pPr>
              <w:spacing w:after="80" w:before="80"/>
            </w:pPr>
            <w:r>
              <w:rPr>
                <w:rFonts w:ascii="Archivo" w:cs="Archivo" w:eastAsia="Archivo" w:hAnsi="Archivo"/>
                <w:b w:val="false"/>
                <w:bCs w:val="false"/>
                <w:i w:val="false"/>
                <w:iCs w:val="false"/>
                <w:color w:val="1C1304"/>
                <w:sz w:val="22"/>
                <w:szCs w:val="22"/>
              </w:rPr>
              <w:t xml:space="preserve">shilajit for women</w:t>
            </w:r>
          </w:p>
        </w:tc>
        <w:tc>
          <w:tcPr>
            <w:tcW w:type="dxa" w:w="2960"/>
            <w:tcBorders>
              <w:top w:val="single" w:color="E0D8CC" w:sz="4"/>
              <w:left w:val="single" w:color="E0D8CC" w:sz="4"/>
              <w:bottom w:val="single" w:color="E0D8CC" w:sz="4"/>
              <w:right w:val="single" w:color="E0D8CC" w:sz="4"/>
            </w:tcBorders>
            <w:tcMar>
              <w:top w:type="dxa" w:w="80"/>
              <w:left w:type="dxa" w:w="160"/>
              <w:bottom w:type="dxa" w:w="80"/>
              <w:right w:type="dxa" w:w="160"/>
            </w:tcMar>
          </w:tcPr>
          <w:p>
            <w:pPr>
              <w:spacing w:after="80" w:before="80"/>
            </w:pPr>
            <w:r>
              <w:rPr>
                <w:rFonts w:ascii="Archivo" w:cs="Archivo" w:eastAsia="Archivo" w:hAnsi="Archivo"/>
                <w:b w:val="false"/>
                <w:bCs w:val="false"/>
                <w:i w:val="false"/>
                <w:iCs w:val="false"/>
                <w:color w:val="1C1304"/>
                <w:sz w:val="22"/>
                <w:szCs w:val="22"/>
              </w:rPr>
              <w:t xml:space="preserve">CRITICAL — blue ocean</w:t>
            </w:r>
          </w:p>
        </w:tc>
      </w:tr>
      <w:tr>
        <w:tc>
          <w:tcPr>
            <w:tcW w:type="dxa" w:w="3200"/>
            <w:tcBorders>
              <w:top w:val="single" w:color="E0D8CC" w:sz="4"/>
              <w:left w:val="single" w:color="E0D8CC" w:sz="4"/>
              <w:bottom w:val="single" w:color="E0D8CC" w:sz="4"/>
              <w:right w:val="single" w:color="E0D8CC" w:sz="4"/>
            </w:tcBorders>
            <w:tcMar>
              <w:top w:type="dxa" w:w="80"/>
              <w:left w:type="dxa" w:w="160"/>
              <w:bottom w:type="dxa" w:w="80"/>
              <w:right w:type="dxa" w:w="160"/>
            </w:tcMar>
          </w:tcPr>
          <w:p>
            <w:pPr>
              <w:spacing w:after="80" w:before="80"/>
            </w:pPr>
            <w:r>
              <w:rPr>
                <w:rFonts w:ascii="Archivo" w:cs="Archivo" w:eastAsia="Archivo" w:hAnsi="Archivo"/>
                <w:b w:val="false"/>
                <w:bCs w:val="false"/>
                <w:i w:val="false"/>
                <w:iCs w:val="false"/>
                <w:color w:val="1C1304"/>
                <w:sz w:val="22"/>
                <w:szCs w:val="22"/>
              </w:rPr>
              <w:t xml:space="preserve">50% of Indian Women Are Iron Deficient. Nobody's Talking About It.</w:t>
            </w:r>
          </w:p>
        </w:tc>
        <w:tc>
          <w:tcPr>
            <w:tcW w:type="dxa" w:w="3200"/>
            <w:tcBorders>
              <w:top w:val="single" w:color="E0D8CC" w:sz="4"/>
              <w:left w:val="single" w:color="E0D8CC" w:sz="4"/>
              <w:bottom w:val="single" w:color="E0D8CC" w:sz="4"/>
              <w:right w:val="single" w:color="E0D8CC" w:sz="4"/>
            </w:tcBorders>
            <w:tcMar>
              <w:top w:type="dxa" w:w="80"/>
              <w:left w:type="dxa" w:w="160"/>
              <w:bottom w:type="dxa" w:w="80"/>
              <w:right w:type="dxa" w:w="160"/>
            </w:tcMar>
          </w:tcPr>
          <w:p>
            <w:pPr>
              <w:spacing w:after="80" w:before="80"/>
            </w:pPr>
            <w:r>
              <w:rPr>
                <w:rFonts w:ascii="Archivo" w:cs="Archivo" w:eastAsia="Archivo" w:hAnsi="Archivo"/>
                <w:b w:val="false"/>
                <w:bCs w:val="false"/>
                <w:i w:val="false"/>
                <w:iCs w:val="false"/>
                <w:color w:val="1C1304"/>
                <w:sz w:val="22"/>
                <w:szCs w:val="22"/>
              </w:rPr>
              <w:t xml:space="preserve">shilajit ke fayde mahilaon ke liye</w:t>
            </w:r>
          </w:p>
        </w:tc>
        <w:tc>
          <w:tcPr>
            <w:tcW w:type="dxa" w:w="2960"/>
            <w:tcBorders>
              <w:top w:val="single" w:color="E0D8CC" w:sz="4"/>
              <w:left w:val="single" w:color="E0D8CC" w:sz="4"/>
              <w:bottom w:val="single" w:color="E0D8CC" w:sz="4"/>
              <w:right w:val="single" w:color="E0D8CC" w:sz="4"/>
            </w:tcBorders>
            <w:tcMar>
              <w:top w:type="dxa" w:w="80"/>
              <w:left w:type="dxa" w:w="160"/>
              <w:bottom w:type="dxa" w:w="80"/>
              <w:right w:type="dxa" w:w="160"/>
            </w:tcMar>
          </w:tcPr>
          <w:p>
            <w:pPr>
              <w:spacing w:after="80" w:before="80"/>
            </w:pPr>
            <w:r>
              <w:rPr>
                <w:rFonts w:ascii="Archivo" w:cs="Archivo" w:eastAsia="Archivo" w:hAnsi="Archivo"/>
                <w:b w:val="false"/>
                <w:bCs w:val="false"/>
                <w:i w:val="false"/>
                <w:iCs w:val="false"/>
                <w:color w:val="1C1304"/>
                <w:sz w:val="22"/>
                <w:szCs w:val="22"/>
              </w:rPr>
              <w:t xml:space="preserve">CRITICAL — Hinglish</w:t>
            </w:r>
          </w:p>
        </w:tc>
      </w:tr>
      <w:tr>
        <w:tc>
          <w:tcPr>
            <w:tcW w:type="dxa" w:w="3200"/>
            <w:tcBorders>
              <w:top w:val="single" w:color="E0D8CC" w:sz="4"/>
              <w:left w:val="single" w:color="E0D8CC" w:sz="4"/>
              <w:bottom w:val="single" w:color="E0D8CC" w:sz="4"/>
              <w:right w:val="single" w:color="E0D8CC" w:sz="4"/>
            </w:tcBorders>
            <w:tcMar>
              <w:top w:type="dxa" w:w="80"/>
              <w:left w:type="dxa" w:w="160"/>
              <w:bottom w:type="dxa" w:w="80"/>
              <w:right w:type="dxa" w:w="160"/>
            </w:tcMar>
          </w:tcPr>
          <w:p>
            <w:pPr>
              <w:spacing w:after="80" w:before="80"/>
            </w:pPr>
            <w:r>
              <w:rPr>
                <w:rFonts w:ascii="Archivo" w:cs="Archivo" w:eastAsia="Archivo" w:hAnsi="Archivo"/>
                <w:b w:val="false"/>
                <w:bCs w:val="false"/>
                <w:i w:val="false"/>
                <w:iCs w:val="false"/>
                <w:color w:val="1C1304"/>
                <w:sz w:val="22"/>
                <w:szCs w:val="22"/>
              </w:rPr>
              <w:t xml:space="preserve">What Is Performance Ayurveda? (And Why It's Not What You Think)</w:t>
            </w:r>
          </w:p>
        </w:tc>
        <w:tc>
          <w:tcPr>
            <w:tcW w:type="dxa" w:w="3200"/>
            <w:tcBorders>
              <w:top w:val="single" w:color="E0D8CC" w:sz="4"/>
              <w:left w:val="single" w:color="E0D8CC" w:sz="4"/>
              <w:bottom w:val="single" w:color="E0D8CC" w:sz="4"/>
              <w:right w:val="single" w:color="E0D8CC" w:sz="4"/>
            </w:tcBorders>
            <w:tcMar>
              <w:top w:type="dxa" w:w="80"/>
              <w:left w:type="dxa" w:w="160"/>
              <w:bottom w:type="dxa" w:w="80"/>
              <w:right w:type="dxa" w:w="160"/>
            </w:tcMar>
          </w:tcPr>
          <w:p>
            <w:pPr>
              <w:spacing w:after="80" w:before="80"/>
            </w:pPr>
            <w:r>
              <w:rPr>
                <w:rFonts w:ascii="Archivo" w:cs="Archivo" w:eastAsia="Archivo" w:hAnsi="Archivo"/>
                <w:b w:val="false"/>
                <w:bCs w:val="false"/>
                <w:i w:val="false"/>
                <w:iCs w:val="false"/>
                <w:color w:val="1C1304"/>
                <w:sz w:val="22"/>
                <w:szCs w:val="22"/>
              </w:rPr>
              <w:t xml:space="preserve">performance ayurveda</w:t>
            </w:r>
          </w:p>
        </w:tc>
        <w:tc>
          <w:tcPr>
            <w:tcW w:type="dxa" w:w="2960"/>
            <w:tcBorders>
              <w:top w:val="single" w:color="E0D8CC" w:sz="4"/>
              <w:left w:val="single" w:color="E0D8CC" w:sz="4"/>
              <w:bottom w:val="single" w:color="E0D8CC" w:sz="4"/>
              <w:right w:val="single" w:color="E0D8CC" w:sz="4"/>
            </w:tcBorders>
            <w:tcMar>
              <w:top w:type="dxa" w:w="80"/>
              <w:left w:type="dxa" w:w="160"/>
              <w:bottom w:type="dxa" w:w="80"/>
              <w:right w:type="dxa" w:w="160"/>
            </w:tcMar>
          </w:tcPr>
          <w:p>
            <w:pPr>
              <w:spacing w:after="80" w:before="80"/>
            </w:pPr>
            <w:r>
              <w:rPr>
                <w:rFonts w:ascii="Archivo" w:cs="Archivo" w:eastAsia="Archivo" w:hAnsi="Archivo"/>
                <w:b w:val="false"/>
                <w:bCs w:val="false"/>
                <w:i w:val="false"/>
                <w:iCs w:val="false"/>
                <w:color w:val="1C1304"/>
                <w:sz w:val="22"/>
                <w:szCs w:val="22"/>
              </w:rPr>
              <w:t xml:space="preserve">HIGH — category ownership</w:t>
            </w:r>
          </w:p>
        </w:tc>
      </w:tr>
      <w:tr>
        <w:tc>
          <w:tcPr>
            <w:tcW w:type="dxa" w:w="3200"/>
            <w:tcBorders>
              <w:top w:val="single" w:color="E0D8CC" w:sz="4"/>
              <w:left w:val="single" w:color="E0D8CC" w:sz="4"/>
              <w:bottom w:val="single" w:color="E0D8CC" w:sz="4"/>
              <w:right w:val="single" w:color="E0D8CC" w:sz="4"/>
            </w:tcBorders>
            <w:tcMar>
              <w:top w:type="dxa" w:w="80"/>
              <w:left w:type="dxa" w:w="160"/>
              <w:bottom w:type="dxa" w:w="80"/>
              <w:right w:type="dxa" w:w="160"/>
            </w:tcMar>
          </w:tcPr>
          <w:p>
            <w:pPr>
              <w:spacing w:after="80" w:before="80"/>
            </w:pPr>
            <w:r>
              <w:rPr>
                <w:rFonts w:ascii="Archivo" w:cs="Archivo" w:eastAsia="Archivo" w:hAnsi="Archivo"/>
                <w:b w:val="false"/>
                <w:bCs w:val="false"/>
                <w:i w:val="false"/>
                <w:iCs w:val="false"/>
                <w:color w:val="1C1304"/>
                <w:sz w:val="22"/>
                <w:szCs w:val="22"/>
              </w:rPr>
              <w:t xml:space="preserve">Shilajit Honey Sticks: The Format That Changes Everything</w:t>
            </w:r>
          </w:p>
        </w:tc>
        <w:tc>
          <w:tcPr>
            <w:tcW w:type="dxa" w:w="3200"/>
            <w:tcBorders>
              <w:top w:val="single" w:color="E0D8CC" w:sz="4"/>
              <w:left w:val="single" w:color="E0D8CC" w:sz="4"/>
              <w:bottom w:val="single" w:color="E0D8CC" w:sz="4"/>
              <w:right w:val="single" w:color="E0D8CC" w:sz="4"/>
            </w:tcBorders>
            <w:tcMar>
              <w:top w:type="dxa" w:w="80"/>
              <w:left w:type="dxa" w:w="160"/>
              <w:bottom w:type="dxa" w:w="80"/>
              <w:right w:type="dxa" w:w="160"/>
            </w:tcMar>
          </w:tcPr>
          <w:p>
            <w:pPr>
              <w:spacing w:after="80" w:before="80"/>
            </w:pPr>
            <w:r>
              <w:rPr>
                <w:rFonts w:ascii="Archivo" w:cs="Archivo" w:eastAsia="Archivo" w:hAnsi="Archivo"/>
                <w:b w:val="false"/>
                <w:bCs w:val="false"/>
                <w:i w:val="false"/>
                <w:iCs w:val="false"/>
                <w:color w:val="1C1304"/>
                <w:sz w:val="22"/>
                <w:szCs w:val="22"/>
              </w:rPr>
              <w:t xml:space="preserve">shilajit honey sticks India</w:t>
            </w:r>
          </w:p>
        </w:tc>
        <w:tc>
          <w:tcPr>
            <w:tcW w:type="dxa" w:w="2960"/>
            <w:tcBorders>
              <w:top w:val="single" w:color="E0D8CC" w:sz="4"/>
              <w:left w:val="single" w:color="E0D8CC" w:sz="4"/>
              <w:bottom w:val="single" w:color="E0D8CC" w:sz="4"/>
              <w:right w:val="single" w:color="E0D8CC" w:sz="4"/>
            </w:tcBorders>
            <w:tcMar>
              <w:top w:type="dxa" w:w="80"/>
              <w:left w:type="dxa" w:w="160"/>
              <w:bottom w:type="dxa" w:w="80"/>
              <w:right w:type="dxa" w:w="160"/>
            </w:tcMar>
          </w:tcPr>
          <w:p>
            <w:pPr>
              <w:spacing w:after="80" w:before="80"/>
            </w:pPr>
            <w:r>
              <w:rPr>
                <w:rFonts w:ascii="Archivo" w:cs="Archivo" w:eastAsia="Archivo" w:hAnsi="Archivo"/>
                <w:b w:val="false"/>
                <w:bCs w:val="false"/>
                <w:i w:val="false"/>
                <w:iCs w:val="false"/>
                <w:color w:val="1C1304"/>
                <w:sz w:val="22"/>
                <w:szCs w:val="22"/>
              </w:rPr>
              <w:t xml:space="preserve">HIGH — zero competitor</w:t>
            </w:r>
          </w:p>
        </w:tc>
      </w:tr>
      <w:tr>
        <w:tc>
          <w:tcPr>
            <w:tcW w:type="dxa" w:w="3200"/>
            <w:tcBorders>
              <w:top w:val="single" w:color="E0D8CC" w:sz="4"/>
              <w:left w:val="single" w:color="E0D8CC" w:sz="4"/>
              <w:bottom w:val="single" w:color="E0D8CC" w:sz="4"/>
              <w:right w:val="single" w:color="E0D8CC" w:sz="4"/>
            </w:tcBorders>
            <w:tcMar>
              <w:top w:type="dxa" w:w="80"/>
              <w:left w:type="dxa" w:w="160"/>
              <w:bottom w:type="dxa" w:w="80"/>
              <w:right w:type="dxa" w:w="160"/>
            </w:tcMar>
          </w:tcPr>
          <w:p>
            <w:pPr>
              <w:spacing w:after="80" w:before="80"/>
            </w:pPr>
            <w:r>
              <w:rPr>
                <w:rFonts w:ascii="Archivo" w:cs="Archivo" w:eastAsia="Archivo" w:hAnsi="Archivo"/>
                <w:b w:val="false"/>
                <w:bCs w:val="false"/>
                <w:i w:val="false"/>
                <w:iCs w:val="false"/>
                <w:color w:val="1C1304"/>
                <w:sz w:val="22"/>
                <w:szCs w:val="22"/>
              </w:rPr>
              <w:t xml:space="preserve">Shilajit Resin vs Capsules vs Powder: An Honest Comparison</w:t>
            </w:r>
          </w:p>
        </w:tc>
        <w:tc>
          <w:tcPr>
            <w:tcW w:type="dxa" w:w="3200"/>
            <w:tcBorders>
              <w:top w:val="single" w:color="E0D8CC" w:sz="4"/>
              <w:left w:val="single" w:color="E0D8CC" w:sz="4"/>
              <w:bottom w:val="single" w:color="E0D8CC" w:sz="4"/>
              <w:right w:val="single" w:color="E0D8CC" w:sz="4"/>
            </w:tcBorders>
            <w:tcMar>
              <w:top w:type="dxa" w:w="80"/>
              <w:left w:type="dxa" w:w="160"/>
              <w:bottom w:type="dxa" w:w="80"/>
              <w:right w:type="dxa" w:w="160"/>
            </w:tcMar>
          </w:tcPr>
          <w:p>
            <w:pPr>
              <w:spacing w:after="80" w:before="80"/>
            </w:pPr>
            <w:r>
              <w:rPr>
                <w:rFonts w:ascii="Archivo" w:cs="Archivo" w:eastAsia="Archivo" w:hAnsi="Archivo"/>
                <w:b w:val="false"/>
                <w:bCs w:val="false"/>
                <w:i w:val="false"/>
                <w:iCs w:val="false"/>
                <w:color w:val="1C1304"/>
                <w:sz w:val="22"/>
                <w:szCs w:val="22"/>
              </w:rPr>
              <w:t xml:space="preserve">shilajit resin vs capsule</w:t>
            </w:r>
          </w:p>
        </w:tc>
        <w:tc>
          <w:tcPr>
            <w:tcW w:type="dxa" w:w="2960"/>
            <w:tcBorders>
              <w:top w:val="single" w:color="E0D8CC" w:sz="4"/>
              <w:left w:val="single" w:color="E0D8CC" w:sz="4"/>
              <w:bottom w:val="single" w:color="E0D8CC" w:sz="4"/>
              <w:right w:val="single" w:color="E0D8CC" w:sz="4"/>
            </w:tcBorders>
            <w:tcMar>
              <w:top w:type="dxa" w:w="80"/>
              <w:left w:type="dxa" w:w="160"/>
              <w:bottom w:type="dxa" w:w="80"/>
              <w:right w:type="dxa" w:w="160"/>
            </w:tcMar>
          </w:tcPr>
          <w:p>
            <w:pPr>
              <w:spacing w:after="80" w:before="80"/>
            </w:pPr>
            <w:r>
              <w:rPr>
                <w:rFonts w:ascii="Archivo" w:cs="Archivo" w:eastAsia="Archivo" w:hAnsi="Archivo"/>
                <w:b w:val="false"/>
                <w:bCs w:val="false"/>
                <w:i w:val="false"/>
                <w:iCs w:val="false"/>
                <w:color w:val="1C1304"/>
                <w:sz w:val="22"/>
                <w:szCs w:val="22"/>
              </w:rPr>
              <w:t xml:space="preserve">HIGH — commercial intent</w:t>
            </w:r>
          </w:p>
        </w:tc>
      </w:tr>
      <w:tr>
        <w:tc>
          <w:tcPr>
            <w:tcW w:type="dxa" w:w="3200"/>
            <w:tcBorders>
              <w:top w:val="single" w:color="E0D8CC" w:sz="4"/>
              <w:left w:val="single" w:color="E0D8CC" w:sz="4"/>
              <w:bottom w:val="single" w:color="E0D8CC" w:sz="4"/>
              <w:right w:val="single" w:color="E0D8CC" w:sz="4"/>
            </w:tcBorders>
            <w:tcMar>
              <w:top w:type="dxa" w:w="80"/>
              <w:left w:type="dxa" w:w="160"/>
              <w:bottom w:type="dxa" w:w="80"/>
              <w:right w:type="dxa" w:w="160"/>
            </w:tcMar>
          </w:tcPr>
          <w:p>
            <w:pPr>
              <w:spacing w:after="80" w:before="80"/>
            </w:pPr>
            <w:r>
              <w:rPr>
                <w:rFonts w:ascii="Archivo" w:cs="Archivo" w:eastAsia="Archivo" w:hAnsi="Archivo"/>
                <w:b w:val="false"/>
                <w:bCs w:val="false"/>
                <w:i w:val="false"/>
                <w:iCs w:val="false"/>
                <w:color w:val="1C1304"/>
                <w:sz w:val="22"/>
                <w:szCs w:val="22"/>
              </w:rPr>
              <w:t xml:space="preserve">How to Take Shilajit: Complete Guide (Dosage, Timing, Anupana)</w:t>
            </w:r>
          </w:p>
        </w:tc>
        <w:tc>
          <w:tcPr>
            <w:tcW w:type="dxa" w:w="3200"/>
            <w:tcBorders>
              <w:top w:val="single" w:color="E0D8CC" w:sz="4"/>
              <w:left w:val="single" w:color="E0D8CC" w:sz="4"/>
              <w:bottom w:val="single" w:color="E0D8CC" w:sz="4"/>
              <w:right w:val="single" w:color="E0D8CC" w:sz="4"/>
            </w:tcBorders>
            <w:tcMar>
              <w:top w:type="dxa" w:w="80"/>
              <w:left w:type="dxa" w:w="160"/>
              <w:bottom w:type="dxa" w:w="80"/>
              <w:right w:type="dxa" w:w="160"/>
            </w:tcMar>
          </w:tcPr>
          <w:p>
            <w:pPr>
              <w:spacing w:after="80" w:before="80"/>
            </w:pPr>
            <w:r>
              <w:rPr>
                <w:rFonts w:ascii="Archivo" w:cs="Archivo" w:eastAsia="Archivo" w:hAnsi="Archivo"/>
                <w:b w:val="false"/>
                <w:bCs w:val="false"/>
                <w:i w:val="false"/>
                <w:iCs w:val="false"/>
                <w:color w:val="1C1304"/>
                <w:sz w:val="22"/>
                <w:szCs w:val="22"/>
              </w:rPr>
              <w:t xml:space="preserve">shilajit kaise khaye</w:t>
            </w:r>
          </w:p>
        </w:tc>
        <w:tc>
          <w:tcPr>
            <w:tcW w:type="dxa" w:w="2960"/>
            <w:tcBorders>
              <w:top w:val="single" w:color="E0D8CC" w:sz="4"/>
              <w:left w:val="single" w:color="E0D8CC" w:sz="4"/>
              <w:bottom w:val="single" w:color="E0D8CC" w:sz="4"/>
              <w:right w:val="single" w:color="E0D8CC" w:sz="4"/>
            </w:tcBorders>
            <w:tcMar>
              <w:top w:type="dxa" w:w="80"/>
              <w:left w:type="dxa" w:w="160"/>
              <w:bottom w:type="dxa" w:w="80"/>
              <w:right w:type="dxa" w:w="160"/>
            </w:tcMar>
          </w:tcPr>
          <w:p>
            <w:pPr>
              <w:spacing w:after="80" w:before="80"/>
            </w:pPr>
            <w:r>
              <w:rPr>
                <w:rFonts w:ascii="Archivo" w:cs="Archivo" w:eastAsia="Archivo" w:hAnsi="Archivo"/>
                <w:b w:val="false"/>
                <w:bCs w:val="false"/>
                <w:i w:val="false"/>
                <w:iCs w:val="false"/>
                <w:color w:val="1C1304"/>
                <w:sz w:val="22"/>
                <w:szCs w:val="22"/>
              </w:rPr>
              <w:t xml:space="preserve">MEDIUM — informational</w:t>
            </w:r>
          </w:p>
        </w:tc>
      </w:tr>
      <w:tr>
        <w:tc>
          <w:tcPr>
            <w:tcW w:type="dxa" w:w="3200"/>
            <w:tcBorders>
              <w:top w:val="single" w:color="E0D8CC" w:sz="4"/>
              <w:left w:val="single" w:color="E0D8CC" w:sz="4"/>
              <w:bottom w:val="single" w:color="E0D8CC" w:sz="4"/>
              <w:right w:val="single" w:color="E0D8CC" w:sz="4"/>
            </w:tcBorders>
            <w:tcMar>
              <w:top w:type="dxa" w:w="80"/>
              <w:left w:type="dxa" w:w="160"/>
              <w:bottom w:type="dxa" w:w="80"/>
              <w:right w:type="dxa" w:w="160"/>
            </w:tcMar>
          </w:tcPr>
          <w:p>
            <w:pPr>
              <w:spacing w:after="80" w:before="80"/>
            </w:pPr>
            <w:r>
              <w:rPr>
                <w:rFonts w:ascii="Archivo" w:cs="Archivo" w:eastAsia="Archivo" w:hAnsi="Archivo"/>
                <w:b w:val="false"/>
                <w:bCs w:val="false"/>
                <w:i w:val="false"/>
                <w:iCs w:val="false"/>
                <w:color w:val="1C1304"/>
                <w:sz w:val="22"/>
                <w:szCs w:val="22"/>
              </w:rPr>
              <w:t xml:space="preserve">What is Fulvic Acid and Why Does Its Percentage Matter?</w:t>
            </w:r>
          </w:p>
        </w:tc>
        <w:tc>
          <w:tcPr>
            <w:tcW w:type="dxa" w:w="3200"/>
            <w:tcBorders>
              <w:top w:val="single" w:color="E0D8CC" w:sz="4"/>
              <w:left w:val="single" w:color="E0D8CC" w:sz="4"/>
              <w:bottom w:val="single" w:color="E0D8CC" w:sz="4"/>
              <w:right w:val="single" w:color="E0D8CC" w:sz="4"/>
            </w:tcBorders>
            <w:tcMar>
              <w:top w:type="dxa" w:w="80"/>
              <w:left w:type="dxa" w:w="160"/>
              <w:bottom w:type="dxa" w:w="80"/>
              <w:right w:type="dxa" w:w="160"/>
            </w:tcMar>
          </w:tcPr>
          <w:p>
            <w:pPr>
              <w:spacing w:after="80" w:before="80"/>
            </w:pPr>
            <w:r>
              <w:rPr>
                <w:rFonts w:ascii="Archivo" w:cs="Archivo" w:eastAsia="Archivo" w:hAnsi="Archivo"/>
                <w:b w:val="false"/>
                <w:bCs w:val="false"/>
                <w:i w:val="false"/>
                <w:iCs w:val="false"/>
                <w:color w:val="1C1304"/>
                <w:sz w:val="22"/>
                <w:szCs w:val="22"/>
              </w:rPr>
              <w:t xml:space="preserve">fulvic acid shilajit</w:t>
            </w:r>
          </w:p>
        </w:tc>
        <w:tc>
          <w:tcPr>
            <w:tcW w:type="dxa" w:w="2960"/>
            <w:tcBorders>
              <w:top w:val="single" w:color="E0D8CC" w:sz="4"/>
              <w:left w:val="single" w:color="E0D8CC" w:sz="4"/>
              <w:bottom w:val="single" w:color="E0D8CC" w:sz="4"/>
              <w:right w:val="single" w:color="E0D8CC" w:sz="4"/>
            </w:tcBorders>
            <w:tcMar>
              <w:top w:type="dxa" w:w="80"/>
              <w:left w:type="dxa" w:w="160"/>
              <w:bottom w:type="dxa" w:w="80"/>
              <w:right w:type="dxa" w:w="160"/>
            </w:tcMar>
          </w:tcPr>
          <w:p>
            <w:pPr>
              <w:spacing w:after="80" w:before="80"/>
            </w:pPr>
            <w:r>
              <w:rPr>
                <w:rFonts w:ascii="Archivo" w:cs="Archivo" w:eastAsia="Archivo" w:hAnsi="Archivo"/>
                <w:b w:val="false"/>
                <w:bCs w:val="false"/>
                <w:i w:val="false"/>
                <w:iCs w:val="false"/>
                <w:color w:val="1C1304"/>
                <w:sz w:val="22"/>
                <w:szCs w:val="22"/>
              </w:rPr>
              <w:t xml:space="preserve">MEDIUM — education</w:t>
            </w:r>
          </w:p>
        </w:tc>
      </w:tr>
      <w:tr>
        <w:tc>
          <w:tcPr>
            <w:tcW w:type="dxa" w:w="3200"/>
            <w:tcBorders>
              <w:top w:val="single" w:color="E0D8CC" w:sz="4"/>
              <w:left w:val="single" w:color="E0D8CC" w:sz="4"/>
              <w:bottom w:val="single" w:color="E0D8CC" w:sz="4"/>
              <w:right w:val="single" w:color="E0D8CC" w:sz="4"/>
            </w:tcBorders>
            <w:tcMar>
              <w:top w:type="dxa" w:w="80"/>
              <w:left w:type="dxa" w:w="160"/>
              <w:bottom w:type="dxa" w:w="80"/>
              <w:right w:type="dxa" w:w="160"/>
            </w:tcMar>
          </w:tcPr>
          <w:p>
            <w:pPr>
              <w:spacing w:after="80" w:before="80"/>
            </w:pPr>
            <w:r>
              <w:rPr>
                <w:rFonts w:ascii="Archivo" w:cs="Archivo" w:eastAsia="Archivo" w:hAnsi="Archivo"/>
                <w:b w:val="false"/>
                <w:bCs w:val="false"/>
                <w:i w:val="false"/>
                <w:iCs w:val="false"/>
                <w:color w:val="1C1304"/>
                <w:sz w:val="22"/>
                <w:szCs w:val="22"/>
              </w:rPr>
              <w:t xml:space="preserve">Is Shilajit Safe? Complete Safety Guide (with Lab Proof)</w:t>
            </w:r>
          </w:p>
        </w:tc>
        <w:tc>
          <w:tcPr>
            <w:tcW w:type="dxa" w:w="3200"/>
            <w:tcBorders>
              <w:top w:val="single" w:color="E0D8CC" w:sz="4"/>
              <w:left w:val="single" w:color="E0D8CC" w:sz="4"/>
              <w:bottom w:val="single" w:color="E0D8CC" w:sz="4"/>
              <w:right w:val="single" w:color="E0D8CC" w:sz="4"/>
            </w:tcBorders>
            <w:tcMar>
              <w:top w:type="dxa" w:w="80"/>
              <w:left w:type="dxa" w:w="160"/>
              <w:bottom w:type="dxa" w:w="80"/>
              <w:right w:type="dxa" w:w="160"/>
            </w:tcMar>
          </w:tcPr>
          <w:p>
            <w:pPr>
              <w:spacing w:after="80" w:before="80"/>
            </w:pPr>
            <w:r>
              <w:rPr>
                <w:rFonts w:ascii="Archivo" w:cs="Archivo" w:eastAsia="Archivo" w:hAnsi="Archivo"/>
                <w:b w:val="false"/>
                <w:bCs w:val="false"/>
                <w:i w:val="false"/>
                <w:iCs w:val="false"/>
                <w:color w:val="1C1304"/>
                <w:sz w:val="22"/>
                <w:szCs w:val="22"/>
              </w:rPr>
              <w:t xml:space="preserve">is shilajit safe</w:t>
            </w:r>
          </w:p>
        </w:tc>
        <w:tc>
          <w:tcPr>
            <w:tcW w:type="dxa" w:w="2960"/>
            <w:tcBorders>
              <w:top w:val="single" w:color="E0D8CC" w:sz="4"/>
              <w:left w:val="single" w:color="E0D8CC" w:sz="4"/>
              <w:bottom w:val="single" w:color="E0D8CC" w:sz="4"/>
              <w:right w:val="single" w:color="E0D8CC" w:sz="4"/>
            </w:tcBorders>
            <w:tcMar>
              <w:top w:type="dxa" w:w="80"/>
              <w:left w:type="dxa" w:w="160"/>
              <w:bottom w:type="dxa" w:w="80"/>
              <w:right w:type="dxa" w:w="160"/>
            </w:tcMar>
          </w:tcPr>
          <w:p>
            <w:pPr>
              <w:spacing w:after="80" w:before="80"/>
            </w:pPr>
            <w:r>
              <w:rPr>
                <w:rFonts w:ascii="Archivo" w:cs="Archivo" w:eastAsia="Archivo" w:hAnsi="Archivo"/>
                <w:b w:val="false"/>
                <w:bCs w:val="false"/>
                <w:i w:val="false"/>
                <w:iCs w:val="false"/>
                <w:color w:val="1C1304"/>
                <w:sz w:val="22"/>
                <w:szCs w:val="22"/>
              </w:rPr>
              <w:t xml:space="preserve">MEDIUM — trust</w:t>
            </w:r>
          </w:p>
        </w:tc>
      </w:tr>
    </w:tbl>
    <w:p>
      <w:r>
        <w:br w:type="page"/>
      </w:r>
    </w:p>
    <w:p>
      <w:pPr>
        <w:pStyle w:val="Heading1"/>
        <w:spacing w:after="200" w:before="400"/>
      </w:pPr>
      <w:r>
        <w:rPr>
          <w:rFonts w:ascii="Archivo" w:cs="Archivo" w:eastAsia="Archivo" w:hAnsi="Archivo"/>
          <w:b/>
          <w:bCs/>
          <w:color w:val="1C1304"/>
          <w:sz w:val="52"/>
          <w:szCs w:val="52"/>
        </w:rPr>
        <w:t xml:space="preserve">SECTION 5 — DESIGNER PRODUCTION BRIEF</w:t>
      </w:r>
    </w:p>
    <w:p>
      <w:pPr>
        <w:spacing w:after="80" w:before="80"/>
      </w:pPr>
      <w:r>
        <w:rPr>
          <w:rFonts w:ascii="Archivo" w:cs="Archivo" w:eastAsia="Archivo" w:hAnsi="Archivo"/>
          <w:b w:val="false"/>
          <w:bCs w:val="false"/>
          <w:i w:val="false"/>
          <w:iCs w:val="false"/>
          <w:color w:val="1C1304"/>
          <w:sz w:val="22"/>
          <w:szCs w:val="22"/>
        </w:rPr>
        <w:t xml:space="preserve">This section is for your designer session. It maps every visual asset needed, exactly where it appears on the website, what mood/direction to brief, and alternative options if photography is delayed.</w:t>
      </w:r>
    </w:p>
    <w:p>
      <w:pPr>
        <w:pBdr>
          <w:bottom w:val="single" w:color="C8963E" w:sz="8"/>
        </w:pBdr>
        <w:spacing w:after="240" w:before="240"/>
      </w:pPr>
    </w:p>
    <w:p>
      <w:pPr>
        <w:pStyle w:val="Heading2"/>
        <w:spacing w:after="140" w:before="320"/>
      </w:pPr>
      <w:r>
        <w:rPr>
          <w:rFonts w:ascii="Archivo" w:cs="Archivo" w:eastAsia="Archivo" w:hAnsi="Archivo"/>
          <w:b/>
          <w:bCs/>
          <w:color w:val="1C1304"/>
          <w:sz w:val="38"/>
          <w:szCs w:val="38"/>
        </w:rPr>
        <w:t xml:space="preserve">5.1 Page-by-Page Visual Asset Map</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63E" w:sz="4"/>
              <w:left w:val="single" w:color="C8963E" w:sz="4"/>
              <w:bottom w:val="single" w:color="C8963E" w:sz="4"/>
              <w:right w:val="single" w:color="C8963E" w:sz="4"/>
            </w:tcBorders>
            <w:shd w:fill="FAF6EE" w:val="clear"/>
            <w:tcMar>
              <w:top w:type="dxa" w:w="80"/>
              <w:left w:type="dxa" w:w="160"/>
              <w:bottom w:type="dxa" w:w="80"/>
              <w:right w:type="dxa" w:w="160"/>
            </w:tcMar>
          </w:tcPr>
          <w:p>
            <w:pPr>
              <w:spacing w:after="40" w:before="40"/>
            </w:pPr>
            <w:r>
              <w:rPr>
                <w:rFonts w:ascii="Archivo" w:cs="Archivo" w:eastAsia="Archivo" w:hAnsi="Archivo"/>
                <w:b/>
                <w:bCs/>
                <w:color w:val="C8963E"/>
                <w:sz w:val="24"/>
                <w:szCs w:val="24"/>
              </w:rPr>
              <w:t xml:space="preserve">HOMEPAGE — Visual Asset Requirements</w:t>
            </w:r>
          </w:p>
          <w:p>
            <w:pPr>
              <w:spacing w:after="60" w:before="60"/>
              <w:ind w:left="360"/>
            </w:pPr>
            <w:r>
              <w:rPr>
                <w:rFonts w:ascii="Archivo" w:cs="Archivo" w:eastAsia="Archivo" w:hAnsi="Archivo"/>
                <w:color w:val="1C1304"/>
                <w:sz w:val="20"/>
                <w:szCs w:val="20"/>
              </w:rPr>
              <w:t xml:space="preserve">▸  HERO BG VIDEO (existing: hero-bg.mp4) — Dark Himalayan mountain pass, rolling clouds, blue-black. KEEP. If upgrading: Same mood but shoot at golden hour — the transition from blue to amber as sun touches peaks. 15–20 second loop.</w:t>
            </w:r>
          </w:p>
          <w:p>
            <w:pPr>
              <w:spacing w:after="60" w:before="60"/>
              <w:ind w:left="360"/>
            </w:pPr>
            <w:r>
              <w:rPr>
                <w:rFonts w:ascii="Archivo" w:cs="Archivo" w:eastAsia="Archivo" w:hAnsi="Archivo"/>
                <w:color w:val="1C1304"/>
                <w:sz w:val="20"/>
                <w:szCs w:val="20"/>
              </w:rPr>
              <w:t xml:space="preserve">▸  HERO PRODUCT (new: rockresin-3d.png) — Pure white/transparent background. 3/4 angle view of the actual ROCKRESIN jar. Real packaging label must be legible. Shoot against white card, remove background in post. 1200×1200px minimum.</w:t>
            </w:r>
          </w:p>
          <w:p>
            <w:pPr>
              <w:spacing w:after="60" w:before="60"/>
              <w:ind w:left="360"/>
            </w:pPr>
            <w:r>
              <w:rPr>
                <w:rFonts w:ascii="Archivo" w:cs="Archivo" w:eastAsia="Archivo" w:hAnsi="Archivo"/>
                <w:color w:val="1C1304"/>
                <w:sz w:val="20"/>
                <w:szCs w:val="20"/>
              </w:rPr>
              <w:t xml:space="preserve">▸  HERO ANNOTATION ELEMENT — No photo needed. A thin 1px horizontal gold line that animates. Pure CSS/SVG.</w:t>
            </w:r>
          </w:p>
          <w:p>
            <w:pPr>
              <w:spacing w:after="60" w:before="60"/>
              <w:ind w:left="360"/>
            </w:pPr>
            <w:r>
              <w:rPr>
                <w:rFonts w:ascii="Archivo" w:cs="Archivo" w:eastAsia="Archivo" w:hAnsi="Archivo"/>
                <w:color w:val="1C1304"/>
                <w:sz w:val="20"/>
                <w:szCs w:val="20"/>
              </w:rPr>
              <w:t xml:space="preserve">▸  TRUST STRIP ICONS — 5 SVG icons: mountain peak, lab flask, doctor symbol, mineral crystal, certificate badge. Custom SVG — do not use icon libraries (they look generic). Commission from the designer.</w:t>
            </w:r>
          </w:p>
          <w:p>
            <w:pPr>
              <w:spacing w:after="60" w:before="60"/>
              <w:ind w:left="360"/>
            </w:pPr>
            <w:r>
              <w:rPr>
                <w:rFonts w:ascii="Archivo" w:cs="Archivo" w:eastAsia="Archivo" w:hAnsi="Archivo"/>
                <w:color w:val="1C1304"/>
                <w:sz w:val="20"/>
                <w:szCs w:val="20"/>
              </w:rPr>
              <w:t xml:space="preserve">▸  FEATURES SECTION (existing: resin-pulled.png, shahjeet-sachet.png, resin-mountain.png) — All confirmed working. When real product photos arrive: replace with actual product macro shots.</w:t>
            </w:r>
          </w:p>
          <w:p>
            <w:pPr>
              <w:spacing w:after="60" w:before="60"/>
              <w:ind w:left="360"/>
            </w:pPr>
            <w:r>
              <w:rPr>
                <w:rFonts w:ascii="Archivo" w:cs="Archivo" w:eastAsia="Archivo" w:hAnsi="Archivo"/>
                <w:color w:val="1C1304"/>
                <w:sz w:val="20"/>
                <w:szCs w:val="20"/>
              </w:rPr>
              <w:t xml:space="preserve">▸  WEEK-BY-WEEK VIDEO (existing: week-bg.mp4) — Shilajit seeping from rock, amber liquid. KEEP.</w:t>
            </w:r>
          </w:p>
          <w:p>
            <w:pPr>
              <w:spacing w:after="60" w:before="60"/>
              <w:ind w:left="360"/>
            </w:pPr>
            <w:r>
              <w:rPr>
                <w:rFonts w:ascii="Archivo" w:cs="Archivo" w:eastAsia="Archivo" w:hAnsi="Archivo"/>
                <w:color w:val="1C1304"/>
                <w:sz w:val="20"/>
                <w:szCs w:val="20"/>
              </w:rPr>
              <w:t xml:space="preserve">▸  TESTIMONIALS — No new photos needed. Review cards use text only.</w:t>
            </w:r>
          </w:p>
          <w:p>
            <w:pPr>
              <w:spacing w:after="60" w:before="60"/>
              <w:ind w:left="360"/>
            </w:pPr>
            <w:r>
              <w:rPr>
                <w:rFonts w:ascii="Archivo" w:cs="Archivo" w:eastAsia="Archivo" w:hAnsi="Archivo"/>
                <w:color w:val="1C1304"/>
                <w:sz w:val="20"/>
                <w:szCs w:val="20"/>
              </w:rPr>
              <w:t xml:space="preserve">▸  FOUNDER SECTION — CRITICAL NEW ASSET: Dr. Kashish portrait (dr-kashish-portrait.jpg). Brief to photographer: Formal, clean background (white or dark neutral), face clearly lit, professional but approachable. Not a selfie. This is the most important trust signal on the site.</w:t>
            </w:r>
          </w:p>
        </w:tc>
      </w:tr>
    </w:tbl>
    <w:p>
      <w:pPr>
        <w:spacing w:after="0" w:before="80"/>
      </w:pP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63E" w:sz="4"/>
              <w:left w:val="single" w:color="C8963E" w:sz="4"/>
              <w:bottom w:val="single" w:color="C8963E" w:sz="4"/>
              <w:right w:val="single" w:color="C8963E" w:sz="4"/>
            </w:tcBorders>
            <w:shd w:fill="FAF6EE" w:val="clear"/>
            <w:tcMar>
              <w:top w:type="dxa" w:w="80"/>
              <w:left w:type="dxa" w:w="160"/>
              <w:bottom w:type="dxa" w:w="80"/>
              <w:right w:type="dxa" w:w="160"/>
            </w:tcMar>
          </w:tcPr>
          <w:p>
            <w:pPr>
              <w:spacing w:after="40" w:before="40"/>
            </w:pPr>
            <w:r>
              <w:rPr>
                <w:rFonts w:ascii="Archivo" w:cs="Archivo" w:eastAsia="Archivo" w:hAnsi="Archivo"/>
                <w:b/>
                <w:bCs/>
                <w:color w:val="C8963E"/>
                <w:sz w:val="24"/>
                <w:szCs w:val="24"/>
              </w:rPr>
              <w:t xml:space="preserve">PRODUCT PAGES — Visual Asset Requirements</w:t>
            </w:r>
          </w:p>
          <w:p>
            <w:pPr>
              <w:spacing w:after="60" w:before="60"/>
              <w:ind w:left="360"/>
            </w:pPr>
            <w:r>
              <w:rPr>
                <w:rFonts w:ascii="Archivo" w:cs="Archivo" w:eastAsia="Archivo" w:hAnsi="Archivo"/>
                <w:color w:val="1C1304"/>
                <w:sz w:val="20"/>
                <w:szCs w:val="20"/>
              </w:rPr>
              <w:t xml:space="preserve">▸  ROCKRESIN GALLERY (4 images needed for the thumbnail strip):</w:t>
            </w:r>
          </w:p>
          <w:p>
            <w:pPr>
              <w:spacing w:after="60" w:before="60"/>
              <w:ind w:left="360"/>
            </w:pPr>
            <w:r>
              <w:rPr>
                <w:rFonts w:ascii="Archivo" w:cs="Archivo" w:eastAsia="Archivo" w:hAnsi="Archivo"/>
                <w:color w:val="1C1304"/>
                <w:sz w:val="20"/>
                <w:szCs w:val="20"/>
              </w:rPr>
              <w:t xml:space="preserve">▸    Image 1: rockresin-hero.jpeg — existing, keep (jar front on black)</w:t>
            </w:r>
          </w:p>
          <w:p>
            <w:pPr>
              <w:spacing w:after="60" w:before="60"/>
              <w:ind w:left="360"/>
            </w:pPr>
            <w:r>
              <w:rPr>
                <w:rFonts w:ascii="Archivo" w:cs="Archivo" w:eastAsia="Archivo" w:hAnsi="Archivo"/>
                <w:color w:val="1C1304"/>
                <w:sz w:val="20"/>
                <w:szCs w:val="20"/>
              </w:rPr>
              <w:t xml:space="preserve">▸    Image 2 (new): resin pour close-up — warm golden resin dripping from spatula into jar, macro shot, black background. 800×800px.</w:t>
            </w:r>
          </w:p>
          <w:p>
            <w:pPr>
              <w:spacing w:after="60" w:before="60"/>
              <w:ind w:left="360"/>
            </w:pPr>
            <w:r>
              <w:rPr>
                <w:rFonts w:ascii="Archivo" w:cs="Archivo" w:eastAsia="Archivo" w:hAnsi="Archivo"/>
                <w:color w:val="1C1304"/>
                <w:sz w:val="20"/>
                <w:szCs w:val="20"/>
              </w:rPr>
              <w:t xml:space="preserve">▸    Image 3 (new): label detail shot — packaging label macro. ROCKRESIN branding legible. The 'Born in Himalayas. Refined by Ayurveda.' line visible.</w:t>
            </w:r>
          </w:p>
          <w:p>
            <w:pPr>
              <w:spacing w:after="60" w:before="60"/>
              <w:ind w:left="360"/>
            </w:pPr>
            <w:r>
              <w:rPr>
                <w:rFonts w:ascii="Archivo" w:cs="Archivo" w:eastAsia="Archivo" w:hAnsi="Archivo"/>
                <w:color w:val="1C1304"/>
                <w:sz w:val="20"/>
                <w:szCs w:val="20"/>
              </w:rPr>
              <w:t xml:space="preserve">▸    Image 4 (new): ingredient story — raw Himalayan rock face with amber Shilajit visible in crevice. Can be licensed stock at correct altitude.</w:t>
            </w:r>
          </w:p>
          <w:p>
            <w:pPr>
              <w:spacing w:after="60" w:before="60"/>
              <w:ind w:left="360"/>
            </w:pPr>
            <w:r>
              <w:rPr>
                <w:rFonts w:ascii="Archivo" w:cs="Archivo" w:eastAsia="Archivo" w:hAnsi="Archivo"/>
                <w:color w:val="1C1304"/>
                <w:sz w:val="20"/>
                <w:szCs w:val="20"/>
              </w:rPr>
              <w:t xml:space="preserve">▸  SHAHJEET STICKS GALLERY (4 images):</w:t>
            </w:r>
          </w:p>
          <w:p>
            <w:pPr>
              <w:spacing w:after="60" w:before="60"/>
              <w:ind w:left="360"/>
            </w:pPr>
            <w:r>
              <w:rPr>
                <w:rFonts w:ascii="Archivo" w:cs="Archivo" w:eastAsia="Archivo" w:hAnsi="Archivo"/>
                <w:color w:val="1C1304"/>
                <w:sz w:val="20"/>
                <w:szCs w:val="20"/>
              </w:rPr>
              <w:t xml:space="preserve">▸    Image 1: shahjeet-box.png — existing, keep (gold box open)</w:t>
            </w:r>
          </w:p>
          <w:p>
            <w:pPr>
              <w:spacing w:after="60" w:before="60"/>
              <w:ind w:left="360"/>
            </w:pPr>
            <w:r>
              <w:rPr>
                <w:rFonts w:ascii="Archivo" w:cs="Archivo" w:eastAsia="Archivo" w:hAnsi="Archivo"/>
                <w:color w:val="1C1304"/>
                <w:sz w:val="20"/>
                <w:szCs w:val="20"/>
              </w:rPr>
              <w:t xml:space="preserve">▸    Image 2 (new): single stick peel — close hand shot peeling the notch of a single gold foil stick. Dramatic background.</w:t>
            </w:r>
          </w:p>
          <w:p>
            <w:pPr>
              <w:spacing w:after="60" w:before="60"/>
              <w:ind w:left="360"/>
            </w:pPr>
            <w:r>
              <w:rPr>
                <w:rFonts w:ascii="Archivo" w:cs="Archivo" w:eastAsia="Archivo" w:hAnsi="Archivo"/>
                <w:color w:val="1C1304"/>
                <w:sz w:val="20"/>
                <w:szCs w:val="20"/>
              </w:rPr>
              <w:t xml:space="preserve">▸    Image 3 (new): honey pour — golden honey strand pouring from the stick, backlit with amber light.</w:t>
            </w:r>
          </w:p>
          <w:p>
            <w:pPr>
              <w:spacing w:after="60" w:before="60"/>
              <w:ind w:left="360"/>
            </w:pPr>
            <w:r>
              <w:rPr>
                <w:rFonts w:ascii="Archivo" w:cs="Archivo" w:eastAsia="Archivo" w:hAnsi="Archivo"/>
                <w:color w:val="1C1304"/>
                <w:sz w:val="20"/>
                <w:szCs w:val="20"/>
              </w:rPr>
              <w:t xml:space="preserve">▸    Image 4 (new): same as Rockresin's Image 4 (can share the Himalayan source image).</w:t>
            </w:r>
          </w:p>
          <w:p>
            <w:pPr>
              <w:spacing w:after="60" w:before="60"/>
              <w:ind w:left="360"/>
            </w:pPr>
            <w:r>
              <w:rPr>
                <w:rFonts w:ascii="Archivo" w:cs="Archivo" w:eastAsia="Archivo" w:hAnsi="Archivo"/>
                <w:color w:val="1C1304"/>
                <w:sz w:val="20"/>
                <w:szCs w:val="20"/>
              </w:rPr>
              <w:t xml:space="preserve">▸  HOVER DETAIL PANEL — no photo needed, data text only.</w:t>
            </w:r>
          </w:p>
        </w:tc>
      </w:tr>
    </w:tbl>
    <w:p>
      <w:pPr>
        <w:spacing w:after="0" w:before="80"/>
      </w:pP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63E" w:sz="4"/>
              <w:left w:val="single" w:color="C8963E" w:sz="4"/>
              <w:bottom w:val="single" w:color="C8963E" w:sz="4"/>
              <w:right w:val="single" w:color="C8963E" w:sz="4"/>
            </w:tcBorders>
            <w:shd w:fill="FAF6EE" w:val="clear"/>
            <w:tcMar>
              <w:top w:type="dxa" w:w="80"/>
              <w:left w:type="dxa" w:w="160"/>
              <w:bottom w:type="dxa" w:w="80"/>
              <w:right w:type="dxa" w:w="160"/>
            </w:tcMar>
          </w:tcPr>
          <w:p>
            <w:pPr>
              <w:spacing w:after="40" w:before="40"/>
            </w:pPr>
            <w:r>
              <w:rPr>
                <w:rFonts w:ascii="Archivo" w:cs="Archivo" w:eastAsia="Archivo" w:hAnsi="Archivo"/>
                <w:b/>
                <w:bCs/>
                <w:color w:val="C8963E"/>
                <w:sz w:val="24"/>
                <w:szCs w:val="24"/>
              </w:rPr>
              <w:t xml:space="preserve">OUR STORY PAGE — Visual Asset Requirements</w:t>
            </w:r>
          </w:p>
          <w:p>
            <w:pPr>
              <w:spacing w:after="60" w:before="60"/>
              <w:ind w:left="360"/>
            </w:pPr>
            <w:r>
              <w:rPr>
                <w:rFonts w:ascii="Archivo" w:cs="Archivo" w:eastAsia="Archivo" w:hAnsi="Archivo"/>
                <w:color w:val="1C1304"/>
                <w:sz w:val="20"/>
                <w:szCs w:val="20"/>
              </w:rPr>
              <w:t xml:space="preserve">▸  HERO BANNER — current terracotta gradient is correct. Keep. No photo needed.</w:t>
            </w:r>
          </w:p>
          <w:p>
            <w:pPr>
              <w:spacing w:after="60" w:before="60"/>
              <w:ind w:left="360"/>
            </w:pPr>
            <w:r>
              <w:rPr>
                <w:rFonts w:ascii="Archivo" w:cs="Archivo" w:eastAsia="Archivo" w:hAnsi="Archivo"/>
                <w:color w:val="1C1304"/>
                <w:sz w:val="20"/>
                <w:szCs w:val="20"/>
              </w:rPr>
              <w:t xml:space="preserve">▸  FOUNDER VIDEO THUMBNAIL — The current play button sits over a black rectangle. Need: A still of Dr. Kashish in consultation or lab setting as the video thumbnail. Until the real video is shot, use the portrait photo with a play button overlay.</w:t>
            </w:r>
          </w:p>
          <w:p>
            <w:pPr>
              <w:spacing w:after="60" w:before="60"/>
              <w:ind w:left="360"/>
            </w:pPr>
            <w:r>
              <w:rPr>
                <w:rFonts w:ascii="Archivo" w:cs="Archivo" w:eastAsia="Archivo" w:hAnsi="Archivo"/>
                <w:color w:val="1C1304"/>
                <w:sz w:val="20"/>
                <w:szCs w:val="20"/>
              </w:rPr>
              <w:t xml:space="preserve">▸  SOURCING SECTION — 4 cards: Sourcing (need Himalayan landscape photo), Purification (can be abstract/macro of Triphala herbs or Shilajit resin being processed), Lab Testing (lab equipment — licensed stock is fine here), Your Ritual (existing jar photo works).</w:t>
            </w:r>
          </w:p>
        </w:tc>
      </w:tr>
    </w:tbl>
    <w:p>
      <w:pPr>
        <w:spacing w:after="0" w:before="80"/>
      </w:pP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63E" w:sz="4"/>
              <w:left w:val="single" w:color="C8963E" w:sz="4"/>
              <w:bottom w:val="single" w:color="C8963E" w:sz="4"/>
              <w:right w:val="single" w:color="C8963E" w:sz="4"/>
            </w:tcBorders>
            <w:shd w:fill="FAF6EE" w:val="clear"/>
            <w:tcMar>
              <w:top w:type="dxa" w:w="80"/>
              <w:left w:type="dxa" w:w="160"/>
              <w:bottom w:type="dxa" w:w="80"/>
              <w:right w:type="dxa" w:w="160"/>
            </w:tcMar>
          </w:tcPr>
          <w:p>
            <w:pPr>
              <w:spacing w:after="40" w:before="40"/>
            </w:pPr>
            <w:r>
              <w:rPr>
                <w:rFonts w:ascii="Archivo" w:cs="Archivo" w:eastAsia="Archivo" w:hAnsi="Archivo"/>
                <w:b/>
                <w:bCs/>
                <w:color w:val="C8963E"/>
                <w:sz w:val="24"/>
                <w:szCs w:val="24"/>
              </w:rPr>
              <w:t xml:space="preserve">EDUCATION HUB — Visual Asset Requirements</w:t>
            </w:r>
          </w:p>
          <w:p>
            <w:pPr>
              <w:spacing w:after="60" w:before="60"/>
              <w:ind w:left="360"/>
            </w:pPr>
            <w:r>
              <w:rPr>
                <w:rFonts w:ascii="Archivo" w:cs="Archivo" w:eastAsia="Archivo" w:hAnsi="Archivo"/>
                <w:color w:val="1C1304"/>
                <w:sz w:val="20"/>
                <w:szCs w:val="20"/>
              </w:rPr>
              <w:t xml:space="preserve">▸  HUB HERO (existing dark gradient) — KEEP. It works.</w:t>
            </w:r>
          </w:p>
          <w:p>
            <w:pPr>
              <w:spacing w:after="60" w:before="60"/>
              <w:ind w:left="360"/>
            </w:pPr>
            <w:r>
              <w:rPr>
                <w:rFonts w:ascii="Archivo" w:cs="Archivo" w:eastAsia="Archivo" w:hAnsi="Archivo"/>
                <w:color w:val="1C1304"/>
                <w:sz w:val="20"/>
                <w:szCs w:val="20"/>
              </w:rPr>
              <w:t xml:space="preserve">▸  ARTICLE THUMBNAIL IMAGES — 3 existing articles need cover images:</w:t>
            </w:r>
          </w:p>
          <w:p>
            <w:pPr>
              <w:spacing w:after="60" w:before="60"/>
              <w:ind w:left="360"/>
            </w:pPr>
            <w:r>
              <w:rPr>
                <w:rFonts w:ascii="Archivo" w:cs="Archivo" w:eastAsia="Archivo" w:hAnsi="Archivo"/>
                <w:color w:val="1C1304"/>
                <w:sz w:val="20"/>
                <w:szCs w:val="20"/>
              </w:rPr>
              <w:t xml:space="preserve">▸    'Shilajit for Men' — athletic male, 28-35, non-gym-bro aesthetic. Morning light. Can be stock.</w:t>
            </w:r>
          </w:p>
          <w:p>
            <w:pPr>
              <w:spacing w:after="60" w:before="60"/>
              <w:ind w:left="360"/>
            </w:pPr>
            <w:r>
              <w:rPr>
                <w:rFonts w:ascii="Archivo" w:cs="Archivo" w:eastAsia="Archivo" w:hAnsi="Archivo"/>
                <w:color w:val="1C1304"/>
                <w:sz w:val="20"/>
                <w:szCs w:val="20"/>
              </w:rPr>
              <w:t xml:space="preserve">▸    'Understanding Your Dosha' — abstract Ayurveda concept. Three elements (air/fire/earth) visualised abstractly. Gold + cream + green.</w:t>
            </w:r>
          </w:p>
          <w:p>
            <w:pPr>
              <w:spacing w:after="60" w:before="60"/>
              <w:ind w:left="360"/>
            </w:pPr>
            <w:r>
              <w:rPr>
                <w:rFonts w:ascii="Archivo" w:cs="Archivo" w:eastAsia="Archivo" w:hAnsi="Archivo"/>
                <w:color w:val="1C1304"/>
                <w:sz w:val="20"/>
                <w:szCs w:val="20"/>
              </w:rPr>
              <w:t xml:space="preserve">▸    'The Shilajit Swirl Ritual' — the ritual being performed: spatula being dipped, swirled in warm milk. Warm, close.</w:t>
            </w:r>
          </w:p>
          <w:p>
            <w:pPr>
              <w:spacing w:after="60" w:before="60"/>
              <w:ind w:left="360"/>
            </w:pPr>
            <w:r>
              <w:rPr>
                <w:rFonts w:ascii="Archivo" w:cs="Archivo" w:eastAsia="Archivo" w:hAnsi="Archivo"/>
                <w:color w:val="1C1304"/>
                <w:sz w:val="20"/>
                <w:szCs w:val="20"/>
              </w:rPr>
              <w:t xml:space="preserve">▸  DOSHA SECTION — 3 icons (Vata/Pitta/Kapha). Currently using simple circle outlines. Commission the designer to create 3 custom SVG icons representing the 3 doshas in 3TATTAVA's visual language (not the typical lotus/flame/wave clichés).</w:t>
            </w:r>
          </w:p>
        </w:tc>
      </w:tr>
    </w:tbl>
    <w:p>
      <w:pPr>
        <w:spacing w:after="0" w:before="80"/>
      </w:pPr>
    </w:p>
    <w:p>
      <w:pPr>
        <w:spacing w:after="0" w:before="160"/>
      </w:pPr>
    </w:p>
    <w:p>
      <w:pPr>
        <w:pStyle w:val="Heading2"/>
        <w:spacing w:after="140" w:before="320"/>
      </w:pPr>
      <w:r>
        <w:rPr>
          <w:rFonts w:ascii="Archivo" w:cs="Archivo" w:eastAsia="Archivo" w:hAnsi="Archivo"/>
          <w:b/>
          <w:bCs/>
          <w:color w:val="1C1304"/>
          <w:sz w:val="38"/>
          <w:szCs w:val="38"/>
        </w:rPr>
        <w:t xml:space="preserve">5.2 Video Production Brief</w:t>
      </w:r>
    </w:p>
    <w:p>
      <w:pPr>
        <w:spacing w:after="80" w:before="80"/>
      </w:pPr>
      <w:r>
        <w:rPr>
          <w:rFonts w:ascii="Archivo" w:cs="Archivo" w:eastAsia="Archivo" w:hAnsi="Archivo"/>
          <w:b w:val="false"/>
          <w:bCs w:val="false"/>
          <w:i w:val="false"/>
          <w:iCs w:val="false"/>
          <w:color w:val="1C1304"/>
          <w:sz w:val="22"/>
          <w:szCs w:val="22"/>
        </w:rPr>
        <w:t xml:space="preserve">Two videos needed in 90-day content plan. Brief for the designer and Dr. Kashish:</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63E" w:sz="4"/>
              <w:left w:val="single" w:color="C8963E" w:sz="4"/>
              <w:bottom w:val="single" w:color="C8963E" w:sz="4"/>
              <w:right w:val="single" w:color="C8963E" w:sz="4"/>
            </w:tcBorders>
            <w:shd w:fill="FAF6EE" w:val="clear"/>
            <w:tcMar>
              <w:top w:type="dxa" w:w="80"/>
              <w:left w:type="dxa" w:w="160"/>
              <w:bottom w:type="dxa" w:w="80"/>
              <w:right w:type="dxa" w:w="160"/>
            </w:tcMar>
          </w:tcPr>
          <w:p>
            <w:pPr>
              <w:spacing w:after="40" w:before="40"/>
            </w:pPr>
            <w:r>
              <w:rPr>
                <w:rFonts w:ascii="Archivo" w:cs="Archivo" w:eastAsia="Archivo" w:hAnsi="Archivo"/>
                <w:b/>
                <w:bCs/>
                <w:color w:val="C8963E"/>
                <w:sz w:val="24"/>
                <w:szCs w:val="24"/>
              </w:rPr>
              <w:t xml:space="preserve">Video 1: Dr. Kashish — 'Why I Built This' (Website Homepage)</w:t>
            </w:r>
          </w:p>
          <w:p>
            <w:pPr>
              <w:spacing w:after="60" w:before="60"/>
              <w:ind w:left="360"/>
            </w:pPr>
            <w:r>
              <w:rPr>
                <w:rFonts w:ascii="Archivo" w:cs="Archivo" w:eastAsia="Archivo" w:hAnsi="Archivo"/>
                <w:color w:val="1C1304"/>
                <w:sz w:val="20"/>
                <w:szCs w:val="20"/>
              </w:rPr>
              <w:t xml:space="preserve">▸  Duration: 60–90 seconds. Appears in Our Story page video player.</w:t>
            </w:r>
          </w:p>
          <w:p>
            <w:pPr>
              <w:spacing w:after="60" w:before="60"/>
              <w:ind w:left="360"/>
            </w:pPr>
            <w:r>
              <w:rPr>
                <w:rFonts w:ascii="Archivo" w:cs="Archivo" w:eastAsia="Archivo" w:hAnsi="Archivo"/>
                <w:color w:val="1C1304"/>
                <w:sz w:val="20"/>
                <w:szCs w:val="20"/>
              </w:rPr>
              <w:t xml:space="preserve">▸  Format: Dr. Kashish to camera. Clean, minimal background — white wall or library shelf.</w:t>
            </w:r>
          </w:p>
          <w:p>
            <w:pPr>
              <w:spacing w:after="60" w:before="60"/>
              <w:ind w:left="360"/>
            </w:pPr>
            <w:r>
              <w:rPr>
                <w:rFonts w:ascii="Archivo" w:cs="Archivo" w:eastAsia="Archivo" w:hAnsi="Archivo"/>
                <w:color w:val="1C1304"/>
                <w:sz w:val="20"/>
                <w:szCs w:val="20"/>
              </w:rPr>
              <w:t xml:space="preserve">▸  Script direction: Opens with 'I saw the same 20 people every day in my clinic.' Tells 3-sentence problem statement. Transitions to '3TATTAVA is what I built to fix it.' Holds product. Ends with clinical credentials on screen.</w:t>
            </w:r>
          </w:p>
          <w:p>
            <w:pPr>
              <w:spacing w:after="60" w:before="60"/>
              <w:ind w:left="360"/>
            </w:pPr>
            <w:r>
              <w:rPr>
                <w:rFonts w:ascii="Archivo" w:cs="Archivo" w:eastAsia="Archivo" w:hAnsi="Archivo"/>
                <w:color w:val="1C1304"/>
                <w:sz w:val="20"/>
                <w:szCs w:val="20"/>
              </w:rPr>
              <w:t xml:space="preserve">▸  Production: Natural light preferred. iPhone 14+ Pro with Moment anamorphic lens is acceptable. No green screen. No studio b-roll. The rawness IS the brand.</w:t>
            </w:r>
          </w:p>
          <w:p>
            <w:pPr>
              <w:spacing w:after="60" w:before="60"/>
              <w:ind w:left="360"/>
            </w:pPr>
            <w:r>
              <w:rPr>
                <w:rFonts w:ascii="Archivo" w:cs="Archivo" w:eastAsia="Archivo" w:hAnsi="Archivo"/>
                <w:color w:val="1C1304"/>
                <w:sz w:val="20"/>
                <w:szCs w:val="20"/>
              </w:rPr>
              <w:t xml:space="preserve">▸  AI Avatar option: If real shoot is delayed, produce Dr. Kashish AI avatar (HeyGen) with same script as bridge content. Proportion target: 70% AI avatar / 30% real footage as per strategy.</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63E" w:sz="4"/>
              <w:left w:val="single" w:color="C8963E" w:sz="4"/>
              <w:bottom w:val="single" w:color="C8963E" w:sz="4"/>
              <w:right w:val="single" w:color="C8963E" w:sz="4"/>
            </w:tcBorders>
            <w:shd w:fill="FAF6EE" w:val="clear"/>
            <w:tcMar>
              <w:top w:type="dxa" w:w="80"/>
              <w:left w:type="dxa" w:w="160"/>
              <w:bottom w:type="dxa" w:w="80"/>
              <w:right w:type="dxa" w:w="160"/>
            </w:tcMar>
          </w:tcPr>
          <w:p>
            <w:pPr>
              <w:spacing w:after="40" w:before="40"/>
            </w:pPr>
            <w:r>
              <w:rPr>
                <w:rFonts w:ascii="Archivo" w:cs="Archivo" w:eastAsia="Archivo" w:hAnsi="Archivo"/>
                <w:b/>
                <w:bCs/>
                <w:color w:val="C8963E"/>
                <w:sz w:val="24"/>
                <w:szCs w:val="24"/>
              </w:rPr>
              <w:t xml:space="preserve">Video 2: Product Ritual Demo (Product Pages)</w:t>
            </w:r>
          </w:p>
          <w:p>
            <w:pPr>
              <w:spacing w:after="60" w:before="60"/>
              <w:ind w:left="360"/>
            </w:pPr>
            <w:r>
              <w:rPr>
                <w:rFonts w:ascii="Archivo" w:cs="Archivo" w:eastAsia="Archivo" w:hAnsi="Archivo"/>
                <w:color w:val="1C1304"/>
                <w:sz w:val="20"/>
                <w:szCs w:val="20"/>
              </w:rPr>
              <w:t xml:space="preserve">▸  Duration: 30 seconds. Two versions: ROCKRESIN (Dip. Hook. Swirl.) and SHAHJEET (Tear. Squeeze. Perform.)</w:t>
            </w:r>
          </w:p>
          <w:p>
            <w:pPr>
              <w:spacing w:after="60" w:before="60"/>
              <w:ind w:left="360"/>
            </w:pPr>
            <w:r>
              <w:rPr>
                <w:rFonts w:ascii="Archivo" w:cs="Archivo" w:eastAsia="Archivo" w:hAnsi="Archivo"/>
                <w:color w:val="1C1304"/>
                <w:sz w:val="20"/>
                <w:szCs w:val="20"/>
              </w:rPr>
              <w:t xml:space="preserve">▸  Format: Close overhead shot of hands + product. No face needed.</w:t>
            </w:r>
          </w:p>
          <w:p>
            <w:pPr>
              <w:spacing w:after="60" w:before="60"/>
              <w:ind w:left="360"/>
            </w:pPr>
            <w:r>
              <w:rPr>
                <w:rFonts w:ascii="Archivo" w:cs="Archivo" w:eastAsia="Archivo" w:hAnsi="Archivo"/>
                <w:color w:val="1C1304"/>
                <w:sz w:val="20"/>
                <w:szCs w:val="20"/>
              </w:rPr>
              <w:t xml:space="preserve">▸  ROCKRESIN: 1) Jar opened. 2) Spatula dipped in. 3) Resin pulled into hook shape (exactly as packaging shows). 4) Dropped into cup of warm milk. 5) Swirled. 6) Product sitting beside cup.</w:t>
            </w:r>
          </w:p>
          <w:p>
            <w:pPr>
              <w:spacing w:after="60" w:before="60"/>
              <w:ind w:left="360"/>
            </w:pPr>
            <w:r>
              <w:rPr>
                <w:rFonts w:ascii="Archivo" w:cs="Archivo" w:eastAsia="Archivo" w:hAnsi="Archivo"/>
                <w:color w:val="1C1304"/>
                <w:sz w:val="20"/>
                <w:szCs w:val="20"/>
              </w:rPr>
              <w:t xml:space="preserve">▸  SHAHJEET: 1) Single stick held. 2) Foil notch torn. 3) Honey-Shilajit squeezed into warm water (backlit, amber). 4) Stick set down. 5) Cup held up.</w:t>
            </w:r>
          </w:p>
          <w:p>
            <w:pPr>
              <w:spacing w:after="60" w:before="60"/>
              <w:ind w:left="360"/>
            </w:pPr>
            <w:r>
              <w:rPr>
                <w:rFonts w:ascii="Archivo" w:cs="Archivo" w:eastAsia="Archivo" w:hAnsi="Archivo"/>
                <w:color w:val="1C1304"/>
                <w:sz w:val="20"/>
                <w:szCs w:val="20"/>
              </w:rPr>
              <w:t xml:space="preserve">▸  Lighting: Practitioner's desk lamp, warm tungsten (3200K). Dark wood surface. Very clean.</w:t>
            </w:r>
          </w:p>
        </w:tc>
      </w:tr>
    </w:tbl>
    <w:p>
      <w:pPr>
        <w:spacing w:after="0" w:before="80"/>
      </w:pPr>
    </w:p>
    <w:p>
      <w:pPr>
        <w:spacing w:after="0" w:before="160"/>
      </w:pPr>
    </w:p>
    <w:p>
      <w:pPr>
        <w:pStyle w:val="Heading2"/>
        <w:spacing w:after="140" w:before="320"/>
      </w:pPr>
      <w:r>
        <w:rPr>
          <w:rFonts w:ascii="Archivo" w:cs="Archivo" w:eastAsia="Archivo" w:hAnsi="Archivo"/>
          <w:b/>
          <w:bCs/>
          <w:color w:val="1C1304"/>
          <w:sz w:val="38"/>
          <w:szCs w:val="38"/>
        </w:rPr>
        <w:t xml:space="preserve">5.3 Background Usage Decisions — Every Section</w:t>
      </w:r>
    </w:p>
    <w:p>
      <w:pPr>
        <w:spacing w:after="80" w:before="80"/>
      </w:pPr>
      <w:r>
        <w:rPr>
          <w:rFonts w:ascii="Archivo" w:cs="Archivo" w:eastAsia="Archivo" w:hAnsi="Archivo"/>
          <w:b w:val="false"/>
          <w:bCs w:val="false"/>
          <w:i w:val="false"/>
          <w:iCs w:val="false"/>
          <w:color w:val="1C1304"/>
          <w:sz w:val="22"/>
          <w:szCs w:val="22"/>
        </w:rPr>
        <w:t xml:space="preserve">This table is the definitive guide for the designer session: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60"/>
        <w:gridCol w:w="3400"/>
      </w:tblGrid>
      <w:tr>
        <w:tc>
          <w:tcPr>
            <w:tcW w:type="dxa" w:w="2400"/>
            <w:tcBorders>
              <w:top w:val="single" w:color="E0D8CC" w:sz="4"/>
              <w:left w:val="single" w:color="E0D8CC" w:sz="4"/>
              <w:bottom w:val="single" w:color="E0D8CC" w:sz="4"/>
              <w:right w:val="single" w:color="E0D8CC" w:sz="4"/>
            </w:tcBorders>
            <w:shd w:fill="FAF6EE" w:val="clear"/>
            <w:tcMar>
              <w:top w:type="dxa" w:w="80"/>
              <w:left w:type="dxa" w:w="160"/>
              <w:bottom w:type="dxa" w:w="80"/>
              <w:right w:type="dxa" w:w="160"/>
            </w:tcMar>
          </w:tcPr>
          <w:p>
            <w:pPr>
              <w:spacing w:after="80" w:before="80"/>
            </w:pPr>
            <w:r>
              <w:rPr>
                <w:rFonts w:ascii="Archivo" w:cs="Archivo" w:eastAsia="Archivo" w:hAnsi="Archivo"/>
                <w:b/>
                <w:bCs/>
                <w:i w:val="false"/>
                <w:iCs w:val="false"/>
                <w:color w:val="C8963E"/>
                <w:sz w:val="22"/>
                <w:szCs w:val="22"/>
              </w:rPr>
              <w:t xml:space="preserve">PAGE SECTION</w:t>
            </w:r>
          </w:p>
        </w:tc>
        <w:tc>
          <w:tcPr>
            <w:tcW w:type="dxa" w:w="3560"/>
            <w:tcBorders>
              <w:top w:val="single" w:color="E0D8CC" w:sz="4"/>
              <w:left w:val="single" w:color="E0D8CC" w:sz="4"/>
              <w:bottom w:val="single" w:color="E0D8CC" w:sz="4"/>
              <w:right w:val="single" w:color="E0D8CC" w:sz="4"/>
            </w:tcBorders>
            <w:shd w:fill="FAF6EE" w:val="clear"/>
            <w:tcMar>
              <w:top w:type="dxa" w:w="80"/>
              <w:left w:type="dxa" w:w="160"/>
              <w:bottom w:type="dxa" w:w="80"/>
              <w:right w:type="dxa" w:w="160"/>
            </w:tcMar>
          </w:tcPr>
          <w:p>
            <w:pPr>
              <w:spacing w:after="80" w:before="80"/>
            </w:pPr>
            <w:r>
              <w:rPr>
                <w:rFonts w:ascii="Archivo" w:cs="Archivo" w:eastAsia="Archivo" w:hAnsi="Archivo"/>
                <w:b/>
                <w:bCs/>
                <w:i w:val="false"/>
                <w:iCs w:val="false"/>
                <w:color w:val="C8963E"/>
                <w:sz w:val="22"/>
                <w:szCs w:val="22"/>
              </w:rPr>
              <w:t xml:space="preserve">BACKGROUND</w:t>
            </w:r>
          </w:p>
        </w:tc>
        <w:tc>
          <w:tcPr>
            <w:tcW w:type="dxa" w:w="3400"/>
            <w:tcBorders>
              <w:top w:val="single" w:color="E0D8CC" w:sz="4"/>
              <w:left w:val="single" w:color="E0D8CC" w:sz="4"/>
              <w:bottom w:val="single" w:color="E0D8CC" w:sz="4"/>
              <w:right w:val="single" w:color="E0D8CC" w:sz="4"/>
            </w:tcBorders>
            <w:shd w:fill="FAF6EE" w:val="clear"/>
            <w:tcMar>
              <w:top w:type="dxa" w:w="80"/>
              <w:left w:type="dxa" w:w="160"/>
              <w:bottom w:type="dxa" w:w="80"/>
              <w:right w:type="dxa" w:w="160"/>
            </w:tcMar>
          </w:tcPr>
          <w:p>
            <w:pPr>
              <w:spacing w:after="80" w:before="80"/>
            </w:pPr>
            <w:r>
              <w:rPr>
                <w:rFonts w:ascii="Archivo" w:cs="Archivo" w:eastAsia="Archivo" w:hAnsi="Archivo"/>
                <w:b/>
                <w:bCs/>
                <w:i w:val="false"/>
                <w:iCs w:val="false"/>
                <w:color w:val="C8963E"/>
                <w:sz w:val="22"/>
                <w:szCs w:val="22"/>
              </w:rPr>
              <w:t xml:space="preserve">WHY</w:t>
            </w:r>
          </w:p>
        </w:tc>
      </w:tr>
      <w:tr>
        <w:tc>
          <w:tcPr>
            <w:tcW w:type="dxa" w:w="2400"/>
            <w:tcBorders>
              <w:top w:val="single" w:color="E0D8CC" w:sz="4"/>
              <w:left w:val="single" w:color="E0D8CC" w:sz="4"/>
              <w:bottom w:val="single" w:color="E0D8CC" w:sz="4"/>
              <w:right w:val="single" w:color="E0D8CC" w:sz="4"/>
            </w:tcBorders>
            <w:tcMar>
              <w:top w:type="dxa" w:w="80"/>
              <w:left w:type="dxa" w:w="160"/>
              <w:bottom w:type="dxa" w:w="80"/>
              <w:right w:type="dxa" w:w="160"/>
            </w:tcMar>
          </w:tcPr>
          <w:p>
            <w:pPr>
              <w:spacing w:after="80" w:before="80"/>
            </w:pPr>
            <w:r>
              <w:rPr>
                <w:rFonts w:ascii="Archivo" w:cs="Archivo" w:eastAsia="Archivo" w:hAnsi="Archivo"/>
                <w:b w:val="false"/>
                <w:bCs w:val="false"/>
                <w:i w:val="false"/>
                <w:iCs w:val="false"/>
                <w:color w:val="1C1304"/>
                <w:sz w:val="22"/>
                <w:szCs w:val="22"/>
              </w:rPr>
              <w:t xml:space="preserve">Announcement bar</w:t>
            </w:r>
          </w:p>
        </w:tc>
        <w:tc>
          <w:tcPr>
            <w:tcW w:type="dxa" w:w="3560"/>
            <w:tcBorders>
              <w:top w:val="single" w:color="E0D8CC" w:sz="4"/>
              <w:left w:val="single" w:color="E0D8CC" w:sz="4"/>
              <w:bottom w:val="single" w:color="E0D8CC" w:sz="4"/>
              <w:right w:val="single" w:color="E0D8CC" w:sz="4"/>
            </w:tcBorders>
            <w:tcMar>
              <w:top w:type="dxa" w:w="80"/>
              <w:left w:type="dxa" w:w="160"/>
              <w:bottom w:type="dxa" w:w="80"/>
              <w:right w:type="dxa" w:w="160"/>
            </w:tcMar>
          </w:tcPr>
          <w:p>
            <w:pPr>
              <w:spacing w:after="80" w:before="80"/>
            </w:pPr>
            <w:r>
              <w:rPr>
                <w:rFonts w:ascii="Archivo" w:cs="Archivo" w:eastAsia="Archivo" w:hAnsi="Archivo"/>
                <w:b w:val="false"/>
                <w:bCs w:val="false"/>
                <w:i w:val="false"/>
                <w:iCs w:val="false"/>
                <w:color w:val="1C1304"/>
                <w:sz w:val="22"/>
                <w:szCs w:val="22"/>
              </w:rPr>
              <w:t xml:space="preserve">#1c1304 solid</w:t>
            </w:r>
          </w:p>
        </w:tc>
        <w:tc>
          <w:tcPr>
            <w:tcW w:type="dxa" w:w="3400"/>
            <w:tcBorders>
              <w:top w:val="single" w:color="E0D8CC" w:sz="4"/>
              <w:left w:val="single" w:color="E0D8CC" w:sz="4"/>
              <w:bottom w:val="single" w:color="E0D8CC" w:sz="4"/>
              <w:right w:val="single" w:color="E0D8CC" w:sz="4"/>
            </w:tcBorders>
            <w:tcMar>
              <w:top w:type="dxa" w:w="80"/>
              <w:left w:type="dxa" w:w="160"/>
              <w:bottom w:type="dxa" w:w="80"/>
              <w:right w:type="dxa" w:w="160"/>
            </w:tcMar>
          </w:tcPr>
          <w:p>
            <w:pPr>
              <w:spacing w:after="80" w:before="80"/>
            </w:pPr>
            <w:r>
              <w:rPr>
                <w:rFonts w:ascii="Archivo" w:cs="Archivo" w:eastAsia="Archivo" w:hAnsi="Archivo"/>
                <w:b w:val="false"/>
                <w:bCs w:val="false"/>
                <w:i w:val="false"/>
                <w:iCs w:val="false"/>
                <w:color w:val="1C1304"/>
                <w:sz w:val="22"/>
                <w:szCs w:val="22"/>
              </w:rPr>
              <w:t xml:space="preserve">Maximum contrast, reads at all scroll speeds</w:t>
            </w:r>
          </w:p>
        </w:tc>
      </w:tr>
      <w:tr>
        <w:tc>
          <w:tcPr>
            <w:tcW w:type="dxa" w:w="2400"/>
            <w:tcBorders>
              <w:top w:val="single" w:color="E0D8CC" w:sz="4"/>
              <w:left w:val="single" w:color="E0D8CC" w:sz="4"/>
              <w:bottom w:val="single" w:color="E0D8CC" w:sz="4"/>
              <w:right w:val="single" w:color="E0D8CC" w:sz="4"/>
            </w:tcBorders>
            <w:tcMar>
              <w:top w:type="dxa" w:w="80"/>
              <w:left w:type="dxa" w:w="160"/>
              <w:bottom w:type="dxa" w:w="80"/>
              <w:right w:type="dxa" w:w="160"/>
            </w:tcMar>
          </w:tcPr>
          <w:p>
            <w:pPr>
              <w:spacing w:after="80" w:before="80"/>
            </w:pPr>
            <w:r>
              <w:rPr>
                <w:rFonts w:ascii="Archivo" w:cs="Archivo" w:eastAsia="Archivo" w:hAnsi="Archivo"/>
                <w:b w:val="false"/>
                <w:bCs w:val="false"/>
                <w:i w:val="false"/>
                <w:iCs w:val="false"/>
                <w:color w:val="1C1304"/>
                <w:sz w:val="22"/>
                <w:szCs w:val="22"/>
              </w:rPr>
              <w:t xml:space="preserve">Nav (pre-scroll)</w:t>
            </w:r>
          </w:p>
        </w:tc>
        <w:tc>
          <w:tcPr>
            <w:tcW w:type="dxa" w:w="3560"/>
            <w:tcBorders>
              <w:top w:val="single" w:color="E0D8CC" w:sz="4"/>
              <w:left w:val="single" w:color="E0D8CC" w:sz="4"/>
              <w:bottom w:val="single" w:color="E0D8CC" w:sz="4"/>
              <w:right w:val="single" w:color="E0D8CC" w:sz="4"/>
            </w:tcBorders>
            <w:tcMar>
              <w:top w:type="dxa" w:w="80"/>
              <w:left w:type="dxa" w:w="160"/>
              <w:bottom w:type="dxa" w:w="80"/>
              <w:right w:type="dxa" w:w="160"/>
            </w:tcMar>
          </w:tcPr>
          <w:p>
            <w:pPr>
              <w:spacing w:after="80" w:before="80"/>
            </w:pPr>
            <w:r>
              <w:rPr>
                <w:rFonts w:ascii="Archivo" w:cs="Archivo" w:eastAsia="Archivo" w:hAnsi="Archivo"/>
                <w:b w:val="false"/>
                <w:bCs w:val="false"/>
                <w:i w:val="false"/>
                <w:iCs w:val="false"/>
                <w:color w:val="1C1304"/>
                <w:sz w:val="22"/>
                <w:szCs w:val="22"/>
              </w:rPr>
              <w:t xml:space="preserve">transparent</w:t>
            </w:r>
          </w:p>
        </w:tc>
        <w:tc>
          <w:tcPr>
            <w:tcW w:type="dxa" w:w="3400"/>
            <w:tcBorders>
              <w:top w:val="single" w:color="E0D8CC" w:sz="4"/>
              <w:left w:val="single" w:color="E0D8CC" w:sz="4"/>
              <w:bottom w:val="single" w:color="E0D8CC" w:sz="4"/>
              <w:right w:val="single" w:color="E0D8CC" w:sz="4"/>
            </w:tcBorders>
            <w:tcMar>
              <w:top w:type="dxa" w:w="80"/>
              <w:left w:type="dxa" w:w="160"/>
              <w:bottom w:type="dxa" w:w="80"/>
              <w:right w:type="dxa" w:w="160"/>
            </w:tcMar>
          </w:tcPr>
          <w:p>
            <w:pPr>
              <w:spacing w:after="80" w:before="80"/>
            </w:pPr>
            <w:r>
              <w:rPr>
                <w:rFonts w:ascii="Archivo" w:cs="Archivo" w:eastAsia="Archivo" w:hAnsi="Archivo"/>
                <w:b w:val="false"/>
                <w:bCs w:val="false"/>
                <w:i w:val="false"/>
                <w:iCs w:val="false"/>
                <w:color w:val="1C1304"/>
                <w:sz w:val="22"/>
                <w:szCs w:val="22"/>
              </w:rPr>
              <w:t xml:space="preserve">Blends into hero video</w:t>
            </w:r>
          </w:p>
        </w:tc>
      </w:tr>
      <w:tr>
        <w:tc>
          <w:tcPr>
            <w:tcW w:type="dxa" w:w="2400"/>
            <w:tcBorders>
              <w:top w:val="single" w:color="E0D8CC" w:sz="4"/>
              <w:left w:val="single" w:color="E0D8CC" w:sz="4"/>
              <w:bottom w:val="single" w:color="E0D8CC" w:sz="4"/>
              <w:right w:val="single" w:color="E0D8CC" w:sz="4"/>
            </w:tcBorders>
            <w:tcMar>
              <w:top w:type="dxa" w:w="80"/>
              <w:left w:type="dxa" w:w="160"/>
              <w:bottom w:type="dxa" w:w="80"/>
              <w:right w:type="dxa" w:w="160"/>
            </w:tcMar>
          </w:tcPr>
          <w:p>
            <w:pPr>
              <w:spacing w:after="80" w:before="80"/>
            </w:pPr>
            <w:r>
              <w:rPr>
                <w:rFonts w:ascii="Archivo" w:cs="Archivo" w:eastAsia="Archivo" w:hAnsi="Archivo"/>
                <w:b w:val="false"/>
                <w:bCs w:val="false"/>
                <w:i w:val="false"/>
                <w:iCs w:val="false"/>
                <w:color w:val="1C1304"/>
                <w:sz w:val="22"/>
                <w:szCs w:val="22"/>
              </w:rPr>
              <w:t xml:space="preserve">Nav (post-scroll)</w:t>
            </w:r>
          </w:p>
        </w:tc>
        <w:tc>
          <w:tcPr>
            <w:tcW w:type="dxa" w:w="3560"/>
            <w:tcBorders>
              <w:top w:val="single" w:color="E0D8CC" w:sz="4"/>
              <w:left w:val="single" w:color="E0D8CC" w:sz="4"/>
              <w:bottom w:val="single" w:color="E0D8CC" w:sz="4"/>
              <w:right w:val="single" w:color="E0D8CC" w:sz="4"/>
            </w:tcBorders>
            <w:tcMar>
              <w:top w:type="dxa" w:w="80"/>
              <w:left w:type="dxa" w:w="160"/>
              <w:bottom w:type="dxa" w:w="80"/>
              <w:right w:type="dxa" w:w="160"/>
            </w:tcMar>
          </w:tcPr>
          <w:p>
            <w:pPr>
              <w:spacing w:after="80" w:before="80"/>
            </w:pPr>
            <w:r>
              <w:rPr>
                <w:rFonts w:ascii="Archivo" w:cs="Archivo" w:eastAsia="Archivo" w:hAnsi="Archivo"/>
                <w:b w:val="false"/>
                <w:bCs w:val="false"/>
                <w:i w:val="false"/>
                <w:iCs w:val="false"/>
                <w:color w:val="1C1304"/>
                <w:sz w:val="22"/>
                <w:szCs w:val="22"/>
              </w:rPr>
              <w:t xml:space="preserve">rgba(247,240,226,0.97) + blur</w:t>
            </w:r>
          </w:p>
        </w:tc>
        <w:tc>
          <w:tcPr>
            <w:tcW w:type="dxa" w:w="3400"/>
            <w:tcBorders>
              <w:top w:val="single" w:color="E0D8CC" w:sz="4"/>
              <w:left w:val="single" w:color="E0D8CC" w:sz="4"/>
              <w:bottom w:val="single" w:color="E0D8CC" w:sz="4"/>
              <w:right w:val="single" w:color="E0D8CC" w:sz="4"/>
            </w:tcBorders>
            <w:tcMar>
              <w:top w:type="dxa" w:w="80"/>
              <w:left w:type="dxa" w:w="160"/>
              <w:bottom w:type="dxa" w:w="80"/>
              <w:right w:type="dxa" w:w="160"/>
            </w:tcMar>
          </w:tcPr>
          <w:p>
            <w:pPr>
              <w:spacing w:after="80" w:before="80"/>
            </w:pPr>
            <w:r>
              <w:rPr>
                <w:rFonts w:ascii="Archivo" w:cs="Archivo" w:eastAsia="Archivo" w:hAnsi="Archivo"/>
                <w:b w:val="false"/>
                <w:bCs w:val="false"/>
                <w:i w:val="false"/>
                <w:iCs w:val="false"/>
                <w:color w:val="1C1304"/>
                <w:sz w:val="22"/>
                <w:szCs w:val="22"/>
              </w:rPr>
              <w:t xml:space="preserve">Premium frosted glass — cream not white</w:t>
            </w:r>
          </w:p>
        </w:tc>
      </w:tr>
      <w:tr>
        <w:tc>
          <w:tcPr>
            <w:tcW w:type="dxa" w:w="2400"/>
            <w:tcBorders>
              <w:top w:val="single" w:color="E0D8CC" w:sz="4"/>
              <w:left w:val="single" w:color="E0D8CC" w:sz="4"/>
              <w:bottom w:val="single" w:color="E0D8CC" w:sz="4"/>
              <w:right w:val="single" w:color="E0D8CC" w:sz="4"/>
            </w:tcBorders>
            <w:tcMar>
              <w:top w:type="dxa" w:w="80"/>
              <w:left w:type="dxa" w:w="160"/>
              <w:bottom w:type="dxa" w:w="80"/>
              <w:right w:type="dxa" w:w="160"/>
            </w:tcMar>
          </w:tcPr>
          <w:p>
            <w:pPr>
              <w:spacing w:after="80" w:before="80"/>
            </w:pPr>
            <w:r>
              <w:rPr>
                <w:rFonts w:ascii="Archivo" w:cs="Archivo" w:eastAsia="Archivo" w:hAnsi="Archivo"/>
                <w:b w:val="false"/>
                <w:bCs w:val="false"/>
                <w:i w:val="false"/>
                <w:iCs w:val="false"/>
                <w:color w:val="1C1304"/>
                <w:sz w:val="22"/>
                <w:szCs w:val="22"/>
              </w:rPr>
              <w:t xml:space="preserve">Homepage Hero</w:t>
            </w:r>
          </w:p>
        </w:tc>
        <w:tc>
          <w:tcPr>
            <w:tcW w:type="dxa" w:w="3560"/>
            <w:tcBorders>
              <w:top w:val="single" w:color="E0D8CC" w:sz="4"/>
              <w:left w:val="single" w:color="E0D8CC" w:sz="4"/>
              <w:bottom w:val="single" w:color="E0D8CC" w:sz="4"/>
              <w:right w:val="single" w:color="E0D8CC" w:sz="4"/>
            </w:tcBorders>
            <w:tcMar>
              <w:top w:type="dxa" w:w="80"/>
              <w:left w:type="dxa" w:w="160"/>
              <w:bottom w:type="dxa" w:w="80"/>
              <w:right w:type="dxa" w:w="160"/>
            </w:tcMar>
          </w:tcPr>
          <w:p>
            <w:pPr>
              <w:spacing w:after="80" w:before="80"/>
            </w:pPr>
            <w:r>
              <w:rPr>
                <w:rFonts w:ascii="Archivo" w:cs="Archivo" w:eastAsia="Archivo" w:hAnsi="Archivo"/>
                <w:b w:val="false"/>
                <w:bCs w:val="false"/>
                <w:i w:val="false"/>
                <w:iCs w:val="false"/>
                <w:color w:val="1C1304"/>
                <w:sz w:val="22"/>
                <w:szCs w:val="22"/>
              </w:rPr>
              <w:t xml:space="preserve">hero-bg.mp4 video</w:t>
            </w:r>
          </w:p>
        </w:tc>
        <w:tc>
          <w:tcPr>
            <w:tcW w:type="dxa" w:w="3400"/>
            <w:tcBorders>
              <w:top w:val="single" w:color="E0D8CC" w:sz="4"/>
              <w:left w:val="single" w:color="E0D8CC" w:sz="4"/>
              <w:bottom w:val="single" w:color="E0D8CC" w:sz="4"/>
              <w:right w:val="single" w:color="E0D8CC" w:sz="4"/>
            </w:tcBorders>
            <w:tcMar>
              <w:top w:type="dxa" w:w="80"/>
              <w:left w:type="dxa" w:w="160"/>
              <w:bottom w:type="dxa" w:w="80"/>
              <w:right w:type="dxa" w:w="160"/>
            </w:tcMar>
          </w:tcPr>
          <w:p>
            <w:pPr>
              <w:spacing w:after="80" w:before="80"/>
            </w:pPr>
            <w:r>
              <w:rPr>
                <w:rFonts w:ascii="Archivo" w:cs="Archivo" w:eastAsia="Archivo" w:hAnsi="Archivo"/>
                <w:b w:val="false"/>
                <w:bCs w:val="false"/>
                <w:i w:val="false"/>
                <w:iCs w:val="false"/>
                <w:color w:val="1C1304"/>
                <w:sz w:val="22"/>
                <w:szCs w:val="22"/>
              </w:rPr>
              <w:t xml:space="preserve">The cinematic credential for the brand</w:t>
            </w:r>
          </w:p>
        </w:tc>
      </w:tr>
      <w:tr>
        <w:tc>
          <w:tcPr>
            <w:tcW w:type="dxa" w:w="2400"/>
            <w:tcBorders>
              <w:top w:val="single" w:color="E0D8CC" w:sz="4"/>
              <w:left w:val="single" w:color="E0D8CC" w:sz="4"/>
              <w:bottom w:val="single" w:color="E0D8CC" w:sz="4"/>
              <w:right w:val="single" w:color="E0D8CC" w:sz="4"/>
            </w:tcBorders>
            <w:tcMar>
              <w:top w:type="dxa" w:w="80"/>
              <w:left w:type="dxa" w:w="160"/>
              <w:bottom w:type="dxa" w:w="80"/>
              <w:right w:type="dxa" w:w="160"/>
            </w:tcMar>
          </w:tcPr>
          <w:p>
            <w:pPr>
              <w:spacing w:after="80" w:before="80"/>
            </w:pPr>
            <w:r>
              <w:rPr>
                <w:rFonts w:ascii="Archivo" w:cs="Archivo" w:eastAsia="Archivo" w:hAnsi="Archivo"/>
                <w:b w:val="false"/>
                <w:bCs w:val="false"/>
                <w:i w:val="false"/>
                <w:iCs w:val="false"/>
                <w:color w:val="1C1304"/>
                <w:sz w:val="22"/>
                <w:szCs w:val="22"/>
              </w:rPr>
              <w:t xml:space="preserve">Trust Strip</w:t>
            </w:r>
          </w:p>
        </w:tc>
        <w:tc>
          <w:tcPr>
            <w:tcW w:type="dxa" w:w="3560"/>
            <w:tcBorders>
              <w:top w:val="single" w:color="E0D8CC" w:sz="4"/>
              <w:left w:val="single" w:color="E0D8CC" w:sz="4"/>
              <w:bottom w:val="single" w:color="E0D8CC" w:sz="4"/>
              <w:right w:val="single" w:color="E0D8CC" w:sz="4"/>
            </w:tcBorders>
            <w:tcMar>
              <w:top w:type="dxa" w:w="80"/>
              <w:left w:type="dxa" w:w="160"/>
              <w:bottom w:type="dxa" w:w="80"/>
              <w:right w:type="dxa" w:w="160"/>
            </w:tcMar>
          </w:tcPr>
          <w:p>
            <w:pPr>
              <w:spacing w:after="80" w:before="80"/>
            </w:pPr>
            <w:r>
              <w:rPr>
                <w:rFonts w:ascii="Archivo" w:cs="Archivo" w:eastAsia="Archivo" w:hAnsi="Archivo"/>
                <w:b w:val="false"/>
                <w:bCs w:val="false"/>
                <w:i w:val="false"/>
                <w:iCs w:val="false"/>
                <w:color w:val="1C1304"/>
                <w:sz w:val="22"/>
                <w:szCs w:val="22"/>
              </w:rPr>
              <w:t xml:space="preserve">#1c1304 → #2D4A3E gradient, L→R</w:t>
            </w:r>
          </w:p>
        </w:tc>
        <w:tc>
          <w:tcPr>
            <w:tcW w:type="dxa" w:w="3400"/>
            <w:tcBorders>
              <w:top w:val="single" w:color="E0D8CC" w:sz="4"/>
              <w:left w:val="single" w:color="E0D8CC" w:sz="4"/>
              <w:bottom w:val="single" w:color="E0D8CC" w:sz="4"/>
              <w:right w:val="single" w:color="E0D8CC" w:sz="4"/>
            </w:tcBorders>
            <w:tcMar>
              <w:top w:type="dxa" w:w="80"/>
              <w:left w:type="dxa" w:w="160"/>
              <w:bottom w:type="dxa" w:w="80"/>
              <w:right w:type="dxa" w:w="160"/>
            </w:tcMar>
          </w:tcPr>
          <w:p>
            <w:pPr>
              <w:spacing w:after="80" w:before="80"/>
            </w:pPr>
            <w:r>
              <w:rPr>
                <w:rFonts w:ascii="Archivo" w:cs="Archivo" w:eastAsia="Archivo" w:hAnsi="Archivo"/>
                <w:b w:val="false"/>
                <w:bCs w:val="false"/>
                <w:i w:val="false"/>
                <w:iCs w:val="false"/>
                <w:color w:val="1C1304"/>
                <w:sz w:val="22"/>
                <w:szCs w:val="22"/>
              </w:rPr>
              <w:t xml:space="preserve">Barely perceptible — adds warmth without visual noise</w:t>
            </w:r>
          </w:p>
        </w:tc>
      </w:tr>
      <w:tr>
        <w:tc>
          <w:tcPr>
            <w:tcW w:type="dxa" w:w="2400"/>
            <w:tcBorders>
              <w:top w:val="single" w:color="E0D8CC" w:sz="4"/>
              <w:left w:val="single" w:color="E0D8CC" w:sz="4"/>
              <w:bottom w:val="single" w:color="E0D8CC" w:sz="4"/>
              <w:right w:val="single" w:color="E0D8CC" w:sz="4"/>
            </w:tcBorders>
            <w:tcMar>
              <w:top w:type="dxa" w:w="80"/>
              <w:left w:type="dxa" w:w="160"/>
              <w:bottom w:type="dxa" w:w="80"/>
              <w:right w:type="dxa" w:w="160"/>
            </w:tcMar>
          </w:tcPr>
          <w:p>
            <w:pPr>
              <w:spacing w:after="80" w:before="80"/>
            </w:pPr>
            <w:r>
              <w:rPr>
                <w:rFonts w:ascii="Archivo" w:cs="Archivo" w:eastAsia="Archivo" w:hAnsi="Archivo"/>
                <w:b w:val="false"/>
                <w:bCs w:val="false"/>
                <w:i w:val="false"/>
                <w:iCs w:val="false"/>
                <w:color w:val="1C1304"/>
                <w:sz w:val="22"/>
                <w:szCs w:val="22"/>
              </w:rPr>
              <w:t xml:space="preserve">Product Dual Cards</w:t>
            </w:r>
          </w:p>
        </w:tc>
        <w:tc>
          <w:tcPr>
            <w:tcW w:type="dxa" w:w="3560"/>
            <w:tcBorders>
              <w:top w:val="single" w:color="E0D8CC" w:sz="4"/>
              <w:left w:val="single" w:color="E0D8CC" w:sz="4"/>
              <w:bottom w:val="single" w:color="E0D8CC" w:sz="4"/>
              <w:right w:val="single" w:color="E0D8CC" w:sz="4"/>
            </w:tcBorders>
            <w:tcMar>
              <w:top w:type="dxa" w:w="80"/>
              <w:left w:type="dxa" w:w="160"/>
              <w:bottom w:type="dxa" w:w="80"/>
              <w:right w:type="dxa" w:w="160"/>
            </w:tcMar>
          </w:tcPr>
          <w:p>
            <w:pPr>
              <w:spacing w:after="80" w:before="80"/>
            </w:pPr>
            <w:r>
              <w:rPr>
                <w:rFonts w:ascii="Archivo" w:cs="Archivo" w:eastAsia="Archivo" w:hAnsi="Archivo"/>
                <w:b w:val="false"/>
                <w:bCs w:val="false"/>
                <w:i w:val="false"/>
                <w:iCs w:val="false"/>
                <w:color w:val="1C1304"/>
                <w:sz w:val="22"/>
                <w:szCs w:val="22"/>
              </w:rPr>
              <w:t xml:space="preserve">#1c1304 (full section)</w:t>
            </w:r>
          </w:p>
        </w:tc>
        <w:tc>
          <w:tcPr>
            <w:tcW w:type="dxa" w:w="3400"/>
            <w:tcBorders>
              <w:top w:val="single" w:color="E0D8CC" w:sz="4"/>
              <w:left w:val="single" w:color="E0D8CC" w:sz="4"/>
              <w:bottom w:val="single" w:color="E0D8CC" w:sz="4"/>
              <w:right w:val="single" w:color="E0D8CC" w:sz="4"/>
            </w:tcBorders>
            <w:tcMar>
              <w:top w:type="dxa" w:w="80"/>
              <w:left w:type="dxa" w:w="160"/>
              <w:bottom w:type="dxa" w:w="80"/>
              <w:right w:type="dxa" w:w="160"/>
            </w:tcMar>
          </w:tcPr>
          <w:p>
            <w:pPr>
              <w:spacing w:after="80" w:before="80"/>
            </w:pPr>
            <w:r>
              <w:rPr>
                <w:rFonts w:ascii="Archivo" w:cs="Archivo" w:eastAsia="Archivo" w:hAnsi="Archivo"/>
                <w:b w:val="false"/>
                <w:bCs w:val="false"/>
                <w:i w:val="false"/>
                <w:iCs w:val="false"/>
                <w:color w:val="1C1304"/>
                <w:sz w:val="22"/>
                <w:szCs w:val="22"/>
              </w:rPr>
              <w:t xml:space="preserve">Products pop against dark — gold and amber shine</w:t>
            </w:r>
          </w:p>
        </w:tc>
      </w:tr>
      <w:tr>
        <w:tc>
          <w:tcPr>
            <w:tcW w:type="dxa" w:w="2400"/>
            <w:tcBorders>
              <w:top w:val="single" w:color="E0D8CC" w:sz="4"/>
              <w:left w:val="single" w:color="E0D8CC" w:sz="4"/>
              <w:bottom w:val="single" w:color="E0D8CC" w:sz="4"/>
              <w:right w:val="single" w:color="E0D8CC" w:sz="4"/>
            </w:tcBorders>
            <w:tcMar>
              <w:top w:type="dxa" w:w="80"/>
              <w:left w:type="dxa" w:w="160"/>
              <w:bottom w:type="dxa" w:w="80"/>
              <w:right w:type="dxa" w:w="160"/>
            </w:tcMar>
          </w:tcPr>
          <w:p>
            <w:pPr>
              <w:spacing w:after="80" w:before="80"/>
            </w:pPr>
            <w:r>
              <w:rPr>
                <w:rFonts w:ascii="Archivo" w:cs="Archivo" w:eastAsia="Archivo" w:hAnsi="Archivo"/>
                <w:b w:val="false"/>
                <w:bCs w:val="false"/>
                <w:i w:val="false"/>
                <w:iCs w:val="false"/>
                <w:color w:val="1C1304"/>
                <w:sz w:val="22"/>
                <w:szCs w:val="22"/>
              </w:rPr>
              <w:t xml:space="preserve">Features Section</w:t>
            </w:r>
          </w:p>
        </w:tc>
        <w:tc>
          <w:tcPr>
            <w:tcW w:type="dxa" w:w="3560"/>
            <w:tcBorders>
              <w:top w:val="single" w:color="E0D8CC" w:sz="4"/>
              <w:left w:val="single" w:color="E0D8CC" w:sz="4"/>
              <w:bottom w:val="single" w:color="E0D8CC" w:sz="4"/>
              <w:right w:val="single" w:color="E0D8CC" w:sz="4"/>
            </w:tcBorders>
            <w:tcMar>
              <w:top w:type="dxa" w:w="80"/>
              <w:left w:type="dxa" w:w="160"/>
              <w:bottom w:type="dxa" w:w="80"/>
              <w:right w:type="dxa" w:w="160"/>
            </w:tcMar>
          </w:tcPr>
          <w:p>
            <w:pPr>
              <w:spacing w:after="80" w:before="80"/>
            </w:pPr>
            <w:r>
              <w:rPr>
                <w:rFonts w:ascii="Archivo" w:cs="Archivo" w:eastAsia="Archivo" w:hAnsi="Archivo"/>
                <w:b w:val="false"/>
                <w:bCs w:val="false"/>
                <w:i w:val="false"/>
                <w:iCs w:val="false"/>
                <w:color w:val="1C1304"/>
                <w:sz w:val="22"/>
                <w:szCs w:val="22"/>
              </w:rPr>
              <w:t xml:space="preserve">var(--cream) #f7f0e2</w:t>
            </w:r>
          </w:p>
        </w:tc>
        <w:tc>
          <w:tcPr>
            <w:tcW w:type="dxa" w:w="3400"/>
            <w:tcBorders>
              <w:top w:val="single" w:color="E0D8CC" w:sz="4"/>
              <w:left w:val="single" w:color="E0D8CC" w:sz="4"/>
              <w:bottom w:val="single" w:color="E0D8CC" w:sz="4"/>
              <w:right w:val="single" w:color="E0D8CC" w:sz="4"/>
            </w:tcBorders>
            <w:tcMar>
              <w:top w:type="dxa" w:w="80"/>
              <w:left w:type="dxa" w:w="160"/>
              <w:bottom w:type="dxa" w:w="80"/>
              <w:right w:type="dxa" w:w="160"/>
            </w:tcMar>
          </w:tcPr>
          <w:p>
            <w:pPr>
              <w:spacing w:after="80" w:before="80"/>
            </w:pPr>
            <w:r>
              <w:rPr>
                <w:rFonts w:ascii="Archivo" w:cs="Archivo" w:eastAsia="Archivo" w:hAnsi="Archivo"/>
                <w:b w:val="false"/>
                <w:bCs w:val="false"/>
                <w:i w:val="false"/>
                <w:iCs w:val="false"/>
                <w:color w:val="1C1304"/>
                <w:sz w:val="22"/>
                <w:szCs w:val="22"/>
              </w:rPr>
              <w:t xml:space="preserve">Breathing room after dark sections</w:t>
            </w:r>
          </w:p>
        </w:tc>
      </w:tr>
      <w:tr>
        <w:tc>
          <w:tcPr>
            <w:tcW w:type="dxa" w:w="2400"/>
            <w:tcBorders>
              <w:top w:val="single" w:color="E0D8CC" w:sz="4"/>
              <w:left w:val="single" w:color="E0D8CC" w:sz="4"/>
              <w:bottom w:val="single" w:color="E0D8CC" w:sz="4"/>
              <w:right w:val="single" w:color="E0D8CC" w:sz="4"/>
            </w:tcBorders>
            <w:tcMar>
              <w:top w:type="dxa" w:w="80"/>
              <w:left w:type="dxa" w:w="160"/>
              <w:bottom w:type="dxa" w:w="80"/>
              <w:right w:type="dxa" w:w="160"/>
            </w:tcMar>
          </w:tcPr>
          <w:p>
            <w:pPr>
              <w:spacing w:after="80" w:before="80"/>
            </w:pPr>
            <w:r>
              <w:rPr>
                <w:rFonts w:ascii="Archivo" w:cs="Archivo" w:eastAsia="Archivo" w:hAnsi="Archivo"/>
                <w:b w:val="false"/>
                <w:bCs w:val="false"/>
                <w:i w:val="false"/>
                <w:iCs w:val="false"/>
                <w:color w:val="1C1304"/>
                <w:sz w:val="22"/>
                <w:szCs w:val="22"/>
              </w:rPr>
              <w:t xml:space="preserve">Week-by-Week</w:t>
            </w:r>
          </w:p>
        </w:tc>
        <w:tc>
          <w:tcPr>
            <w:tcW w:type="dxa" w:w="3560"/>
            <w:tcBorders>
              <w:top w:val="single" w:color="E0D8CC" w:sz="4"/>
              <w:left w:val="single" w:color="E0D8CC" w:sz="4"/>
              <w:bottom w:val="single" w:color="E0D8CC" w:sz="4"/>
              <w:right w:val="single" w:color="E0D8CC" w:sz="4"/>
            </w:tcBorders>
            <w:tcMar>
              <w:top w:type="dxa" w:w="80"/>
              <w:left w:type="dxa" w:w="160"/>
              <w:bottom w:type="dxa" w:w="80"/>
              <w:right w:type="dxa" w:w="160"/>
            </w:tcMar>
          </w:tcPr>
          <w:p>
            <w:pPr>
              <w:spacing w:after="80" w:before="80"/>
            </w:pPr>
            <w:r>
              <w:rPr>
                <w:rFonts w:ascii="Archivo" w:cs="Archivo" w:eastAsia="Archivo" w:hAnsi="Archivo"/>
                <w:b w:val="false"/>
                <w:bCs w:val="false"/>
                <w:i w:val="false"/>
                <w:iCs w:val="false"/>
                <w:color w:val="1C1304"/>
                <w:sz w:val="22"/>
                <w:szCs w:val="22"/>
              </w:rPr>
              <w:t xml:space="preserve">week-bg.mp4 video</w:t>
            </w:r>
          </w:p>
        </w:tc>
        <w:tc>
          <w:tcPr>
            <w:tcW w:type="dxa" w:w="3400"/>
            <w:tcBorders>
              <w:top w:val="single" w:color="E0D8CC" w:sz="4"/>
              <w:left w:val="single" w:color="E0D8CC" w:sz="4"/>
              <w:bottom w:val="single" w:color="E0D8CC" w:sz="4"/>
              <w:right w:val="single" w:color="E0D8CC" w:sz="4"/>
            </w:tcBorders>
            <w:tcMar>
              <w:top w:type="dxa" w:w="80"/>
              <w:left w:type="dxa" w:w="160"/>
              <w:bottom w:type="dxa" w:w="80"/>
              <w:right w:type="dxa" w:w="160"/>
            </w:tcMar>
          </w:tcPr>
          <w:p>
            <w:pPr>
              <w:spacing w:after="80" w:before="80"/>
            </w:pPr>
            <w:r>
              <w:rPr>
                <w:rFonts w:ascii="Archivo" w:cs="Archivo" w:eastAsia="Archivo" w:hAnsi="Archivo"/>
                <w:b w:val="false"/>
                <w:bCs w:val="false"/>
                <w:i w:val="false"/>
                <w:iCs w:val="false"/>
                <w:color w:val="1C1304"/>
                <w:sz w:val="22"/>
                <w:szCs w:val="22"/>
              </w:rPr>
              <w:t xml:space="preserve">Second cinematic moment — breaks the scrolling pattern</w:t>
            </w:r>
          </w:p>
        </w:tc>
      </w:tr>
      <w:tr>
        <w:tc>
          <w:tcPr>
            <w:tcW w:type="dxa" w:w="2400"/>
            <w:tcBorders>
              <w:top w:val="single" w:color="E0D8CC" w:sz="4"/>
              <w:left w:val="single" w:color="E0D8CC" w:sz="4"/>
              <w:bottom w:val="single" w:color="E0D8CC" w:sz="4"/>
              <w:right w:val="single" w:color="E0D8CC" w:sz="4"/>
            </w:tcBorders>
            <w:tcMar>
              <w:top w:type="dxa" w:w="80"/>
              <w:left w:type="dxa" w:w="160"/>
              <w:bottom w:type="dxa" w:w="80"/>
              <w:right w:type="dxa" w:w="160"/>
            </w:tcMar>
          </w:tcPr>
          <w:p>
            <w:pPr>
              <w:spacing w:after="80" w:before="80"/>
            </w:pPr>
            <w:r>
              <w:rPr>
                <w:rFonts w:ascii="Archivo" w:cs="Archivo" w:eastAsia="Archivo" w:hAnsi="Archivo"/>
                <w:b w:val="false"/>
                <w:bCs w:val="false"/>
                <w:i w:val="false"/>
                <w:iCs w:val="false"/>
                <w:color w:val="1C1304"/>
                <w:sz w:val="22"/>
                <w:szCs w:val="22"/>
              </w:rPr>
              <w:t xml:space="preserve">Social Proof (Reviews)</w:t>
            </w:r>
          </w:p>
        </w:tc>
        <w:tc>
          <w:tcPr>
            <w:tcW w:type="dxa" w:w="3560"/>
            <w:tcBorders>
              <w:top w:val="single" w:color="E0D8CC" w:sz="4"/>
              <w:left w:val="single" w:color="E0D8CC" w:sz="4"/>
              <w:bottom w:val="single" w:color="E0D8CC" w:sz="4"/>
              <w:right w:val="single" w:color="E0D8CC" w:sz="4"/>
            </w:tcBorders>
            <w:tcMar>
              <w:top w:type="dxa" w:w="80"/>
              <w:left w:type="dxa" w:w="160"/>
              <w:bottom w:type="dxa" w:w="80"/>
              <w:right w:type="dxa" w:w="160"/>
            </w:tcMar>
          </w:tcPr>
          <w:p>
            <w:pPr>
              <w:spacing w:after="80" w:before="80"/>
            </w:pPr>
            <w:r>
              <w:rPr>
                <w:rFonts w:ascii="Archivo" w:cs="Archivo" w:eastAsia="Archivo" w:hAnsi="Archivo"/>
                <w:b w:val="false"/>
                <w:bCs w:val="false"/>
                <w:i w:val="false"/>
                <w:iCs w:val="false"/>
                <w:color w:val="1C1304"/>
                <w:sz w:val="22"/>
                <w:szCs w:val="22"/>
              </w:rPr>
              <w:t xml:space="preserve">#ffffff white</w:t>
            </w:r>
          </w:p>
        </w:tc>
        <w:tc>
          <w:tcPr>
            <w:tcW w:type="dxa" w:w="3400"/>
            <w:tcBorders>
              <w:top w:val="single" w:color="E0D8CC" w:sz="4"/>
              <w:left w:val="single" w:color="E0D8CC" w:sz="4"/>
              <w:bottom w:val="single" w:color="E0D8CC" w:sz="4"/>
              <w:right w:val="single" w:color="E0D8CC" w:sz="4"/>
            </w:tcBorders>
            <w:tcMar>
              <w:top w:type="dxa" w:w="80"/>
              <w:left w:type="dxa" w:w="160"/>
              <w:bottom w:type="dxa" w:w="80"/>
              <w:right w:type="dxa" w:w="160"/>
            </w:tcMar>
          </w:tcPr>
          <w:p>
            <w:pPr>
              <w:spacing w:after="80" w:before="80"/>
            </w:pPr>
            <w:r>
              <w:rPr>
                <w:rFonts w:ascii="Archivo" w:cs="Archivo" w:eastAsia="Archivo" w:hAnsi="Archivo"/>
                <w:b w:val="false"/>
                <w:bCs w:val="false"/>
                <w:i w:val="false"/>
                <w:iCs w:val="false"/>
                <w:color w:val="1C1304"/>
                <w:sz w:val="22"/>
                <w:szCs w:val="22"/>
              </w:rPr>
              <w:t xml:space="preserve">Maximum legibility for text-heavy review cards</w:t>
            </w:r>
          </w:p>
        </w:tc>
      </w:tr>
      <w:tr>
        <w:tc>
          <w:tcPr>
            <w:tcW w:type="dxa" w:w="2400"/>
            <w:tcBorders>
              <w:top w:val="single" w:color="E0D8CC" w:sz="4"/>
              <w:left w:val="single" w:color="E0D8CC" w:sz="4"/>
              <w:bottom w:val="single" w:color="E0D8CC" w:sz="4"/>
              <w:right w:val="single" w:color="E0D8CC" w:sz="4"/>
            </w:tcBorders>
            <w:tcMar>
              <w:top w:type="dxa" w:w="80"/>
              <w:left w:type="dxa" w:w="160"/>
              <w:bottom w:type="dxa" w:w="80"/>
              <w:right w:type="dxa" w:w="160"/>
            </w:tcMar>
          </w:tcPr>
          <w:p>
            <w:pPr>
              <w:spacing w:after="80" w:before="80"/>
            </w:pPr>
            <w:r>
              <w:rPr>
                <w:rFonts w:ascii="Archivo" w:cs="Archivo" w:eastAsia="Archivo" w:hAnsi="Archivo"/>
                <w:b w:val="false"/>
                <w:bCs w:val="false"/>
                <w:i w:val="false"/>
                <w:iCs w:val="false"/>
                <w:color w:val="1C1304"/>
                <w:sz w:val="22"/>
                <w:szCs w:val="22"/>
              </w:rPr>
              <w:t xml:space="preserve">Founder Section</w:t>
            </w:r>
          </w:p>
        </w:tc>
        <w:tc>
          <w:tcPr>
            <w:tcW w:type="dxa" w:w="3560"/>
            <w:tcBorders>
              <w:top w:val="single" w:color="E0D8CC" w:sz="4"/>
              <w:left w:val="single" w:color="E0D8CC" w:sz="4"/>
              <w:bottom w:val="single" w:color="E0D8CC" w:sz="4"/>
              <w:right w:val="single" w:color="E0D8CC" w:sz="4"/>
            </w:tcBorders>
            <w:tcMar>
              <w:top w:type="dxa" w:w="80"/>
              <w:left w:type="dxa" w:w="160"/>
              <w:bottom w:type="dxa" w:w="80"/>
              <w:right w:type="dxa" w:w="160"/>
            </w:tcMar>
          </w:tcPr>
          <w:p>
            <w:pPr>
              <w:spacing w:after="80" w:before="80"/>
            </w:pPr>
            <w:r>
              <w:rPr>
                <w:rFonts w:ascii="Archivo" w:cs="Archivo" w:eastAsia="Archivo" w:hAnsi="Archivo"/>
                <w:b w:val="false"/>
                <w:bCs w:val="false"/>
                <w:i w:val="false"/>
                <w:iCs w:val="false"/>
                <w:color w:val="1C1304"/>
                <w:sz w:val="22"/>
                <w:szCs w:val="22"/>
              </w:rPr>
              <w:t xml:space="preserve">var(--cream)</w:t>
            </w:r>
          </w:p>
        </w:tc>
        <w:tc>
          <w:tcPr>
            <w:tcW w:type="dxa" w:w="3400"/>
            <w:tcBorders>
              <w:top w:val="single" w:color="E0D8CC" w:sz="4"/>
              <w:left w:val="single" w:color="E0D8CC" w:sz="4"/>
              <w:bottom w:val="single" w:color="E0D8CC" w:sz="4"/>
              <w:right w:val="single" w:color="E0D8CC" w:sz="4"/>
            </w:tcBorders>
            <w:tcMar>
              <w:top w:type="dxa" w:w="80"/>
              <w:left w:type="dxa" w:w="160"/>
              <w:bottom w:type="dxa" w:w="80"/>
              <w:right w:type="dxa" w:w="160"/>
            </w:tcMar>
          </w:tcPr>
          <w:p>
            <w:pPr>
              <w:spacing w:after="80" w:before="80"/>
            </w:pPr>
            <w:r>
              <w:rPr>
                <w:rFonts w:ascii="Archivo" w:cs="Archivo" w:eastAsia="Archivo" w:hAnsi="Archivo"/>
                <w:b w:val="false"/>
                <w:bCs w:val="false"/>
                <w:i w:val="false"/>
                <w:iCs w:val="false"/>
                <w:color w:val="1C1304"/>
                <w:sz w:val="22"/>
                <w:szCs w:val="22"/>
              </w:rPr>
              <w:t xml:space="preserve">Warm, personal — cream matches the brand's human side</w:t>
            </w:r>
          </w:p>
        </w:tc>
      </w:tr>
      <w:tr>
        <w:tc>
          <w:tcPr>
            <w:tcW w:type="dxa" w:w="2400"/>
            <w:tcBorders>
              <w:top w:val="single" w:color="E0D8CC" w:sz="4"/>
              <w:left w:val="single" w:color="E0D8CC" w:sz="4"/>
              <w:bottom w:val="single" w:color="E0D8CC" w:sz="4"/>
              <w:right w:val="single" w:color="E0D8CC" w:sz="4"/>
            </w:tcBorders>
            <w:tcMar>
              <w:top w:type="dxa" w:w="80"/>
              <w:left w:type="dxa" w:w="160"/>
              <w:bottom w:type="dxa" w:w="80"/>
              <w:right w:type="dxa" w:w="160"/>
            </w:tcMar>
          </w:tcPr>
          <w:p>
            <w:pPr>
              <w:spacing w:after="80" w:before="80"/>
            </w:pPr>
            <w:r>
              <w:rPr>
                <w:rFonts w:ascii="Archivo" w:cs="Archivo" w:eastAsia="Archivo" w:hAnsi="Archivo"/>
                <w:b w:val="false"/>
                <w:bCs w:val="false"/>
                <w:i w:val="false"/>
                <w:iCs w:val="false"/>
                <w:color w:val="1C1304"/>
                <w:sz w:val="22"/>
                <w:szCs w:val="22"/>
              </w:rPr>
              <w:t xml:space="preserve">Education Cards</w:t>
            </w:r>
          </w:p>
        </w:tc>
        <w:tc>
          <w:tcPr>
            <w:tcW w:type="dxa" w:w="3560"/>
            <w:tcBorders>
              <w:top w:val="single" w:color="E0D8CC" w:sz="4"/>
              <w:left w:val="single" w:color="E0D8CC" w:sz="4"/>
              <w:bottom w:val="single" w:color="E0D8CC" w:sz="4"/>
              <w:right w:val="single" w:color="E0D8CC" w:sz="4"/>
            </w:tcBorders>
            <w:tcMar>
              <w:top w:type="dxa" w:w="80"/>
              <w:left w:type="dxa" w:w="160"/>
              <w:bottom w:type="dxa" w:w="80"/>
              <w:right w:type="dxa" w:w="160"/>
            </w:tcMar>
          </w:tcPr>
          <w:p>
            <w:pPr>
              <w:spacing w:after="80" w:before="80"/>
            </w:pPr>
            <w:r>
              <w:rPr>
                <w:rFonts w:ascii="Archivo" w:cs="Archivo" w:eastAsia="Archivo" w:hAnsi="Archivo"/>
                <w:b w:val="false"/>
                <w:bCs w:val="false"/>
                <w:i w:val="false"/>
                <w:iCs w:val="false"/>
                <w:color w:val="1C1304"/>
                <w:sz w:val="22"/>
                <w:szCs w:val="22"/>
              </w:rPr>
              <w:t xml:space="preserve">#ffffff</w:t>
            </w:r>
          </w:p>
        </w:tc>
        <w:tc>
          <w:tcPr>
            <w:tcW w:type="dxa" w:w="3400"/>
            <w:tcBorders>
              <w:top w:val="single" w:color="E0D8CC" w:sz="4"/>
              <w:left w:val="single" w:color="E0D8CC" w:sz="4"/>
              <w:bottom w:val="single" w:color="E0D8CC" w:sz="4"/>
              <w:right w:val="single" w:color="E0D8CC" w:sz="4"/>
            </w:tcBorders>
            <w:tcMar>
              <w:top w:type="dxa" w:w="80"/>
              <w:left w:type="dxa" w:w="160"/>
              <w:bottom w:type="dxa" w:w="80"/>
              <w:right w:type="dxa" w:w="160"/>
            </w:tcMar>
          </w:tcPr>
          <w:p>
            <w:pPr>
              <w:spacing w:after="80" w:before="80"/>
            </w:pPr>
            <w:r>
              <w:rPr>
                <w:rFonts w:ascii="Archivo" w:cs="Archivo" w:eastAsia="Archivo" w:hAnsi="Archivo"/>
                <w:b w:val="false"/>
                <w:bCs w:val="false"/>
                <w:i w:val="false"/>
                <w:iCs w:val="false"/>
                <w:color w:val="1C1304"/>
                <w:sz w:val="22"/>
                <w:szCs w:val="22"/>
              </w:rPr>
              <w:t xml:space="preserve">Editorial, clean — articles breathe better on white</w:t>
            </w:r>
          </w:p>
        </w:tc>
      </w:tr>
      <w:tr>
        <w:tc>
          <w:tcPr>
            <w:tcW w:type="dxa" w:w="2400"/>
            <w:tcBorders>
              <w:top w:val="single" w:color="E0D8CC" w:sz="4"/>
              <w:left w:val="single" w:color="E0D8CC" w:sz="4"/>
              <w:bottom w:val="single" w:color="E0D8CC" w:sz="4"/>
              <w:right w:val="single" w:color="E0D8CC" w:sz="4"/>
            </w:tcBorders>
            <w:tcMar>
              <w:top w:type="dxa" w:w="80"/>
              <w:left w:type="dxa" w:w="160"/>
              <w:bottom w:type="dxa" w:w="80"/>
              <w:right w:type="dxa" w:w="160"/>
            </w:tcMar>
          </w:tcPr>
          <w:p>
            <w:pPr>
              <w:spacing w:after="80" w:before="80"/>
            </w:pPr>
            <w:r>
              <w:rPr>
                <w:rFonts w:ascii="Archivo" w:cs="Archivo" w:eastAsia="Archivo" w:hAnsi="Archivo"/>
                <w:b w:val="false"/>
                <w:bCs w:val="false"/>
                <w:i w:val="false"/>
                <w:iCs w:val="false"/>
                <w:color w:val="1C1304"/>
                <w:sz w:val="22"/>
                <w:szCs w:val="22"/>
              </w:rPr>
              <w:t xml:space="preserve">Footer top band</w:t>
            </w:r>
          </w:p>
        </w:tc>
        <w:tc>
          <w:tcPr>
            <w:tcW w:type="dxa" w:w="3560"/>
            <w:tcBorders>
              <w:top w:val="single" w:color="E0D8CC" w:sz="4"/>
              <w:left w:val="single" w:color="E0D8CC" w:sz="4"/>
              <w:bottom w:val="single" w:color="E0D8CC" w:sz="4"/>
              <w:right w:val="single" w:color="E0D8CC" w:sz="4"/>
            </w:tcBorders>
            <w:tcMar>
              <w:top w:type="dxa" w:w="80"/>
              <w:left w:type="dxa" w:w="160"/>
              <w:bottom w:type="dxa" w:w="80"/>
              <w:right w:type="dxa" w:w="160"/>
            </w:tcMar>
          </w:tcPr>
          <w:p>
            <w:pPr>
              <w:spacing w:after="80" w:before="80"/>
            </w:pPr>
            <w:r>
              <w:rPr>
                <w:rFonts w:ascii="Archivo" w:cs="Archivo" w:eastAsia="Archivo" w:hAnsi="Archivo"/>
                <w:b w:val="false"/>
                <w:bCs w:val="false"/>
                <w:i w:val="false"/>
                <w:iCs w:val="false"/>
                <w:color w:val="1C1304"/>
                <w:sz w:val="22"/>
                <w:szCs w:val="22"/>
              </w:rPr>
              <w:t xml:space="preserve">Terracotta #8B4513 range (current is good)</w:t>
            </w:r>
          </w:p>
        </w:tc>
        <w:tc>
          <w:tcPr>
            <w:tcW w:type="dxa" w:w="3400"/>
            <w:tcBorders>
              <w:top w:val="single" w:color="E0D8CC" w:sz="4"/>
              <w:left w:val="single" w:color="E0D8CC" w:sz="4"/>
              <w:bottom w:val="single" w:color="E0D8CC" w:sz="4"/>
              <w:right w:val="single" w:color="E0D8CC" w:sz="4"/>
            </w:tcBorders>
            <w:tcMar>
              <w:top w:type="dxa" w:w="80"/>
              <w:left w:type="dxa" w:w="160"/>
              <w:bottom w:type="dxa" w:w="80"/>
              <w:right w:type="dxa" w:w="160"/>
            </w:tcMar>
          </w:tcPr>
          <w:p>
            <w:pPr>
              <w:spacing w:after="80" w:before="80"/>
            </w:pPr>
            <w:r>
              <w:rPr>
                <w:rFonts w:ascii="Archivo" w:cs="Archivo" w:eastAsia="Archivo" w:hAnsi="Archivo"/>
                <w:b w:val="false"/>
                <w:bCs w:val="false"/>
                <w:i w:val="false"/>
                <w:iCs w:val="false"/>
                <w:color w:val="1C1304"/>
                <w:sz w:val="22"/>
                <w:szCs w:val="22"/>
              </w:rPr>
              <w:t xml:space="preserve">Warm closure — connects to Our Story hero colour</w:t>
            </w:r>
          </w:p>
        </w:tc>
      </w:tr>
      <w:tr>
        <w:tc>
          <w:tcPr>
            <w:tcW w:type="dxa" w:w="2400"/>
            <w:tcBorders>
              <w:top w:val="single" w:color="E0D8CC" w:sz="4"/>
              <w:left w:val="single" w:color="E0D8CC" w:sz="4"/>
              <w:bottom w:val="single" w:color="E0D8CC" w:sz="4"/>
              <w:right w:val="single" w:color="E0D8CC" w:sz="4"/>
            </w:tcBorders>
            <w:tcMar>
              <w:top w:type="dxa" w:w="80"/>
              <w:left w:type="dxa" w:w="160"/>
              <w:bottom w:type="dxa" w:w="80"/>
              <w:right w:type="dxa" w:w="160"/>
            </w:tcMar>
          </w:tcPr>
          <w:p>
            <w:pPr>
              <w:spacing w:after="80" w:before="80"/>
            </w:pPr>
            <w:r>
              <w:rPr>
                <w:rFonts w:ascii="Archivo" w:cs="Archivo" w:eastAsia="Archivo" w:hAnsi="Archivo"/>
                <w:b w:val="false"/>
                <w:bCs w:val="false"/>
                <w:i w:val="false"/>
                <w:iCs w:val="false"/>
                <w:color w:val="1C1304"/>
                <w:sz w:val="22"/>
                <w:szCs w:val="22"/>
              </w:rPr>
              <w:t xml:space="preserve">Footer main</w:t>
            </w:r>
          </w:p>
        </w:tc>
        <w:tc>
          <w:tcPr>
            <w:tcW w:type="dxa" w:w="3560"/>
            <w:tcBorders>
              <w:top w:val="single" w:color="E0D8CC" w:sz="4"/>
              <w:left w:val="single" w:color="E0D8CC" w:sz="4"/>
              <w:bottom w:val="single" w:color="E0D8CC" w:sz="4"/>
              <w:right w:val="single" w:color="E0D8CC" w:sz="4"/>
            </w:tcBorders>
            <w:tcMar>
              <w:top w:type="dxa" w:w="80"/>
              <w:left w:type="dxa" w:w="160"/>
              <w:bottom w:type="dxa" w:w="80"/>
              <w:right w:type="dxa" w:w="160"/>
            </w:tcMar>
          </w:tcPr>
          <w:p>
            <w:pPr>
              <w:spacing w:after="80" w:before="80"/>
            </w:pPr>
            <w:r>
              <w:rPr>
                <w:rFonts w:ascii="Archivo" w:cs="Archivo" w:eastAsia="Archivo" w:hAnsi="Archivo"/>
                <w:b w:val="false"/>
                <w:bCs w:val="false"/>
                <w:i w:val="false"/>
                <w:iCs w:val="false"/>
                <w:color w:val="1C1304"/>
                <w:sz w:val="22"/>
                <w:szCs w:val="22"/>
              </w:rPr>
              <w:t xml:space="preserve">#1c1304</w:t>
            </w:r>
          </w:p>
        </w:tc>
        <w:tc>
          <w:tcPr>
            <w:tcW w:type="dxa" w:w="3400"/>
            <w:tcBorders>
              <w:top w:val="single" w:color="E0D8CC" w:sz="4"/>
              <w:left w:val="single" w:color="E0D8CC" w:sz="4"/>
              <w:bottom w:val="single" w:color="E0D8CC" w:sz="4"/>
              <w:right w:val="single" w:color="E0D8CC" w:sz="4"/>
            </w:tcBorders>
            <w:tcMar>
              <w:top w:type="dxa" w:w="80"/>
              <w:left w:type="dxa" w:w="160"/>
              <w:bottom w:type="dxa" w:w="80"/>
              <w:right w:type="dxa" w:w="160"/>
            </w:tcMar>
          </w:tcPr>
          <w:p>
            <w:pPr>
              <w:spacing w:after="80" w:before="80"/>
            </w:pPr>
            <w:r>
              <w:rPr>
                <w:rFonts w:ascii="Archivo" w:cs="Archivo" w:eastAsia="Archivo" w:hAnsi="Archivo"/>
                <w:b w:val="false"/>
                <w:bCs w:val="false"/>
                <w:i w:val="false"/>
                <w:iCs w:val="false"/>
                <w:color w:val="1C1304"/>
                <w:sz w:val="22"/>
                <w:szCs w:val="22"/>
              </w:rPr>
              <w:t xml:space="preserve">Dark bookend — mirrors hero</w:t>
            </w:r>
          </w:p>
        </w:tc>
      </w:tr>
      <w:tr>
        <w:tc>
          <w:tcPr>
            <w:tcW w:type="dxa" w:w="2400"/>
            <w:tcBorders>
              <w:top w:val="single" w:color="E0D8CC" w:sz="4"/>
              <w:left w:val="single" w:color="E0D8CC" w:sz="4"/>
              <w:bottom w:val="single" w:color="E0D8CC" w:sz="4"/>
              <w:right w:val="single" w:color="E0D8CC" w:sz="4"/>
            </w:tcBorders>
            <w:tcMar>
              <w:top w:type="dxa" w:w="80"/>
              <w:left w:type="dxa" w:w="160"/>
              <w:bottom w:type="dxa" w:w="80"/>
              <w:right w:type="dxa" w:w="160"/>
            </w:tcMar>
          </w:tcPr>
          <w:p>
            <w:pPr>
              <w:spacing w:after="80" w:before="80"/>
            </w:pPr>
            <w:r>
              <w:rPr>
                <w:rFonts w:ascii="Archivo" w:cs="Archivo" w:eastAsia="Archivo" w:hAnsi="Archivo"/>
                <w:b w:val="false"/>
                <w:bCs w:val="false"/>
                <w:i w:val="false"/>
                <w:iCs w:val="false"/>
                <w:color w:val="1C1304"/>
                <w:sz w:val="22"/>
                <w:szCs w:val="22"/>
              </w:rPr>
              <w:t xml:space="preserve">Product Page Hero Area</w:t>
            </w:r>
          </w:p>
        </w:tc>
        <w:tc>
          <w:tcPr>
            <w:tcW w:type="dxa" w:w="3560"/>
            <w:tcBorders>
              <w:top w:val="single" w:color="E0D8CC" w:sz="4"/>
              <w:left w:val="single" w:color="E0D8CC" w:sz="4"/>
              <w:bottom w:val="single" w:color="E0D8CC" w:sz="4"/>
              <w:right w:val="single" w:color="E0D8CC" w:sz="4"/>
            </w:tcBorders>
            <w:tcMar>
              <w:top w:type="dxa" w:w="80"/>
              <w:left w:type="dxa" w:w="160"/>
              <w:bottom w:type="dxa" w:w="80"/>
              <w:right w:type="dxa" w:w="160"/>
            </w:tcMar>
          </w:tcPr>
          <w:p>
            <w:pPr>
              <w:spacing w:after="80" w:before="80"/>
            </w:pPr>
            <w:r>
              <w:rPr>
                <w:rFonts w:ascii="Archivo" w:cs="Archivo" w:eastAsia="Archivo" w:hAnsi="Archivo"/>
                <w:b w:val="false"/>
                <w:bCs w:val="false"/>
                <w:i w:val="false"/>
                <w:iCs w:val="false"/>
                <w:color w:val="1C1304"/>
                <w:sz w:val="22"/>
                <w:szCs w:val="22"/>
              </w:rPr>
              <w:t xml:space="preserve">var(--cream) — do NOT use dark</w:t>
            </w:r>
          </w:p>
        </w:tc>
        <w:tc>
          <w:tcPr>
            <w:tcW w:type="dxa" w:w="3400"/>
            <w:tcBorders>
              <w:top w:val="single" w:color="E0D8CC" w:sz="4"/>
              <w:left w:val="single" w:color="E0D8CC" w:sz="4"/>
              <w:bottom w:val="single" w:color="E0D8CC" w:sz="4"/>
              <w:right w:val="single" w:color="E0D8CC" w:sz="4"/>
            </w:tcBorders>
            <w:tcMar>
              <w:top w:type="dxa" w:w="80"/>
              <w:left w:type="dxa" w:w="160"/>
              <w:bottom w:type="dxa" w:w="80"/>
              <w:right w:type="dxa" w:w="160"/>
            </w:tcMar>
          </w:tcPr>
          <w:p>
            <w:pPr>
              <w:spacing w:after="80" w:before="80"/>
            </w:pPr>
            <w:r>
              <w:rPr>
                <w:rFonts w:ascii="Archivo" w:cs="Archivo" w:eastAsia="Archivo" w:hAnsi="Archivo"/>
                <w:b w:val="false"/>
                <w:bCs w:val="false"/>
                <w:i w:val="false"/>
                <w:iCs w:val="false"/>
                <w:color w:val="1C1304"/>
                <w:sz w:val="22"/>
                <w:szCs w:val="22"/>
              </w:rPr>
              <w:t xml:space="preserve">PDPs need light, clinical, trustworthy. Dark feels e-commerce generic</w:t>
            </w:r>
          </w:p>
        </w:tc>
      </w:tr>
      <w:tr>
        <w:tc>
          <w:tcPr>
            <w:tcW w:type="dxa" w:w="2400"/>
            <w:tcBorders>
              <w:top w:val="single" w:color="E0D8CC" w:sz="4"/>
              <w:left w:val="single" w:color="E0D8CC" w:sz="4"/>
              <w:bottom w:val="single" w:color="E0D8CC" w:sz="4"/>
              <w:right w:val="single" w:color="E0D8CC" w:sz="4"/>
            </w:tcBorders>
            <w:tcMar>
              <w:top w:type="dxa" w:w="80"/>
              <w:left w:type="dxa" w:w="160"/>
              <w:bottom w:type="dxa" w:w="80"/>
              <w:right w:type="dxa" w:w="160"/>
            </w:tcMar>
          </w:tcPr>
          <w:p>
            <w:pPr>
              <w:spacing w:after="80" w:before="80"/>
            </w:pPr>
            <w:r>
              <w:rPr>
                <w:rFonts w:ascii="Archivo" w:cs="Archivo" w:eastAsia="Archivo" w:hAnsi="Archivo"/>
                <w:b w:val="false"/>
                <w:bCs w:val="false"/>
                <w:i w:val="false"/>
                <w:iCs w:val="false"/>
                <w:color w:val="1C1304"/>
                <w:sz w:val="22"/>
                <w:szCs w:val="22"/>
              </w:rPr>
              <w:t xml:space="preserve">PDP Trust Strip</w:t>
            </w:r>
          </w:p>
        </w:tc>
        <w:tc>
          <w:tcPr>
            <w:tcW w:type="dxa" w:w="3560"/>
            <w:tcBorders>
              <w:top w:val="single" w:color="E0D8CC" w:sz="4"/>
              <w:left w:val="single" w:color="E0D8CC" w:sz="4"/>
              <w:bottom w:val="single" w:color="E0D8CC" w:sz="4"/>
              <w:right w:val="single" w:color="E0D8CC" w:sz="4"/>
            </w:tcBorders>
            <w:tcMar>
              <w:top w:type="dxa" w:w="80"/>
              <w:left w:type="dxa" w:w="160"/>
              <w:bottom w:type="dxa" w:w="80"/>
              <w:right w:type="dxa" w:w="160"/>
            </w:tcMar>
          </w:tcPr>
          <w:p>
            <w:pPr>
              <w:spacing w:after="80" w:before="80"/>
            </w:pPr>
            <w:r>
              <w:rPr>
                <w:rFonts w:ascii="Archivo" w:cs="Archivo" w:eastAsia="Archivo" w:hAnsi="Archivo"/>
                <w:b w:val="false"/>
                <w:bCs w:val="false"/>
                <w:i w:val="false"/>
                <w:iCs w:val="false"/>
                <w:color w:val="1C1304"/>
                <w:sz w:val="22"/>
                <w:szCs w:val="22"/>
              </w:rPr>
              <w:t xml:space="preserve">#1c1304 → #2D4A3E gradient</w:t>
            </w:r>
          </w:p>
        </w:tc>
        <w:tc>
          <w:tcPr>
            <w:tcW w:type="dxa" w:w="3400"/>
            <w:tcBorders>
              <w:top w:val="single" w:color="E0D8CC" w:sz="4"/>
              <w:left w:val="single" w:color="E0D8CC" w:sz="4"/>
              <w:bottom w:val="single" w:color="E0D8CC" w:sz="4"/>
              <w:right w:val="single" w:color="E0D8CC" w:sz="4"/>
            </w:tcBorders>
            <w:tcMar>
              <w:top w:type="dxa" w:w="80"/>
              <w:left w:type="dxa" w:w="160"/>
              <w:bottom w:type="dxa" w:w="80"/>
              <w:right w:type="dxa" w:w="160"/>
            </w:tcMar>
          </w:tcPr>
          <w:p>
            <w:pPr>
              <w:spacing w:after="80" w:before="80"/>
            </w:pPr>
            <w:r>
              <w:rPr>
                <w:rFonts w:ascii="Archivo" w:cs="Archivo" w:eastAsia="Archivo" w:hAnsi="Archivo"/>
                <w:b w:val="false"/>
                <w:bCs w:val="false"/>
                <w:i w:val="false"/>
                <w:iCs w:val="false"/>
                <w:color w:val="1C1304"/>
                <w:sz w:val="22"/>
                <w:szCs w:val="22"/>
              </w:rPr>
              <w:t xml:space="preserve">Matches homepage trust strip — consistent brand signal</w:t>
            </w:r>
          </w:p>
        </w:tc>
      </w:tr>
      <w:tr>
        <w:tc>
          <w:tcPr>
            <w:tcW w:type="dxa" w:w="2400"/>
            <w:tcBorders>
              <w:top w:val="single" w:color="E0D8CC" w:sz="4"/>
              <w:left w:val="single" w:color="E0D8CC" w:sz="4"/>
              <w:bottom w:val="single" w:color="E0D8CC" w:sz="4"/>
              <w:right w:val="single" w:color="E0D8CC" w:sz="4"/>
            </w:tcBorders>
            <w:tcMar>
              <w:top w:type="dxa" w:w="80"/>
              <w:left w:type="dxa" w:w="160"/>
              <w:bottom w:type="dxa" w:w="80"/>
              <w:right w:type="dxa" w:w="160"/>
            </w:tcMar>
          </w:tcPr>
          <w:p>
            <w:pPr>
              <w:spacing w:after="80" w:before="80"/>
            </w:pPr>
            <w:r>
              <w:rPr>
                <w:rFonts w:ascii="Archivo" w:cs="Archivo" w:eastAsia="Archivo" w:hAnsi="Archivo"/>
                <w:b w:val="false"/>
                <w:bCs w:val="false"/>
                <w:i w:val="false"/>
                <w:iCs w:val="false"/>
                <w:color w:val="1C1304"/>
                <w:sz w:val="22"/>
                <w:szCs w:val="22"/>
              </w:rPr>
              <w:t xml:space="preserve">PDP Differentiators</w:t>
            </w:r>
          </w:p>
        </w:tc>
        <w:tc>
          <w:tcPr>
            <w:tcW w:type="dxa" w:w="3560"/>
            <w:tcBorders>
              <w:top w:val="single" w:color="E0D8CC" w:sz="4"/>
              <w:left w:val="single" w:color="E0D8CC" w:sz="4"/>
              <w:bottom w:val="single" w:color="E0D8CC" w:sz="4"/>
              <w:right w:val="single" w:color="E0D8CC" w:sz="4"/>
            </w:tcBorders>
            <w:tcMar>
              <w:top w:type="dxa" w:w="80"/>
              <w:left w:type="dxa" w:w="160"/>
              <w:bottom w:type="dxa" w:w="80"/>
              <w:right w:type="dxa" w:w="160"/>
            </w:tcMar>
          </w:tcPr>
          <w:p>
            <w:pPr>
              <w:spacing w:after="80" w:before="80"/>
            </w:pPr>
            <w:r>
              <w:rPr>
                <w:rFonts w:ascii="Archivo" w:cs="Archivo" w:eastAsia="Archivo" w:hAnsi="Archivo"/>
                <w:b w:val="false"/>
                <w:bCs w:val="false"/>
                <w:i w:val="false"/>
                <w:iCs w:val="false"/>
                <w:color w:val="1C1304"/>
                <w:sz w:val="22"/>
                <w:szCs w:val="22"/>
              </w:rPr>
              <w:t xml:space="preserve">var(--cream)</w:t>
            </w:r>
          </w:p>
        </w:tc>
        <w:tc>
          <w:tcPr>
            <w:tcW w:type="dxa" w:w="3400"/>
            <w:tcBorders>
              <w:top w:val="single" w:color="E0D8CC" w:sz="4"/>
              <w:left w:val="single" w:color="E0D8CC" w:sz="4"/>
              <w:bottom w:val="single" w:color="E0D8CC" w:sz="4"/>
              <w:right w:val="single" w:color="E0D8CC" w:sz="4"/>
            </w:tcBorders>
            <w:tcMar>
              <w:top w:type="dxa" w:w="80"/>
              <w:left w:type="dxa" w:w="160"/>
              <w:bottom w:type="dxa" w:w="80"/>
              <w:right w:type="dxa" w:w="160"/>
            </w:tcMar>
          </w:tcPr>
          <w:p>
            <w:pPr>
              <w:spacing w:after="80" w:before="80"/>
            </w:pPr>
            <w:r>
              <w:rPr>
                <w:rFonts w:ascii="Archivo" w:cs="Archivo" w:eastAsia="Archivo" w:hAnsi="Archivo"/>
                <w:b w:val="false"/>
                <w:bCs w:val="false"/>
                <w:i w:val="false"/>
                <w:iCs w:val="false"/>
                <w:color w:val="1C1304"/>
                <w:sz w:val="22"/>
                <w:szCs w:val="22"/>
              </w:rPr>
              <w:t xml:space="preserve">Alternating with the dark trust strip above</w:t>
            </w:r>
          </w:p>
        </w:tc>
      </w:tr>
      <w:tr>
        <w:tc>
          <w:tcPr>
            <w:tcW w:type="dxa" w:w="2400"/>
            <w:tcBorders>
              <w:top w:val="single" w:color="E0D8CC" w:sz="4"/>
              <w:left w:val="single" w:color="E0D8CC" w:sz="4"/>
              <w:bottom w:val="single" w:color="E0D8CC" w:sz="4"/>
              <w:right w:val="single" w:color="E0D8CC" w:sz="4"/>
            </w:tcBorders>
            <w:tcMar>
              <w:top w:type="dxa" w:w="80"/>
              <w:left w:type="dxa" w:w="160"/>
              <w:bottom w:type="dxa" w:w="80"/>
              <w:right w:type="dxa" w:w="160"/>
            </w:tcMar>
          </w:tcPr>
          <w:p>
            <w:pPr>
              <w:spacing w:after="80" w:before="80"/>
            </w:pPr>
            <w:r>
              <w:rPr>
                <w:rFonts w:ascii="Archivo" w:cs="Archivo" w:eastAsia="Archivo" w:hAnsi="Archivo"/>
                <w:b w:val="false"/>
                <w:bCs w:val="false"/>
                <w:i w:val="false"/>
                <w:iCs w:val="false"/>
                <w:color w:val="1C1304"/>
                <w:sz w:val="22"/>
                <w:szCs w:val="22"/>
              </w:rPr>
              <w:t xml:space="preserve">PDP Lab Section</w:t>
            </w:r>
          </w:p>
        </w:tc>
        <w:tc>
          <w:tcPr>
            <w:tcW w:type="dxa" w:w="3560"/>
            <w:tcBorders>
              <w:top w:val="single" w:color="E0D8CC" w:sz="4"/>
              <w:left w:val="single" w:color="E0D8CC" w:sz="4"/>
              <w:bottom w:val="single" w:color="E0D8CC" w:sz="4"/>
              <w:right w:val="single" w:color="E0D8CC" w:sz="4"/>
            </w:tcBorders>
            <w:tcMar>
              <w:top w:type="dxa" w:w="80"/>
              <w:left w:type="dxa" w:w="160"/>
              <w:bottom w:type="dxa" w:w="80"/>
              <w:right w:type="dxa" w:w="160"/>
            </w:tcMar>
          </w:tcPr>
          <w:p>
            <w:pPr>
              <w:spacing w:after="80" w:before="80"/>
            </w:pPr>
            <w:r>
              <w:rPr>
                <w:rFonts w:ascii="Archivo" w:cs="Archivo" w:eastAsia="Archivo" w:hAnsi="Archivo"/>
                <w:b w:val="false"/>
                <w:bCs w:val="false"/>
                <w:i w:val="false"/>
                <w:iCs w:val="false"/>
                <w:color w:val="1C1304"/>
                <w:sz w:val="22"/>
                <w:szCs w:val="22"/>
              </w:rPr>
              <w:t xml:space="preserve">var(--cream) with white card inset</w:t>
            </w:r>
          </w:p>
        </w:tc>
        <w:tc>
          <w:tcPr>
            <w:tcW w:type="dxa" w:w="3400"/>
            <w:tcBorders>
              <w:top w:val="single" w:color="E0D8CC" w:sz="4"/>
              <w:left w:val="single" w:color="E0D8CC" w:sz="4"/>
              <w:bottom w:val="single" w:color="E0D8CC" w:sz="4"/>
              <w:right w:val="single" w:color="E0D8CC" w:sz="4"/>
            </w:tcBorders>
            <w:tcMar>
              <w:top w:type="dxa" w:w="80"/>
              <w:left w:type="dxa" w:w="160"/>
              <w:bottom w:type="dxa" w:w="80"/>
              <w:right w:type="dxa" w:w="160"/>
            </w:tcMar>
          </w:tcPr>
          <w:p>
            <w:pPr>
              <w:spacing w:after="80" w:before="80"/>
            </w:pPr>
            <w:r>
              <w:rPr>
                <w:rFonts w:ascii="Archivo" w:cs="Archivo" w:eastAsia="Archivo" w:hAnsi="Archivo"/>
                <w:b w:val="false"/>
                <w:bCs w:val="false"/>
                <w:i w:val="false"/>
                <w:iCs w:val="false"/>
                <w:color w:val="1C1304"/>
                <w:sz w:val="22"/>
                <w:szCs w:val="22"/>
              </w:rPr>
              <w:t xml:space="preserve">Scientific credibility reads better on neutral</w:t>
            </w:r>
          </w:p>
        </w:tc>
      </w:tr>
      <w:tr>
        <w:tc>
          <w:tcPr>
            <w:tcW w:type="dxa" w:w="2400"/>
            <w:tcBorders>
              <w:top w:val="single" w:color="E0D8CC" w:sz="4"/>
              <w:left w:val="single" w:color="E0D8CC" w:sz="4"/>
              <w:bottom w:val="single" w:color="E0D8CC" w:sz="4"/>
              <w:right w:val="single" w:color="E0D8CC" w:sz="4"/>
            </w:tcBorders>
            <w:tcMar>
              <w:top w:type="dxa" w:w="80"/>
              <w:left w:type="dxa" w:w="160"/>
              <w:bottom w:type="dxa" w:w="80"/>
              <w:right w:type="dxa" w:w="160"/>
            </w:tcMar>
          </w:tcPr>
          <w:p>
            <w:pPr>
              <w:spacing w:after="80" w:before="80"/>
            </w:pPr>
            <w:r>
              <w:rPr>
                <w:rFonts w:ascii="Archivo" w:cs="Archivo" w:eastAsia="Archivo" w:hAnsi="Archivo"/>
                <w:b w:val="false"/>
                <w:bCs w:val="false"/>
                <w:i w:val="false"/>
                <w:iCs w:val="false"/>
                <w:color w:val="1C1304"/>
                <w:sz w:val="22"/>
                <w:szCs w:val="22"/>
              </w:rPr>
              <w:t xml:space="preserve">Our Story Hero</w:t>
            </w:r>
          </w:p>
        </w:tc>
        <w:tc>
          <w:tcPr>
            <w:tcW w:type="dxa" w:w="3560"/>
            <w:tcBorders>
              <w:top w:val="single" w:color="E0D8CC" w:sz="4"/>
              <w:left w:val="single" w:color="E0D8CC" w:sz="4"/>
              <w:bottom w:val="single" w:color="E0D8CC" w:sz="4"/>
              <w:right w:val="single" w:color="E0D8CC" w:sz="4"/>
            </w:tcBorders>
            <w:tcMar>
              <w:top w:type="dxa" w:w="80"/>
              <w:left w:type="dxa" w:w="160"/>
              <w:bottom w:type="dxa" w:w="80"/>
              <w:right w:type="dxa" w:w="160"/>
            </w:tcMar>
          </w:tcPr>
          <w:p>
            <w:pPr>
              <w:spacing w:after="80" w:before="80"/>
            </w:pPr>
            <w:r>
              <w:rPr>
                <w:rFonts w:ascii="Archivo" w:cs="Archivo" w:eastAsia="Archivo" w:hAnsi="Archivo"/>
                <w:b w:val="false"/>
                <w:bCs w:val="false"/>
                <w:i w:val="false"/>
                <w:iCs w:val="false"/>
                <w:color w:val="1C1304"/>
                <w:sz w:val="22"/>
                <w:szCs w:val="22"/>
              </w:rPr>
              <w:t xml:space="preserve">Terracotta gradient (current)</w:t>
            </w:r>
          </w:p>
        </w:tc>
        <w:tc>
          <w:tcPr>
            <w:tcW w:type="dxa" w:w="3400"/>
            <w:tcBorders>
              <w:top w:val="single" w:color="E0D8CC" w:sz="4"/>
              <w:left w:val="single" w:color="E0D8CC" w:sz="4"/>
              <w:bottom w:val="single" w:color="E0D8CC" w:sz="4"/>
              <w:right w:val="single" w:color="E0D8CC" w:sz="4"/>
            </w:tcBorders>
            <w:tcMar>
              <w:top w:type="dxa" w:w="80"/>
              <w:left w:type="dxa" w:w="160"/>
              <w:bottom w:type="dxa" w:w="80"/>
              <w:right w:type="dxa" w:w="160"/>
            </w:tcMar>
          </w:tcPr>
          <w:p>
            <w:pPr>
              <w:spacing w:after="80" w:before="80"/>
            </w:pPr>
            <w:r>
              <w:rPr>
                <w:rFonts w:ascii="Archivo" w:cs="Archivo" w:eastAsia="Archivo" w:hAnsi="Archivo"/>
                <w:b w:val="false"/>
                <w:bCs w:val="false"/>
                <w:i w:val="false"/>
                <w:iCs w:val="false"/>
                <w:color w:val="1C1304"/>
                <w:sz w:val="22"/>
                <w:szCs w:val="22"/>
              </w:rPr>
              <w:t xml:space="preserve">Warm, personal — differentiates from product pages</w:t>
            </w:r>
          </w:p>
        </w:tc>
      </w:tr>
      <w:tr>
        <w:tc>
          <w:tcPr>
            <w:tcW w:type="dxa" w:w="2400"/>
            <w:tcBorders>
              <w:top w:val="single" w:color="E0D8CC" w:sz="4"/>
              <w:left w:val="single" w:color="E0D8CC" w:sz="4"/>
              <w:bottom w:val="single" w:color="E0D8CC" w:sz="4"/>
              <w:right w:val="single" w:color="E0D8CC" w:sz="4"/>
            </w:tcBorders>
            <w:tcMar>
              <w:top w:type="dxa" w:w="80"/>
              <w:left w:type="dxa" w:w="160"/>
              <w:bottom w:type="dxa" w:w="80"/>
              <w:right w:type="dxa" w:w="160"/>
            </w:tcMar>
          </w:tcPr>
          <w:p>
            <w:pPr>
              <w:spacing w:after="80" w:before="80"/>
            </w:pPr>
            <w:r>
              <w:rPr>
                <w:rFonts w:ascii="Archivo" w:cs="Archivo" w:eastAsia="Archivo" w:hAnsi="Archivo"/>
                <w:b w:val="false"/>
                <w:bCs w:val="false"/>
                <w:i w:val="false"/>
                <w:iCs w:val="false"/>
                <w:color w:val="1C1304"/>
                <w:sz w:val="22"/>
                <w:szCs w:val="22"/>
              </w:rPr>
              <w:t xml:space="preserve">Our Story Sourcing</w:t>
            </w:r>
          </w:p>
        </w:tc>
        <w:tc>
          <w:tcPr>
            <w:tcW w:type="dxa" w:w="3560"/>
            <w:tcBorders>
              <w:top w:val="single" w:color="E0D8CC" w:sz="4"/>
              <w:left w:val="single" w:color="E0D8CC" w:sz="4"/>
              <w:bottom w:val="single" w:color="E0D8CC" w:sz="4"/>
              <w:right w:val="single" w:color="E0D8CC" w:sz="4"/>
            </w:tcBorders>
            <w:tcMar>
              <w:top w:type="dxa" w:w="80"/>
              <w:left w:type="dxa" w:w="160"/>
              <w:bottom w:type="dxa" w:w="80"/>
              <w:right w:type="dxa" w:w="160"/>
            </w:tcMar>
          </w:tcPr>
          <w:p>
            <w:pPr>
              <w:spacing w:after="80" w:before="80"/>
            </w:pPr>
            <w:r>
              <w:rPr>
                <w:rFonts w:ascii="Archivo" w:cs="Archivo" w:eastAsia="Archivo" w:hAnsi="Archivo"/>
                <w:b w:val="false"/>
                <w:bCs w:val="false"/>
                <w:i w:val="false"/>
                <w:iCs w:val="false"/>
                <w:color w:val="1C1304"/>
                <w:sz w:val="22"/>
                <w:szCs w:val="22"/>
              </w:rPr>
              <w:t xml:space="preserve">var(--cream) + Himalayan photo backdrop at 8% opacity</w:t>
            </w:r>
          </w:p>
        </w:tc>
        <w:tc>
          <w:tcPr>
            <w:tcW w:type="dxa" w:w="3400"/>
            <w:tcBorders>
              <w:top w:val="single" w:color="E0D8CC" w:sz="4"/>
              <w:left w:val="single" w:color="E0D8CC" w:sz="4"/>
              <w:bottom w:val="single" w:color="E0D8CC" w:sz="4"/>
              <w:right w:val="single" w:color="E0D8CC" w:sz="4"/>
            </w:tcBorders>
            <w:tcMar>
              <w:top w:type="dxa" w:w="80"/>
              <w:left w:type="dxa" w:w="160"/>
              <w:bottom w:type="dxa" w:w="80"/>
              <w:right w:type="dxa" w:w="160"/>
            </w:tcMar>
          </w:tcPr>
          <w:p>
            <w:pPr>
              <w:spacing w:after="80" w:before="80"/>
            </w:pPr>
            <w:r>
              <w:rPr>
                <w:rFonts w:ascii="Archivo" w:cs="Archivo" w:eastAsia="Archivo" w:hAnsi="Archivo"/>
                <w:b w:val="false"/>
                <w:bCs w:val="false"/>
                <w:i w:val="false"/>
                <w:iCs w:val="false"/>
                <w:color w:val="1C1304"/>
                <w:sz w:val="22"/>
                <w:szCs w:val="22"/>
              </w:rPr>
              <w:t xml:space="preserve">Subtle texture — the cream IS the background, photo is ghost</w:t>
            </w:r>
          </w:p>
        </w:tc>
      </w:tr>
      <w:tr>
        <w:tc>
          <w:tcPr>
            <w:tcW w:type="dxa" w:w="2400"/>
            <w:tcBorders>
              <w:top w:val="single" w:color="E0D8CC" w:sz="4"/>
              <w:left w:val="single" w:color="E0D8CC" w:sz="4"/>
              <w:bottom w:val="single" w:color="E0D8CC" w:sz="4"/>
              <w:right w:val="single" w:color="E0D8CC" w:sz="4"/>
            </w:tcBorders>
            <w:tcMar>
              <w:top w:type="dxa" w:w="80"/>
              <w:left w:type="dxa" w:w="160"/>
              <w:bottom w:type="dxa" w:w="80"/>
              <w:right w:type="dxa" w:w="160"/>
            </w:tcMar>
          </w:tcPr>
          <w:p>
            <w:pPr>
              <w:spacing w:after="80" w:before="80"/>
            </w:pPr>
            <w:r>
              <w:rPr>
                <w:rFonts w:ascii="Archivo" w:cs="Archivo" w:eastAsia="Archivo" w:hAnsi="Archivo"/>
                <w:b w:val="false"/>
                <w:bCs w:val="false"/>
                <w:i w:val="false"/>
                <w:iCs w:val="false"/>
                <w:color w:val="1C1304"/>
                <w:sz w:val="22"/>
                <w:szCs w:val="22"/>
              </w:rPr>
              <w:t xml:space="preserve">Education Hub Hero</w:t>
            </w:r>
          </w:p>
        </w:tc>
        <w:tc>
          <w:tcPr>
            <w:tcW w:type="dxa" w:w="3560"/>
            <w:tcBorders>
              <w:top w:val="single" w:color="E0D8CC" w:sz="4"/>
              <w:left w:val="single" w:color="E0D8CC" w:sz="4"/>
              <w:bottom w:val="single" w:color="E0D8CC" w:sz="4"/>
              <w:right w:val="single" w:color="E0D8CC" w:sz="4"/>
            </w:tcBorders>
            <w:tcMar>
              <w:top w:type="dxa" w:w="80"/>
              <w:left w:type="dxa" w:w="160"/>
              <w:bottom w:type="dxa" w:w="80"/>
              <w:right w:type="dxa" w:w="160"/>
            </w:tcMar>
          </w:tcPr>
          <w:p>
            <w:pPr>
              <w:spacing w:after="80" w:before="80"/>
            </w:pPr>
            <w:r>
              <w:rPr>
                <w:rFonts w:ascii="Archivo" w:cs="Archivo" w:eastAsia="Archivo" w:hAnsi="Archivo"/>
                <w:b w:val="false"/>
                <w:bCs w:val="false"/>
                <w:i w:val="false"/>
                <w:iCs w:val="false"/>
                <w:color w:val="1C1304"/>
                <w:sz w:val="22"/>
                <w:szCs w:val="22"/>
              </w:rPr>
              <w:t xml:space="preserve">#1c1304 dark (current)</w:t>
            </w:r>
          </w:p>
        </w:tc>
        <w:tc>
          <w:tcPr>
            <w:tcW w:type="dxa" w:w="3400"/>
            <w:tcBorders>
              <w:top w:val="single" w:color="E0D8CC" w:sz="4"/>
              <w:left w:val="single" w:color="E0D8CC" w:sz="4"/>
              <w:bottom w:val="single" w:color="E0D8CC" w:sz="4"/>
              <w:right w:val="single" w:color="E0D8CC" w:sz="4"/>
            </w:tcBorders>
            <w:tcMar>
              <w:top w:type="dxa" w:w="80"/>
              <w:left w:type="dxa" w:w="160"/>
              <w:bottom w:type="dxa" w:w="80"/>
              <w:right w:type="dxa" w:w="160"/>
            </w:tcMar>
          </w:tcPr>
          <w:p>
            <w:pPr>
              <w:spacing w:after="80" w:before="80"/>
            </w:pPr>
            <w:r>
              <w:rPr>
                <w:rFonts w:ascii="Archivo" w:cs="Archivo" w:eastAsia="Archivo" w:hAnsi="Archivo"/>
                <w:b w:val="false"/>
                <w:bCs w:val="false"/>
                <w:i w:val="false"/>
                <w:iCs w:val="false"/>
                <w:color w:val="1C1304"/>
                <w:sz w:val="22"/>
                <w:szCs w:val="22"/>
              </w:rPr>
              <w:t xml:space="preserve">Authority hub — dark signals seriousness</w:t>
            </w:r>
          </w:p>
        </w:tc>
      </w:tr>
      <w:tr>
        <w:tc>
          <w:tcPr>
            <w:tcW w:type="dxa" w:w="2400"/>
            <w:tcBorders>
              <w:top w:val="single" w:color="E0D8CC" w:sz="4"/>
              <w:left w:val="single" w:color="E0D8CC" w:sz="4"/>
              <w:bottom w:val="single" w:color="E0D8CC" w:sz="4"/>
              <w:right w:val="single" w:color="E0D8CC" w:sz="4"/>
            </w:tcBorders>
            <w:tcMar>
              <w:top w:type="dxa" w:w="80"/>
              <w:left w:type="dxa" w:w="160"/>
              <w:bottom w:type="dxa" w:w="80"/>
              <w:right w:type="dxa" w:w="160"/>
            </w:tcMar>
          </w:tcPr>
          <w:p>
            <w:pPr>
              <w:spacing w:after="80" w:before="80"/>
            </w:pPr>
            <w:r>
              <w:rPr>
                <w:rFonts w:ascii="Archivo" w:cs="Archivo" w:eastAsia="Archivo" w:hAnsi="Archivo"/>
                <w:b w:val="false"/>
                <w:bCs w:val="false"/>
                <w:i w:val="false"/>
                <w:iCs w:val="false"/>
                <w:color w:val="1C1304"/>
                <w:sz w:val="22"/>
                <w:szCs w:val="22"/>
              </w:rPr>
              <w:t xml:space="preserve">Education Article Cards</w:t>
            </w:r>
          </w:p>
        </w:tc>
        <w:tc>
          <w:tcPr>
            <w:tcW w:type="dxa" w:w="3560"/>
            <w:tcBorders>
              <w:top w:val="single" w:color="E0D8CC" w:sz="4"/>
              <w:left w:val="single" w:color="E0D8CC" w:sz="4"/>
              <w:bottom w:val="single" w:color="E0D8CC" w:sz="4"/>
              <w:right w:val="single" w:color="E0D8CC" w:sz="4"/>
            </w:tcBorders>
            <w:tcMar>
              <w:top w:type="dxa" w:w="80"/>
              <w:left w:type="dxa" w:w="160"/>
              <w:bottom w:type="dxa" w:w="80"/>
              <w:right w:type="dxa" w:w="160"/>
            </w:tcMar>
          </w:tcPr>
          <w:p>
            <w:pPr>
              <w:spacing w:after="80" w:before="80"/>
            </w:pPr>
            <w:r>
              <w:rPr>
                <w:rFonts w:ascii="Archivo" w:cs="Archivo" w:eastAsia="Archivo" w:hAnsi="Archivo"/>
                <w:b w:val="false"/>
                <w:bCs w:val="false"/>
                <w:i w:val="false"/>
                <w:iCs w:val="false"/>
                <w:color w:val="1C1304"/>
                <w:sz w:val="22"/>
                <w:szCs w:val="22"/>
              </w:rPr>
              <w:t xml:space="preserve">#ffffff with gold left border on hover</w:t>
            </w:r>
          </w:p>
        </w:tc>
        <w:tc>
          <w:tcPr>
            <w:tcW w:type="dxa" w:w="3400"/>
            <w:tcBorders>
              <w:top w:val="single" w:color="E0D8CC" w:sz="4"/>
              <w:left w:val="single" w:color="E0D8CC" w:sz="4"/>
              <w:bottom w:val="single" w:color="E0D8CC" w:sz="4"/>
              <w:right w:val="single" w:color="E0D8CC" w:sz="4"/>
            </w:tcBorders>
            <w:tcMar>
              <w:top w:type="dxa" w:w="80"/>
              <w:left w:type="dxa" w:w="160"/>
              <w:bottom w:type="dxa" w:w="80"/>
              <w:right w:type="dxa" w:w="160"/>
            </w:tcMar>
          </w:tcPr>
          <w:p>
            <w:pPr>
              <w:spacing w:after="80" w:before="80"/>
            </w:pPr>
            <w:r>
              <w:rPr>
                <w:rFonts w:ascii="Archivo" w:cs="Archivo" w:eastAsia="Archivo" w:hAnsi="Archivo"/>
                <w:b w:val="false"/>
                <w:bCs w:val="false"/>
                <w:i w:val="false"/>
                <w:iCs w:val="false"/>
                <w:color w:val="1C1304"/>
                <w:sz w:val="22"/>
                <w:szCs w:val="22"/>
              </w:rPr>
              <w:t xml:space="preserve">Editorial cleanliness</w:t>
            </w:r>
          </w:p>
        </w:tc>
      </w:tr>
    </w:tbl>
    <w:p>
      <w:r>
        <w:br w:type="page"/>
      </w:r>
    </w:p>
    <w:p>
      <w:pPr>
        <w:pStyle w:val="Heading1"/>
        <w:spacing w:after="200" w:before="400"/>
      </w:pPr>
      <w:r>
        <w:rPr>
          <w:rFonts w:ascii="Archivo" w:cs="Archivo" w:eastAsia="Archivo" w:hAnsi="Archivo"/>
          <w:b/>
          <w:bCs/>
          <w:color w:val="1C1304"/>
          <w:sz w:val="52"/>
          <w:szCs w:val="52"/>
        </w:rPr>
        <w:t xml:space="preserve">SECTION 6 — MASTER CLAUDE CODE EXECUTION PROMPT</w:t>
      </w:r>
    </w:p>
    <w:p>
      <w:pPr>
        <w:spacing w:after="80" w:before="80"/>
      </w:pPr>
      <w:r>
        <w:rPr>
          <w:rFonts w:ascii="Archivo" w:cs="Archivo" w:eastAsia="Archivo" w:hAnsi="Archivo"/>
          <w:b w:val="false"/>
          <w:bCs w:val="false"/>
          <w:i w:val="false"/>
          <w:iCs w:val="false"/>
          <w:color w:val="1C1304"/>
          <w:sz w:val="22"/>
          <w:szCs w:val="22"/>
        </w:rPr>
        <w:t xml:space="preserve">Copy-paste this at the start of every Claude Code session continuing this build. It contains all context needed without re-explaining history.</w:t>
      </w:r>
    </w:p>
    <w:p>
      <w:pPr>
        <w:pBdr>
          <w:bottom w:val="single" w:color="C8963E" w:sz="8"/>
        </w:pBdr>
        <w:spacing w:after="240" w:before="240"/>
      </w:pPr>
    </w:p>
    <w:p>
      <w:pPr>
        <w:pStyle w:val="Heading2"/>
        <w:spacing w:after="140" w:before="320"/>
      </w:pPr>
      <w:r>
        <w:rPr>
          <w:rFonts w:ascii="Archivo" w:cs="Archivo" w:eastAsia="Archivo" w:hAnsi="Archivo"/>
          <w:b/>
          <w:bCs/>
          <w:color w:val="1C1304"/>
          <w:sz w:val="38"/>
          <w:szCs w:val="38"/>
        </w:rPr>
        <w:t xml:space="preserve">6.1 Session Starter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4A3E" w:sz="4"/>
              <w:left w:val="single" w:color="2D4A3E" w:sz="4"/>
              <w:bottom w:val="single" w:color="2D4A3E" w:sz="4"/>
              <w:right w:val="single" w:color="2D4A3E" w:sz="4"/>
            </w:tcBorders>
            <w:shd w:fill="EDFAE4" w:val="clear"/>
            <w:tcMar>
              <w:top w:type="dxa" w:w="80"/>
              <w:left w:type="dxa" w:w="160"/>
              <w:bottom w:type="dxa" w:w="80"/>
              <w:right w:type="dxa" w:w="160"/>
            </w:tcMar>
          </w:tcPr>
          <w:p>
            <w:pPr>
              <w:spacing w:after="80" w:before="80"/>
            </w:pPr>
            <w:r>
              <w:rPr>
                <w:rFonts w:ascii="Archivo" w:cs="Archivo" w:eastAsia="Archivo" w:hAnsi="Archivo"/>
                <w:b w:val="false"/>
                <w:bCs w:val="false"/>
                <w:i w:val="false"/>
                <w:iCs w:val="false"/>
                <w:color w:val="2D4A3E"/>
                <w:sz w:val="18"/>
                <w:szCs w:val="18"/>
              </w:rPr>
              <w:t xml:space="preserve">I'm continuing the 3TATTAVA website build. Read the codebase first:
find . -type f \( -name "*.tsx" -o -name "*.ts" \) | grep -v node_modules | grep -v .next | head -60
cat next.config.js 2&gt;/dev/null
ls public/fonts/ 2&gt;/dev/null
PROJECT CONTEXT:
- Next.js 14 App Router, MongoDB Atlas, Vercel frontend
- Domain: 3tattava.com | Media CDN: media.3tattava.com
- Admin: admin@3tattava.com / 3Tattava@Admin2025!
FONT: Archivo Variable (TTF files at /public/fonts/Archivo-VariableFont_wdth_wght.ttf)
Load via @font-face in globals.css with font-display: swap.
Replace ALL instances of 'Cormorant Garamond' and 'Jost' with 'Archivo'.
DESIGN TOKENS (globals.css :root):
--ink: #1c1304 | --gold: #C8963E | --cream: #f7f0e2
--gold-grad: linear-gradient(105deg,#a67b2f,#e4c079,#c8963e,#a67b2f)
--font-primary: 'Archivo', system-ui, sans-serif
CONFIRMED CLOUDFRONT URLS:
- https://media.3tattava.com/products/Rockresin-hero.jpeg  (capital R, .jpeg)
- https://media.3tattava.com/products/rockresin-float.jpeg
- https://media.3tattava.com/products/shahjeet-box.png
- https://media.3tattava.com/features/resin-pulled.png
- https://media.3tattava.com/features/resin-mountain.png
- https://media.3tattava.com/features/shahjeet-sachet.png
- https://media.3tattava.com/videos/hero-bg.mp4
- https://media.3tattava.com/videos/week-bg.mp4
PRODUCT NAMES (canonical — use exactly):
- "SHODHIT SHILAJIT RESIN" at /products/shodhit-shilajit-resin  ₹1,299
- "SHAHJEET STICKS" at /products/shahjeet-sticks  ₹999
- Bundle: "THE COMPLETE RITUAL" ₹1,799
MANUFACTURER (for footer/legal text):
Manufactured by: URMI Lifesciences LLP, A2/101 Site 5 UPSIDC Kasna, Greater Noida
Marketed by: SankalpaSiddhi Ayupharma Pvt. Ltd., 690A/1, Kabool Nagar, Shahdara, Delhi-110032
Contact: info@3tattava.com | www.3tattava.com | +91 95601 49956
COMPANY SCHEMA (for JSON-LD):
GSTIN: 07ABSCS9652C1ZU
Mfg. Lic.: RJ-926AYU E
FOUNDER SCHEMA:
"Dr. Kashish Gupta, BAMS — Alumni CBPACS (Govt. of NCT Delhi) — 
Former Consultant, National Commission for Indian System of Medicine, Ministry of AYUSH"
Now [describe the specific task for this session].</w:t>
            </w:r>
          </w:p>
        </w:tc>
      </w:tr>
    </w:tbl>
    <w:p>
      <w:pPr>
        <w:spacing w:after="0" w:before="160"/>
      </w:pPr>
    </w:p>
    <w:p>
      <w:pPr>
        <w:pStyle w:val="Heading2"/>
        <w:spacing w:after="140" w:before="320"/>
      </w:pPr>
      <w:r>
        <w:rPr>
          <w:rFonts w:ascii="Archivo" w:cs="Archivo" w:eastAsia="Archivo" w:hAnsi="Archivo"/>
          <w:b/>
          <w:bCs/>
          <w:color w:val="1C1304"/>
          <w:sz w:val="38"/>
          <w:szCs w:val="38"/>
        </w:rPr>
        <w:t xml:space="preserve">6.2 Task Sequence — Recommended Execution Order</w:t>
      </w:r>
    </w:p>
    <w:p>
      <w:pPr>
        <w:spacing w:after="80" w:before="80"/>
      </w:pPr>
      <w:r>
        <w:rPr>
          <w:rFonts w:ascii="Archivo" w:cs="Archivo" w:eastAsia="Archivo" w:hAnsi="Archivo"/>
          <w:b w:val="false"/>
          <w:bCs w:val="false"/>
          <w:i w:val="false"/>
          <w:iCs w:val="false"/>
          <w:color w:val="1C1304"/>
          <w:sz w:val="22"/>
          <w:szCs w:val="22"/>
        </w:rPr>
        <w:t xml:space="preserve">Complete in this order. Each task is a separate Claude Code session: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4920"/>
        <w:gridCol w:w="3480"/>
      </w:tblGrid>
      <w:tr>
        <w:tc>
          <w:tcPr>
            <w:tcW w:type="dxa" w:w="960"/>
            <w:tcBorders>
              <w:top w:val="single" w:color="E0D8CC" w:sz="4"/>
              <w:left w:val="single" w:color="E0D8CC" w:sz="4"/>
              <w:bottom w:val="single" w:color="E0D8CC" w:sz="4"/>
              <w:right w:val="single" w:color="E0D8CC" w:sz="4"/>
            </w:tcBorders>
            <w:tcMar>
              <w:top w:type="dxa" w:w="80"/>
              <w:left w:type="dxa" w:w="160"/>
              <w:bottom w:type="dxa" w:w="80"/>
              <w:right w:type="dxa" w:w="160"/>
            </w:tcMar>
          </w:tcPr>
          <w:p>
            <w:pPr>
              <w:spacing w:after="80" w:before="80"/>
            </w:pPr>
            <w:r>
              <w:rPr>
                <w:rFonts w:ascii="Archivo" w:cs="Archivo" w:eastAsia="Archivo" w:hAnsi="Archivo"/>
                <w:b w:val="false"/>
                <w:bCs w:val="false"/>
                <w:i w:val="false"/>
                <w:iCs w:val="false"/>
                <w:color w:val="1C1304"/>
                <w:sz w:val="22"/>
                <w:szCs w:val="22"/>
              </w:rPr>
              <w:t xml:space="default"/>
            </w:r>
          </w:p>
        </w:tc>
        <w:tc>
          <w:tcPr>
            <w:tcW w:type="dxa" w:w="4920"/>
            <w:tcBorders>
              <w:top w:val="single" w:color="E0D8CC" w:sz="4"/>
              <w:left w:val="single" w:color="E0D8CC" w:sz="4"/>
              <w:bottom w:val="single" w:color="E0D8CC" w:sz="4"/>
              <w:right w:val="single" w:color="E0D8CC" w:sz="4"/>
            </w:tcBorders>
            <w:tcMar>
              <w:top w:type="dxa" w:w="80"/>
              <w:left w:type="dxa" w:w="160"/>
              <w:bottom w:type="dxa" w:w="80"/>
              <w:right w:type="dxa" w:w="160"/>
            </w:tcMar>
          </w:tcPr>
          <w:p>
            <w:pPr>
              <w:spacing w:after="80" w:before="80"/>
            </w:pPr>
            <w:r>
              <w:rPr>
                <w:rFonts w:ascii="Archivo" w:cs="Archivo" w:eastAsia="Archivo" w:hAnsi="Archivo"/>
                <w:b w:val="false"/>
                <w:bCs w:val="false"/>
                <w:i w:val="false"/>
                <w:iCs w:val="false"/>
                <w:color w:val="1C1304"/>
                <w:sz w:val="22"/>
                <w:szCs w:val="22"/>
              </w:rPr>
              <w:t xml:space="default"/>
            </w:r>
          </w:p>
        </w:tc>
        <w:tc>
          <w:tcPr>
            <w:tcW w:type="dxa" w:w="3480"/>
            <w:tcBorders>
              <w:top w:val="single" w:color="E0D8CC" w:sz="4"/>
              <w:left w:val="single" w:color="E0D8CC" w:sz="4"/>
              <w:bottom w:val="single" w:color="E0D8CC" w:sz="4"/>
              <w:right w:val="single" w:color="E0D8CC" w:sz="4"/>
            </w:tcBorders>
            <w:tcMar>
              <w:top w:type="dxa" w:w="80"/>
              <w:left w:type="dxa" w:w="160"/>
              <w:bottom w:type="dxa" w:w="80"/>
              <w:right w:type="dxa" w:w="160"/>
            </w:tcMar>
          </w:tcPr>
          <w:p>
            <w:pPr>
              <w:spacing w:after="80" w:before="80"/>
            </w:pPr>
            <w:r>
              <w:rPr>
                <w:rFonts w:ascii="Archivo" w:cs="Archivo" w:eastAsia="Archivo" w:hAnsi="Archivo"/>
                <w:b w:val="false"/>
                <w:bCs w:val="false"/>
                <w:i w:val="false"/>
                <w:iCs w:val="false"/>
                <w:color w:val="1C1304"/>
                <w:sz w:val="22"/>
                <w:szCs w:val="22"/>
              </w:rPr>
              <w:t xml:space="default"/>
            </w:r>
          </w:p>
        </w:tc>
      </w:tr>
      <w:tr>
        <w:tc>
          <w:tcPr>
            <w:tcW w:type="dxa" w:w="960"/>
            <w:tcBorders>
              <w:top w:val="single" w:color="E0D8CC" w:sz="4"/>
              <w:left w:val="single" w:color="E0D8CC" w:sz="4"/>
              <w:bottom w:val="single" w:color="E0D8CC" w:sz="4"/>
              <w:right w:val="single" w:color="E0D8CC" w:sz="4"/>
            </w:tcBorders>
            <w:tcMar>
              <w:top w:type="dxa" w:w="80"/>
              <w:left w:type="dxa" w:w="160"/>
              <w:bottom w:type="dxa" w:w="80"/>
              <w:right w:type="dxa" w:w="160"/>
            </w:tcMar>
          </w:tcPr>
          <w:p>
            <w:pPr>
              <w:spacing w:after="80" w:before="80"/>
            </w:pPr>
            <w:r>
              <w:rPr>
                <w:rFonts w:ascii="Archivo" w:cs="Archivo" w:eastAsia="Archivo" w:hAnsi="Archivo"/>
                <w:b w:val="false"/>
                <w:bCs w:val="false"/>
                <w:i w:val="false"/>
                <w:iCs w:val="false"/>
                <w:color w:val="1C1304"/>
                <w:sz w:val="22"/>
                <w:szCs w:val="22"/>
              </w:rPr>
              <w:t xml:space="preserve">01</w:t>
            </w:r>
          </w:p>
        </w:tc>
        <w:tc>
          <w:tcPr>
            <w:tcW w:type="dxa" w:w="4920"/>
            <w:tcBorders>
              <w:top w:val="single" w:color="E0D8CC" w:sz="4"/>
              <w:left w:val="single" w:color="E0D8CC" w:sz="4"/>
              <w:bottom w:val="single" w:color="E0D8CC" w:sz="4"/>
              <w:right w:val="single" w:color="E0D8CC" w:sz="4"/>
            </w:tcBorders>
            <w:tcMar>
              <w:top w:type="dxa" w:w="80"/>
              <w:left w:type="dxa" w:w="160"/>
              <w:bottom w:type="dxa" w:w="80"/>
              <w:right w:type="dxa" w:w="160"/>
            </w:tcMar>
          </w:tcPr>
          <w:p>
            <w:pPr>
              <w:spacing w:after="80" w:before="80"/>
            </w:pPr>
            <w:r>
              <w:rPr>
                <w:rFonts w:ascii="Archivo" w:cs="Archivo" w:eastAsia="Archivo" w:hAnsi="Archivo"/>
                <w:b w:val="false"/>
                <w:bCs w:val="false"/>
                <w:i w:val="false"/>
                <w:iCs w:val="false"/>
                <w:color w:val="1C1304"/>
                <w:sz w:val="22"/>
                <w:szCs w:val="22"/>
              </w:rPr>
              <w:t xml:space="preserve">Font migration: Add Archivo TTF, update @font-face in globals.css, replace all font-family references across the entire codebase</w:t>
            </w:r>
          </w:p>
        </w:tc>
        <w:tc>
          <w:tcPr>
            <w:tcW w:type="dxa" w:w="3480"/>
            <w:tcBorders>
              <w:top w:val="single" w:color="E0D8CC" w:sz="4"/>
              <w:left w:val="single" w:color="E0D8CC" w:sz="4"/>
              <w:bottom w:val="single" w:color="E0D8CC" w:sz="4"/>
              <w:right w:val="single" w:color="E0D8CC" w:sz="4"/>
            </w:tcBorders>
            <w:tcMar>
              <w:top w:type="dxa" w:w="80"/>
              <w:left w:type="dxa" w:w="160"/>
              <w:bottom w:type="dxa" w:w="80"/>
              <w:right w:type="dxa" w:w="160"/>
            </w:tcMar>
          </w:tcPr>
          <w:p>
            <w:pPr>
              <w:spacing w:after="80" w:before="80"/>
            </w:pPr>
            <w:r>
              <w:rPr>
                <w:rFonts w:ascii="Archivo" w:cs="Archivo" w:eastAsia="Archivo" w:hAnsi="Archivo"/>
                <w:b w:val="false"/>
                <w:bCs w:val="false"/>
                <w:i w:val="false"/>
                <w:iCs w:val="false"/>
                <w:color w:val="1C1304"/>
                <w:sz w:val="22"/>
                <w:szCs w:val="22"/>
              </w:rPr>
              <w:t xml:space="preserve">globals.css, all .tsx components</w:t>
            </w:r>
          </w:p>
        </w:tc>
      </w:tr>
      <w:tr>
        <w:tc>
          <w:tcPr>
            <w:tcW w:type="dxa" w:w="960"/>
            <w:tcBorders>
              <w:top w:val="single" w:color="E0D8CC" w:sz="4"/>
              <w:left w:val="single" w:color="E0D8CC" w:sz="4"/>
              <w:bottom w:val="single" w:color="E0D8CC" w:sz="4"/>
              <w:right w:val="single" w:color="E0D8CC" w:sz="4"/>
            </w:tcBorders>
            <w:tcMar>
              <w:top w:type="dxa" w:w="80"/>
              <w:left w:type="dxa" w:w="160"/>
              <w:bottom w:type="dxa" w:w="80"/>
              <w:right w:type="dxa" w:w="160"/>
            </w:tcMar>
          </w:tcPr>
          <w:p>
            <w:pPr>
              <w:spacing w:after="80" w:before="80"/>
            </w:pPr>
            <w:r>
              <w:rPr>
                <w:rFonts w:ascii="Archivo" w:cs="Archivo" w:eastAsia="Archivo" w:hAnsi="Archivo"/>
                <w:b w:val="false"/>
                <w:bCs w:val="false"/>
                <w:i w:val="false"/>
                <w:iCs w:val="false"/>
                <w:color w:val="1C1304"/>
                <w:sz w:val="22"/>
                <w:szCs w:val="22"/>
              </w:rPr>
              <w:t xml:space="preserve">02</w:t>
            </w:r>
          </w:p>
        </w:tc>
        <w:tc>
          <w:tcPr>
            <w:tcW w:type="dxa" w:w="4920"/>
            <w:tcBorders>
              <w:top w:val="single" w:color="E0D8CC" w:sz="4"/>
              <w:left w:val="single" w:color="E0D8CC" w:sz="4"/>
              <w:bottom w:val="single" w:color="E0D8CC" w:sz="4"/>
              <w:right w:val="single" w:color="E0D8CC" w:sz="4"/>
            </w:tcBorders>
            <w:tcMar>
              <w:top w:type="dxa" w:w="80"/>
              <w:left w:type="dxa" w:w="160"/>
              <w:bottom w:type="dxa" w:w="80"/>
              <w:right w:type="dxa" w:w="160"/>
            </w:tcMar>
          </w:tcPr>
          <w:p>
            <w:pPr>
              <w:spacing w:after="80" w:before="80"/>
            </w:pPr>
            <w:r>
              <w:rPr>
                <w:rFonts w:ascii="Archivo" w:cs="Archivo" w:eastAsia="Archivo" w:hAnsi="Archivo"/>
                <w:b w:val="false"/>
                <w:bCs w:val="false"/>
                <w:i w:val="false"/>
                <w:iCs w:val="false"/>
                <w:color w:val="1C1304"/>
                <w:sz w:val="22"/>
                <w:szCs w:val="22"/>
              </w:rPr>
              <w:t xml:space="preserve">Design token migration: Replace all hardcoded hex values with CSS custom properties</w:t>
            </w:r>
          </w:p>
        </w:tc>
        <w:tc>
          <w:tcPr>
            <w:tcW w:type="dxa" w:w="3480"/>
            <w:tcBorders>
              <w:top w:val="single" w:color="E0D8CC" w:sz="4"/>
              <w:left w:val="single" w:color="E0D8CC" w:sz="4"/>
              <w:bottom w:val="single" w:color="E0D8CC" w:sz="4"/>
              <w:right w:val="single" w:color="E0D8CC" w:sz="4"/>
            </w:tcBorders>
            <w:tcMar>
              <w:top w:type="dxa" w:w="80"/>
              <w:left w:type="dxa" w:w="160"/>
              <w:bottom w:type="dxa" w:w="80"/>
              <w:right w:type="dxa" w:w="160"/>
            </w:tcMar>
          </w:tcPr>
          <w:p>
            <w:pPr>
              <w:spacing w:after="80" w:before="80"/>
            </w:pPr>
            <w:r>
              <w:rPr>
                <w:rFonts w:ascii="Archivo" w:cs="Archivo" w:eastAsia="Archivo" w:hAnsi="Archivo"/>
                <w:b w:val="false"/>
                <w:bCs w:val="false"/>
                <w:i w:val="false"/>
                <w:iCs w:val="false"/>
                <w:color w:val="1C1304"/>
                <w:sz w:val="22"/>
                <w:szCs w:val="22"/>
              </w:rPr>
              <w:t xml:space="preserve">globals.css, all .tsx with inline styles</w:t>
            </w:r>
          </w:p>
        </w:tc>
      </w:tr>
      <w:tr>
        <w:tc>
          <w:tcPr>
            <w:tcW w:type="dxa" w:w="960"/>
            <w:tcBorders>
              <w:top w:val="single" w:color="E0D8CC" w:sz="4"/>
              <w:left w:val="single" w:color="E0D8CC" w:sz="4"/>
              <w:bottom w:val="single" w:color="E0D8CC" w:sz="4"/>
              <w:right w:val="single" w:color="E0D8CC" w:sz="4"/>
            </w:tcBorders>
            <w:tcMar>
              <w:top w:type="dxa" w:w="80"/>
              <w:left w:type="dxa" w:w="160"/>
              <w:bottom w:type="dxa" w:w="80"/>
              <w:right w:type="dxa" w:w="160"/>
            </w:tcMar>
          </w:tcPr>
          <w:p>
            <w:pPr>
              <w:spacing w:after="80" w:before="80"/>
            </w:pPr>
            <w:r>
              <w:rPr>
                <w:rFonts w:ascii="Archivo" w:cs="Archivo" w:eastAsia="Archivo" w:hAnsi="Archivo"/>
                <w:b w:val="false"/>
                <w:bCs w:val="false"/>
                <w:i w:val="false"/>
                <w:iCs w:val="false"/>
                <w:color w:val="1C1304"/>
                <w:sz w:val="22"/>
                <w:szCs w:val="22"/>
              </w:rPr>
              <w:t xml:space="preserve">03</w:t>
            </w:r>
          </w:p>
        </w:tc>
        <w:tc>
          <w:tcPr>
            <w:tcW w:type="dxa" w:w="4920"/>
            <w:tcBorders>
              <w:top w:val="single" w:color="E0D8CC" w:sz="4"/>
              <w:left w:val="single" w:color="E0D8CC" w:sz="4"/>
              <w:bottom w:val="single" w:color="E0D8CC" w:sz="4"/>
              <w:right w:val="single" w:color="E0D8CC" w:sz="4"/>
            </w:tcBorders>
            <w:tcMar>
              <w:top w:type="dxa" w:w="80"/>
              <w:left w:type="dxa" w:w="160"/>
              <w:bottom w:type="dxa" w:w="80"/>
              <w:right w:type="dxa" w:w="160"/>
            </w:tcMar>
          </w:tcPr>
          <w:p>
            <w:pPr>
              <w:spacing w:after="80" w:before="80"/>
            </w:pPr>
            <w:r>
              <w:rPr>
                <w:rFonts w:ascii="Archivo" w:cs="Archivo" w:eastAsia="Archivo" w:hAnsi="Archivo"/>
                <w:b w:val="false"/>
                <w:bCs w:val="false"/>
                <w:i w:val="false"/>
                <w:iCs w:val="false"/>
                <w:color w:val="1C1304"/>
                <w:sz w:val="22"/>
                <w:szCs w:val="22"/>
              </w:rPr>
              <w:t xml:space="preserve">Announcement bar rotating ticker + pincode input, remove pincode from nav</w:t>
            </w:r>
          </w:p>
        </w:tc>
        <w:tc>
          <w:tcPr>
            <w:tcW w:type="dxa" w:w="3480"/>
            <w:tcBorders>
              <w:top w:val="single" w:color="E0D8CC" w:sz="4"/>
              <w:left w:val="single" w:color="E0D8CC" w:sz="4"/>
              <w:bottom w:val="single" w:color="E0D8CC" w:sz="4"/>
              <w:right w:val="single" w:color="E0D8CC" w:sz="4"/>
            </w:tcBorders>
            <w:tcMar>
              <w:top w:type="dxa" w:w="80"/>
              <w:left w:type="dxa" w:w="160"/>
              <w:bottom w:type="dxa" w:w="80"/>
              <w:right w:type="dxa" w:w="160"/>
            </w:tcMar>
          </w:tcPr>
          <w:p>
            <w:pPr>
              <w:spacing w:after="80" w:before="80"/>
            </w:pPr>
            <w:r>
              <w:rPr>
                <w:rFonts w:ascii="Archivo" w:cs="Archivo" w:eastAsia="Archivo" w:hAnsi="Archivo"/>
                <w:b w:val="false"/>
                <w:bCs w:val="false"/>
                <w:i w:val="false"/>
                <w:iCs w:val="false"/>
                <w:color w:val="1C1304"/>
                <w:sz w:val="22"/>
                <w:szCs w:val="22"/>
              </w:rPr>
              <w:t xml:space="preserve">AnnouncementBar.tsx, Navbar.tsx</w:t>
            </w:r>
          </w:p>
        </w:tc>
      </w:tr>
      <w:tr>
        <w:tc>
          <w:tcPr>
            <w:tcW w:type="dxa" w:w="960"/>
            <w:tcBorders>
              <w:top w:val="single" w:color="E0D8CC" w:sz="4"/>
              <w:left w:val="single" w:color="E0D8CC" w:sz="4"/>
              <w:bottom w:val="single" w:color="E0D8CC" w:sz="4"/>
              <w:right w:val="single" w:color="E0D8CC" w:sz="4"/>
            </w:tcBorders>
            <w:tcMar>
              <w:top w:type="dxa" w:w="80"/>
              <w:left w:type="dxa" w:w="160"/>
              <w:bottom w:type="dxa" w:w="80"/>
              <w:right w:type="dxa" w:w="160"/>
            </w:tcMar>
          </w:tcPr>
          <w:p>
            <w:pPr>
              <w:spacing w:after="80" w:before="80"/>
            </w:pPr>
            <w:r>
              <w:rPr>
                <w:rFonts w:ascii="Archivo" w:cs="Archivo" w:eastAsia="Archivo" w:hAnsi="Archivo"/>
                <w:b w:val="false"/>
                <w:bCs w:val="false"/>
                <w:i w:val="false"/>
                <w:iCs w:val="false"/>
                <w:color w:val="1C1304"/>
                <w:sz w:val="22"/>
                <w:szCs w:val="22"/>
              </w:rPr>
              <w:t xml:space="preserve">04</w:t>
            </w:r>
          </w:p>
        </w:tc>
        <w:tc>
          <w:tcPr>
            <w:tcW w:type="dxa" w:w="4920"/>
            <w:tcBorders>
              <w:top w:val="single" w:color="E0D8CC" w:sz="4"/>
              <w:left w:val="single" w:color="E0D8CC" w:sz="4"/>
              <w:bottom w:val="single" w:color="E0D8CC" w:sz="4"/>
              <w:right w:val="single" w:color="E0D8CC" w:sz="4"/>
            </w:tcBorders>
            <w:tcMar>
              <w:top w:type="dxa" w:w="80"/>
              <w:left w:type="dxa" w:w="160"/>
              <w:bottom w:type="dxa" w:w="80"/>
              <w:right w:type="dxa" w:w="160"/>
            </w:tcMar>
          </w:tcPr>
          <w:p>
            <w:pPr>
              <w:spacing w:after="80" w:before="80"/>
            </w:pPr>
            <w:r>
              <w:rPr>
                <w:rFonts w:ascii="Archivo" w:cs="Archivo" w:eastAsia="Archivo" w:hAnsi="Archivo"/>
                <w:b w:val="false"/>
                <w:bCs w:val="false"/>
                <w:i w:val="false"/>
                <w:iCs w:val="false"/>
                <w:color w:val="1C1304"/>
                <w:sz w:val="22"/>
                <w:szCs w:val="22"/>
              </w:rPr>
              <w:t xml:space="preserve">Nav mega-menu for SHILAJIT RESIN ▾, scroll behaviour, search autocomplete</w:t>
            </w:r>
          </w:p>
        </w:tc>
        <w:tc>
          <w:tcPr>
            <w:tcW w:type="dxa" w:w="3480"/>
            <w:tcBorders>
              <w:top w:val="single" w:color="E0D8CC" w:sz="4"/>
              <w:left w:val="single" w:color="E0D8CC" w:sz="4"/>
              <w:bottom w:val="single" w:color="E0D8CC" w:sz="4"/>
              <w:right w:val="single" w:color="E0D8CC" w:sz="4"/>
            </w:tcBorders>
            <w:tcMar>
              <w:top w:type="dxa" w:w="80"/>
              <w:left w:type="dxa" w:w="160"/>
              <w:bottom w:type="dxa" w:w="80"/>
              <w:right w:type="dxa" w:w="160"/>
            </w:tcMar>
          </w:tcPr>
          <w:p>
            <w:pPr>
              <w:spacing w:after="80" w:before="80"/>
            </w:pPr>
            <w:r>
              <w:rPr>
                <w:rFonts w:ascii="Archivo" w:cs="Archivo" w:eastAsia="Archivo" w:hAnsi="Archivo"/>
                <w:b w:val="false"/>
                <w:bCs w:val="false"/>
                <w:i w:val="false"/>
                <w:iCs w:val="false"/>
                <w:color w:val="1C1304"/>
                <w:sz w:val="22"/>
                <w:szCs w:val="22"/>
              </w:rPr>
              <w:t xml:space="preserve">Navbar.tsx, SearchAutocomplete.tsx</w:t>
            </w:r>
          </w:p>
        </w:tc>
      </w:tr>
      <w:tr>
        <w:tc>
          <w:tcPr>
            <w:tcW w:type="dxa" w:w="960"/>
            <w:tcBorders>
              <w:top w:val="single" w:color="E0D8CC" w:sz="4"/>
              <w:left w:val="single" w:color="E0D8CC" w:sz="4"/>
              <w:bottom w:val="single" w:color="E0D8CC" w:sz="4"/>
              <w:right w:val="single" w:color="E0D8CC" w:sz="4"/>
            </w:tcBorders>
            <w:tcMar>
              <w:top w:type="dxa" w:w="80"/>
              <w:left w:type="dxa" w:w="160"/>
              <w:bottom w:type="dxa" w:w="80"/>
              <w:right w:type="dxa" w:w="160"/>
            </w:tcMar>
          </w:tcPr>
          <w:p>
            <w:pPr>
              <w:spacing w:after="80" w:before="80"/>
            </w:pPr>
            <w:r>
              <w:rPr>
                <w:rFonts w:ascii="Archivo" w:cs="Archivo" w:eastAsia="Archivo" w:hAnsi="Archivo"/>
                <w:b w:val="false"/>
                <w:bCs w:val="false"/>
                <w:i w:val="false"/>
                <w:iCs w:val="false"/>
                <w:color w:val="1C1304"/>
                <w:sz w:val="22"/>
                <w:szCs w:val="22"/>
              </w:rPr>
              <w:t xml:space="preserve">05</w:t>
            </w:r>
          </w:p>
        </w:tc>
        <w:tc>
          <w:tcPr>
            <w:tcW w:type="dxa" w:w="4920"/>
            <w:tcBorders>
              <w:top w:val="single" w:color="E0D8CC" w:sz="4"/>
              <w:left w:val="single" w:color="E0D8CC" w:sz="4"/>
              <w:bottom w:val="single" w:color="E0D8CC" w:sz="4"/>
              <w:right w:val="single" w:color="E0D8CC" w:sz="4"/>
            </w:tcBorders>
            <w:tcMar>
              <w:top w:type="dxa" w:w="80"/>
              <w:left w:type="dxa" w:w="160"/>
              <w:bottom w:type="dxa" w:w="80"/>
              <w:right w:type="dxa" w:w="160"/>
            </w:tcMar>
          </w:tcPr>
          <w:p>
            <w:pPr>
              <w:spacing w:after="80" w:before="80"/>
            </w:pPr>
            <w:r>
              <w:rPr>
                <w:rFonts w:ascii="Archivo" w:cs="Archivo" w:eastAsia="Archivo" w:hAnsi="Archivo"/>
                <w:b w:val="false"/>
                <w:bCs w:val="false"/>
                <w:i w:val="false"/>
                <w:iCs w:val="false"/>
                <w:color w:val="1C1304"/>
                <w:sz w:val="22"/>
                <w:szCs w:val="22"/>
              </w:rPr>
              <w:t xml:space="preserve">Hero section: typography update, particle reduction, scroll annotation</w:t>
            </w:r>
          </w:p>
        </w:tc>
        <w:tc>
          <w:tcPr>
            <w:tcW w:type="dxa" w:w="3480"/>
            <w:tcBorders>
              <w:top w:val="single" w:color="E0D8CC" w:sz="4"/>
              <w:left w:val="single" w:color="E0D8CC" w:sz="4"/>
              <w:bottom w:val="single" w:color="E0D8CC" w:sz="4"/>
              <w:right w:val="single" w:color="E0D8CC" w:sz="4"/>
            </w:tcBorders>
            <w:tcMar>
              <w:top w:type="dxa" w:w="80"/>
              <w:left w:type="dxa" w:w="160"/>
              <w:bottom w:type="dxa" w:w="80"/>
              <w:right w:type="dxa" w:w="160"/>
            </w:tcMar>
          </w:tcPr>
          <w:p>
            <w:pPr>
              <w:spacing w:after="80" w:before="80"/>
            </w:pPr>
            <w:r>
              <w:rPr>
                <w:rFonts w:ascii="Archivo" w:cs="Archivo" w:eastAsia="Archivo" w:hAnsi="Archivo"/>
                <w:b w:val="false"/>
                <w:bCs w:val="false"/>
                <w:i w:val="false"/>
                <w:iCs w:val="false"/>
                <w:color w:val="1C1304"/>
                <w:sz w:val="22"/>
                <w:szCs w:val="22"/>
              </w:rPr>
              <w:t xml:space="preserve">HeroSection.tsx</w:t>
            </w:r>
          </w:p>
        </w:tc>
      </w:tr>
      <w:tr>
        <w:tc>
          <w:tcPr>
            <w:tcW w:type="dxa" w:w="960"/>
            <w:tcBorders>
              <w:top w:val="single" w:color="E0D8CC" w:sz="4"/>
              <w:left w:val="single" w:color="E0D8CC" w:sz="4"/>
              <w:bottom w:val="single" w:color="E0D8CC" w:sz="4"/>
              <w:right w:val="single" w:color="E0D8CC" w:sz="4"/>
            </w:tcBorders>
            <w:tcMar>
              <w:top w:type="dxa" w:w="80"/>
              <w:left w:type="dxa" w:w="160"/>
              <w:bottom w:type="dxa" w:w="80"/>
              <w:right w:type="dxa" w:w="160"/>
            </w:tcMar>
          </w:tcPr>
          <w:p>
            <w:pPr>
              <w:spacing w:after="80" w:before="80"/>
            </w:pPr>
            <w:r>
              <w:rPr>
                <w:rFonts w:ascii="Archivo" w:cs="Archivo" w:eastAsia="Archivo" w:hAnsi="Archivo"/>
                <w:b w:val="false"/>
                <w:bCs w:val="false"/>
                <w:i w:val="false"/>
                <w:iCs w:val="false"/>
                <w:color w:val="1C1304"/>
                <w:sz w:val="22"/>
                <w:szCs w:val="22"/>
              </w:rPr>
              <w:t xml:space="preserve">06</w:t>
            </w:r>
          </w:p>
        </w:tc>
        <w:tc>
          <w:tcPr>
            <w:tcW w:type="dxa" w:w="4920"/>
            <w:tcBorders>
              <w:top w:val="single" w:color="E0D8CC" w:sz="4"/>
              <w:left w:val="single" w:color="E0D8CC" w:sz="4"/>
              <w:bottom w:val="single" w:color="E0D8CC" w:sz="4"/>
              <w:right w:val="single" w:color="E0D8CC" w:sz="4"/>
            </w:tcBorders>
            <w:tcMar>
              <w:top w:type="dxa" w:w="80"/>
              <w:left w:type="dxa" w:w="160"/>
              <w:bottom w:type="dxa" w:w="80"/>
              <w:right w:type="dxa" w:w="160"/>
            </w:tcMar>
          </w:tcPr>
          <w:p>
            <w:pPr>
              <w:spacing w:after="80" w:before="80"/>
            </w:pPr>
            <w:r>
              <w:rPr>
                <w:rFonts w:ascii="Archivo" w:cs="Archivo" w:eastAsia="Archivo" w:hAnsi="Archivo"/>
                <w:b w:val="false"/>
                <w:bCs w:val="false"/>
                <w:i w:val="false"/>
                <w:iCs w:val="false"/>
                <w:color w:val="1C1304"/>
                <w:sz w:val="22"/>
                <w:szCs w:val="22"/>
              </w:rPr>
              <w:t xml:space="preserve">Product dual cards: 45/55 layout, hover 3D effect, hover detail panel, content update from packaging</w:t>
            </w:r>
          </w:p>
        </w:tc>
        <w:tc>
          <w:tcPr>
            <w:tcW w:type="dxa" w:w="3480"/>
            <w:tcBorders>
              <w:top w:val="single" w:color="E0D8CC" w:sz="4"/>
              <w:left w:val="single" w:color="E0D8CC" w:sz="4"/>
              <w:bottom w:val="single" w:color="E0D8CC" w:sz="4"/>
              <w:right w:val="single" w:color="E0D8CC" w:sz="4"/>
            </w:tcBorders>
            <w:tcMar>
              <w:top w:type="dxa" w:w="80"/>
              <w:left w:type="dxa" w:w="160"/>
              <w:bottom w:type="dxa" w:w="80"/>
              <w:right w:type="dxa" w:w="160"/>
            </w:tcMar>
          </w:tcPr>
          <w:p>
            <w:pPr>
              <w:spacing w:after="80" w:before="80"/>
            </w:pPr>
            <w:r>
              <w:rPr>
                <w:rFonts w:ascii="Archivo" w:cs="Archivo" w:eastAsia="Archivo" w:hAnsi="Archivo"/>
                <w:b w:val="false"/>
                <w:bCs w:val="false"/>
                <w:i w:val="false"/>
                <w:iCs w:val="false"/>
                <w:color w:val="1C1304"/>
                <w:sz w:val="22"/>
                <w:szCs w:val="22"/>
              </w:rPr>
              <w:t xml:space="preserve">ProductDualCards component</w:t>
            </w:r>
          </w:p>
        </w:tc>
      </w:tr>
      <w:tr>
        <w:tc>
          <w:tcPr>
            <w:tcW w:type="dxa" w:w="960"/>
            <w:tcBorders>
              <w:top w:val="single" w:color="E0D8CC" w:sz="4"/>
              <w:left w:val="single" w:color="E0D8CC" w:sz="4"/>
              <w:bottom w:val="single" w:color="E0D8CC" w:sz="4"/>
              <w:right w:val="single" w:color="E0D8CC" w:sz="4"/>
            </w:tcBorders>
            <w:tcMar>
              <w:top w:type="dxa" w:w="80"/>
              <w:left w:type="dxa" w:w="160"/>
              <w:bottom w:type="dxa" w:w="80"/>
              <w:right w:type="dxa" w:w="160"/>
            </w:tcMar>
          </w:tcPr>
          <w:p>
            <w:pPr>
              <w:spacing w:after="80" w:before="80"/>
            </w:pPr>
            <w:r>
              <w:rPr>
                <w:rFonts w:ascii="Archivo" w:cs="Archivo" w:eastAsia="Archivo" w:hAnsi="Archivo"/>
                <w:b w:val="false"/>
                <w:bCs w:val="false"/>
                <w:i w:val="false"/>
                <w:iCs w:val="false"/>
                <w:color w:val="1C1304"/>
                <w:sz w:val="22"/>
                <w:szCs w:val="22"/>
              </w:rPr>
              <w:t xml:space="preserve">07</w:t>
            </w:r>
          </w:p>
        </w:tc>
        <w:tc>
          <w:tcPr>
            <w:tcW w:type="dxa" w:w="4920"/>
            <w:tcBorders>
              <w:top w:val="single" w:color="E0D8CC" w:sz="4"/>
              <w:left w:val="single" w:color="E0D8CC" w:sz="4"/>
              <w:bottom w:val="single" w:color="E0D8CC" w:sz="4"/>
              <w:right w:val="single" w:color="E0D8CC" w:sz="4"/>
            </w:tcBorders>
            <w:tcMar>
              <w:top w:type="dxa" w:w="80"/>
              <w:left w:type="dxa" w:w="160"/>
              <w:bottom w:type="dxa" w:w="80"/>
              <w:right w:type="dxa" w:w="160"/>
            </w:tcMar>
          </w:tcPr>
          <w:p>
            <w:pPr>
              <w:spacing w:after="80" w:before="80"/>
            </w:pPr>
            <w:r>
              <w:rPr>
                <w:rFonts w:ascii="Archivo" w:cs="Archivo" w:eastAsia="Archivo" w:hAnsi="Archivo"/>
                <w:b w:val="false"/>
                <w:bCs w:val="false"/>
                <w:i w:val="false"/>
                <w:iCs w:val="false"/>
                <w:color w:val="1C1304"/>
                <w:sz w:val="22"/>
                <w:szCs w:val="22"/>
              </w:rPr>
              <w:t xml:space="preserve">ProductPageLayout.tsx mobile responsive + sticky CTA bar (from previous session spec)</w:t>
            </w:r>
          </w:p>
        </w:tc>
        <w:tc>
          <w:tcPr>
            <w:tcW w:type="dxa" w:w="3480"/>
            <w:tcBorders>
              <w:top w:val="single" w:color="E0D8CC" w:sz="4"/>
              <w:left w:val="single" w:color="E0D8CC" w:sz="4"/>
              <w:bottom w:val="single" w:color="E0D8CC" w:sz="4"/>
              <w:right w:val="single" w:color="E0D8CC" w:sz="4"/>
            </w:tcBorders>
            <w:tcMar>
              <w:top w:type="dxa" w:w="80"/>
              <w:left w:type="dxa" w:w="160"/>
              <w:bottom w:type="dxa" w:w="80"/>
              <w:right w:type="dxa" w:w="160"/>
            </w:tcMar>
          </w:tcPr>
          <w:p>
            <w:pPr>
              <w:spacing w:after="80" w:before="80"/>
            </w:pPr>
            <w:r>
              <w:rPr>
                <w:rFonts w:ascii="Archivo" w:cs="Archivo" w:eastAsia="Archivo" w:hAnsi="Archivo"/>
                <w:b w:val="false"/>
                <w:bCs w:val="false"/>
                <w:i w:val="false"/>
                <w:iCs w:val="false"/>
                <w:color w:val="1C1304"/>
                <w:sz w:val="22"/>
                <w:szCs w:val="22"/>
              </w:rPr>
              <w:t xml:space="preserve">ProductPageLayout.tsx</w:t>
            </w:r>
          </w:p>
        </w:tc>
      </w:tr>
      <w:tr>
        <w:tc>
          <w:tcPr>
            <w:tcW w:type="dxa" w:w="960"/>
            <w:tcBorders>
              <w:top w:val="single" w:color="E0D8CC" w:sz="4"/>
              <w:left w:val="single" w:color="E0D8CC" w:sz="4"/>
              <w:bottom w:val="single" w:color="E0D8CC" w:sz="4"/>
              <w:right w:val="single" w:color="E0D8CC" w:sz="4"/>
            </w:tcBorders>
            <w:tcMar>
              <w:top w:type="dxa" w:w="80"/>
              <w:left w:type="dxa" w:w="160"/>
              <w:bottom w:type="dxa" w:w="80"/>
              <w:right w:type="dxa" w:w="160"/>
            </w:tcMar>
          </w:tcPr>
          <w:p>
            <w:pPr>
              <w:spacing w:after="80" w:before="80"/>
            </w:pPr>
            <w:r>
              <w:rPr>
                <w:rFonts w:ascii="Archivo" w:cs="Archivo" w:eastAsia="Archivo" w:hAnsi="Archivo"/>
                <w:b w:val="false"/>
                <w:bCs w:val="false"/>
                <w:i w:val="false"/>
                <w:iCs w:val="false"/>
                <w:color w:val="1C1304"/>
                <w:sz w:val="22"/>
                <w:szCs w:val="22"/>
              </w:rPr>
              <w:t xml:space="preserve">08</w:t>
            </w:r>
          </w:p>
        </w:tc>
        <w:tc>
          <w:tcPr>
            <w:tcW w:type="dxa" w:w="4920"/>
            <w:tcBorders>
              <w:top w:val="single" w:color="E0D8CC" w:sz="4"/>
              <w:left w:val="single" w:color="E0D8CC" w:sz="4"/>
              <w:bottom w:val="single" w:color="E0D8CC" w:sz="4"/>
              <w:right w:val="single" w:color="E0D8CC" w:sz="4"/>
            </w:tcBorders>
            <w:tcMar>
              <w:top w:type="dxa" w:w="80"/>
              <w:left w:type="dxa" w:w="160"/>
              <w:bottom w:type="dxa" w:w="80"/>
              <w:right w:type="dxa" w:w="160"/>
            </w:tcMar>
          </w:tcPr>
          <w:p>
            <w:pPr>
              <w:spacing w:after="80" w:before="80"/>
            </w:pPr>
            <w:r>
              <w:rPr>
                <w:rFonts w:ascii="Archivo" w:cs="Archivo" w:eastAsia="Archivo" w:hAnsi="Archivo"/>
                <w:b w:val="false"/>
                <w:bCs w:val="false"/>
                <w:i w:val="false"/>
                <w:iCs w:val="false"/>
                <w:color w:val="1C1304"/>
                <w:sz w:val="22"/>
                <w:szCs w:val="22"/>
              </w:rPr>
              <w:t xml:space="preserve">ProductPageLayout.tsx: product descriptions, trust badge values, FAQ section with FAQPage schema</w:t>
            </w:r>
          </w:p>
        </w:tc>
        <w:tc>
          <w:tcPr>
            <w:tcW w:type="dxa" w:w="3480"/>
            <w:tcBorders>
              <w:top w:val="single" w:color="E0D8CC" w:sz="4"/>
              <w:left w:val="single" w:color="E0D8CC" w:sz="4"/>
              <w:bottom w:val="single" w:color="E0D8CC" w:sz="4"/>
              <w:right w:val="single" w:color="E0D8CC" w:sz="4"/>
            </w:tcBorders>
            <w:tcMar>
              <w:top w:type="dxa" w:w="80"/>
              <w:left w:type="dxa" w:w="160"/>
              <w:bottom w:type="dxa" w:w="80"/>
              <w:right w:type="dxa" w:w="160"/>
            </w:tcMar>
          </w:tcPr>
          <w:p>
            <w:pPr>
              <w:spacing w:after="80" w:before="80"/>
            </w:pPr>
            <w:r>
              <w:rPr>
                <w:rFonts w:ascii="Archivo" w:cs="Archivo" w:eastAsia="Archivo" w:hAnsi="Archivo"/>
                <w:b w:val="false"/>
                <w:bCs w:val="false"/>
                <w:i w:val="false"/>
                <w:iCs w:val="false"/>
                <w:color w:val="1C1304"/>
                <w:sz w:val="22"/>
                <w:szCs w:val="22"/>
              </w:rPr>
              <w:t xml:space="preserve">ProductPageLayout.tsx, product data files</w:t>
            </w:r>
          </w:p>
        </w:tc>
      </w:tr>
      <w:tr>
        <w:tc>
          <w:tcPr>
            <w:tcW w:type="dxa" w:w="960"/>
            <w:tcBorders>
              <w:top w:val="single" w:color="E0D8CC" w:sz="4"/>
              <w:left w:val="single" w:color="E0D8CC" w:sz="4"/>
              <w:bottom w:val="single" w:color="E0D8CC" w:sz="4"/>
              <w:right w:val="single" w:color="E0D8CC" w:sz="4"/>
            </w:tcBorders>
            <w:tcMar>
              <w:top w:type="dxa" w:w="80"/>
              <w:left w:type="dxa" w:w="160"/>
              <w:bottom w:type="dxa" w:w="80"/>
              <w:right w:type="dxa" w:w="160"/>
            </w:tcMar>
          </w:tcPr>
          <w:p>
            <w:pPr>
              <w:spacing w:after="80" w:before="80"/>
            </w:pPr>
            <w:r>
              <w:rPr>
                <w:rFonts w:ascii="Archivo" w:cs="Archivo" w:eastAsia="Archivo" w:hAnsi="Archivo"/>
                <w:b w:val="false"/>
                <w:bCs w:val="false"/>
                <w:i w:val="false"/>
                <w:iCs w:val="false"/>
                <w:color w:val="1C1304"/>
                <w:sz w:val="22"/>
                <w:szCs w:val="22"/>
              </w:rPr>
              <w:t xml:space="preserve">09</w:t>
            </w:r>
          </w:p>
        </w:tc>
        <w:tc>
          <w:tcPr>
            <w:tcW w:type="dxa" w:w="4920"/>
            <w:tcBorders>
              <w:top w:val="single" w:color="E0D8CC" w:sz="4"/>
              <w:left w:val="single" w:color="E0D8CC" w:sz="4"/>
              <w:bottom w:val="single" w:color="E0D8CC" w:sz="4"/>
              <w:right w:val="single" w:color="E0D8CC" w:sz="4"/>
            </w:tcBorders>
            <w:tcMar>
              <w:top w:type="dxa" w:w="80"/>
              <w:left w:type="dxa" w:w="160"/>
              <w:bottom w:type="dxa" w:w="80"/>
              <w:right w:type="dxa" w:w="160"/>
            </w:tcMar>
          </w:tcPr>
          <w:p>
            <w:pPr>
              <w:spacing w:after="80" w:before="80"/>
            </w:pPr>
            <w:r>
              <w:rPr>
                <w:rFonts w:ascii="Archivo" w:cs="Archivo" w:eastAsia="Archivo" w:hAnsi="Archivo"/>
                <w:b w:val="false"/>
                <w:bCs w:val="false"/>
                <w:i w:val="false"/>
                <w:iCs w:val="false"/>
                <w:color w:val="1C1304"/>
                <w:sz w:val="22"/>
                <w:szCs w:val="22"/>
              </w:rPr>
              <w:t xml:space="preserve">ProductPageLayout.tsx: hover 3D on product gallery image, comparison table sticky column</w:t>
            </w:r>
          </w:p>
        </w:tc>
        <w:tc>
          <w:tcPr>
            <w:tcW w:type="dxa" w:w="3480"/>
            <w:tcBorders>
              <w:top w:val="single" w:color="E0D8CC" w:sz="4"/>
              <w:left w:val="single" w:color="E0D8CC" w:sz="4"/>
              <w:bottom w:val="single" w:color="E0D8CC" w:sz="4"/>
              <w:right w:val="single" w:color="E0D8CC" w:sz="4"/>
            </w:tcBorders>
            <w:tcMar>
              <w:top w:type="dxa" w:w="80"/>
              <w:left w:type="dxa" w:w="160"/>
              <w:bottom w:type="dxa" w:w="80"/>
              <w:right w:type="dxa" w:w="160"/>
            </w:tcMar>
          </w:tcPr>
          <w:p>
            <w:pPr>
              <w:spacing w:after="80" w:before="80"/>
            </w:pPr>
            <w:r>
              <w:rPr>
                <w:rFonts w:ascii="Archivo" w:cs="Archivo" w:eastAsia="Archivo" w:hAnsi="Archivo"/>
                <w:b w:val="false"/>
                <w:bCs w:val="false"/>
                <w:i w:val="false"/>
                <w:iCs w:val="false"/>
                <w:color w:val="1C1304"/>
                <w:sz w:val="22"/>
                <w:szCs w:val="22"/>
              </w:rPr>
              <w:t xml:space="preserve">ProductPageLayout.tsx</w:t>
            </w:r>
          </w:p>
        </w:tc>
      </w:tr>
      <w:tr>
        <w:tc>
          <w:tcPr>
            <w:tcW w:type="dxa" w:w="960"/>
            <w:tcBorders>
              <w:top w:val="single" w:color="E0D8CC" w:sz="4"/>
              <w:left w:val="single" w:color="E0D8CC" w:sz="4"/>
              <w:bottom w:val="single" w:color="E0D8CC" w:sz="4"/>
              <w:right w:val="single" w:color="E0D8CC" w:sz="4"/>
            </w:tcBorders>
            <w:tcMar>
              <w:top w:type="dxa" w:w="80"/>
              <w:left w:type="dxa" w:w="160"/>
              <w:bottom w:type="dxa" w:w="80"/>
              <w:right w:type="dxa" w:w="160"/>
            </w:tcMar>
          </w:tcPr>
          <w:p>
            <w:pPr>
              <w:spacing w:after="80" w:before="80"/>
            </w:pPr>
            <w:r>
              <w:rPr>
                <w:rFonts w:ascii="Archivo" w:cs="Archivo" w:eastAsia="Archivo" w:hAnsi="Archivo"/>
                <w:b w:val="false"/>
                <w:bCs w:val="false"/>
                <w:i w:val="false"/>
                <w:iCs w:val="false"/>
                <w:color w:val="1C1304"/>
                <w:sz w:val="22"/>
                <w:szCs w:val="22"/>
              </w:rPr>
              <w:t xml:space="preserve">10</w:t>
            </w:r>
          </w:p>
        </w:tc>
        <w:tc>
          <w:tcPr>
            <w:tcW w:type="dxa" w:w="4920"/>
            <w:tcBorders>
              <w:top w:val="single" w:color="E0D8CC" w:sz="4"/>
              <w:left w:val="single" w:color="E0D8CC" w:sz="4"/>
              <w:bottom w:val="single" w:color="E0D8CC" w:sz="4"/>
              <w:right w:val="single" w:color="E0D8CC" w:sz="4"/>
            </w:tcBorders>
            <w:tcMar>
              <w:top w:type="dxa" w:w="80"/>
              <w:left w:type="dxa" w:w="160"/>
              <w:bottom w:type="dxa" w:w="80"/>
              <w:right w:type="dxa" w:w="160"/>
            </w:tcMar>
          </w:tcPr>
          <w:p>
            <w:pPr>
              <w:spacing w:after="80" w:before="80"/>
            </w:pPr>
            <w:r>
              <w:rPr>
                <w:rFonts w:ascii="Archivo" w:cs="Archivo" w:eastAsia="Archivo" w:hAnsi="Archivo"/>
                <w:b w:val="false"/>
                <w:bCs w:val="false"/>
                <w:i w:val="false"/>
                <w:iCs w:val="false"/>
                <w:color w:val="1C1304"/>
                <w:sz w:val="22"/>
                <w:szCs w:val="22"/>
              </w:rPr>
              <w:t xml:space="preserve">Homepage features section: content update with Dr. Kashish quotes + clinical citations + disclaimer</w:t>
            </w:r>
          </w:p>
        </w:tc>
        <w:tc>
          <w:tcPr>
            <w:tcW w:type="dxa" w:w="3480"/>
            <w:tcBorders>
              <w:top w:val="single" w:color="E0D8CC" w:sz="4"/>
              <w:left w:val="single" w:color="E0D8CC" w:sz="4"/>
              <w:bottom w:val="single" w:color="E0D8CC" w:sz="4"/>
              <w:right w:val="single" w:color="E0D8CC" w:sz="4"/>
            </w:tcBorders>
            <w:tcMar>
              <w:top w:type="dxa" w:w="80"/>
              <w:left w:type="dxa" w:w="160"/>
              <w:bottom w:type="dxa" w:w="80"/>
              <w:right w:type="dxa" w:w="160"/>
            </w:tcMar>
          </w:tcPr>
          <w:p>
            <w:pPr>
              <w:spacing w:after="80" w:before="80"/>
            </w:pPr>
            <w:r>
              <w:rPr>
                <w:rFonts w:ascii="Archivo" w:cs="Archivo" w:eastAsia="Archivo" w:hAnsi="Archivo"/>
                <w:b w:val="false"/>
                <w:bCs w:val="false"/>
                <w:i w:val="false"/>
                <w:iCs w:val="false"/>
                <w:color w:val="1C1304"/>
                <w:sz w:val="22"/>
                <w:szCs w:val="22"/>
              </w:rPr>
              <w:t xml:space="preserve">FeaturesSection.tsx</w:t>
            </w:r>
          </w:p>
        </w:tc>
      </w:tr>
      <w:tr>
        <w:tc>
          <w:tcPr>
            <w:tcW w:type="dxa" w:w="960"/>
            <w:tcBorders>
              <w:top w:val="single" w:color="E0D8CC" w:sz="4"/>
              <w:left w:val="single" w:color="E0D8CC" w:sz="4"/>
              <w:bottom w:val="single" w:color="E0D8CC" w:sz="4"/>
              <w:right w:val="single" w:color="E0D8CC" w:sz="4"/>
            </w:tcBorders>
            <w:tcMar>
              <w:top w:type="dxa" w:w="80"/>
              <w:left w:type="dxa" w:w="160"/>
              <w:bottom w:type="dxa" w:w="80"/>
              <w:right w:type="dxa" w:w="160"/>
            </w:tcMar>
          </w:tcPr>
          <w:p>
            <w:pPr>
              <w:spacing w:after="80" w:before="80"/>
            </w:pPr>
            <w:r>
              <w:rPr>
                <w:rFonts w:ascii="Archivo" w:cs="Archivo" w:eastAsia="Archivo" w:hAnsi="Archivo"/>
                <w:b w:val="false"/>
                <w:bCs w:val="false"/>
                <w:i w:val="false"/>
                <w:iCs w:val="false"/>
                <w:color w:val="1C1304"/>
                <w:sz w:val="22"/>
                <w:szCs w:val="22"/>
              </w:rPr>
              <w:t xml:space="preserve">11</w:t>
            </w:r>
          </w:p>
        </w:tc>
        <w:tc>
          <w:tcPr>
            <w:tcW w:type="dxa" w:w="4920"/>
            <w:tcBorders>
              <w:top w:val="single" w:color="E0D8CC" w:sz="4"/>
              <w:left w:val="single" w:color="E0D8CC" w:sz="4"/>
              <w:bottom w:val="single" w:color="E0D8CC" w:sz="4"/>
              <w:right w:val="single" w:color="E0D8CC" w:sz="4"/>
            </w:tcBorders>
            <w:tcMar>
              <w:top w:type="dxa" w:w="80"/>
              <w:left w:type="dxa" w:w="160"/>
              <w:bottom w:type="dxa" w:w="80"/>
              <w:right w:type="dxa" w:w="160"/>
            </w:tcMar>
          </w:tcPr>
          <w:p>
            <w:pPr>
              <w:spacing w:after="80" w:before="80"/>
            </w:pPr>
            <w:r>
              <w:rPr>
                <w:rFonts w:ascii="Archivo" w:cs="Archivo" w:eastAsia="Archivo" w:hAnsi="Archivo"/>
                <w:b w:val="false"/>
                <w:bCs w:val="false"/>
                <w:i w:val="false"/>
                <w:iCs w:val="false"/>
                <w:color w:val="1C1304"/>
                <w:sz w:val="22"/>
                <w:szCs w:val="22"/>
              </w:rPr>
              <w:t xml:space="preserve">Week-by-Week: typography update + expandable card interactions</w:t>
            </w:r>
          </w:p>
        </w:tc>
        <w:tc>
          <w:tcPr>
            <w:tcW w:type="dxa" w:w="3480"/>
            <w:tcBorders>
              <w:top w:val="single" w:color="E0D8CC" w:sz="4"/>
              <w:left w:val="single" w:color="E0D8CC" w:sz="4"/>
              <w:bottom w:val="single" w:color="E0D8CC" w:sz="4"/>
              <w:right w:val="single" w:color="E0D8CC" w:sz="4"/>
            </w:tcBorders>
            <w:tcMar>
              <w:top w:type="dxa" w:w="80"/>
              <w:left w:type="dxa" w:w="160"/>
              <w:bottom w:type="dxa" w:w="80"/>
              <w:right w:type="dxa" w:w="160"/>
            </w:tcMar>
          </w:tcPr>
          <w:p>
            <w:pPr>
              <w:spacing w:after="80" w:before="80"/>
            </w:pPr>
            <w:r>
              <w:rPr>
                <w:rFonts w:ascii="Archivo" w:cs="Archivo" w:eastAsia="Archivo" w:hAnsi="Archivo"/>
                <w:b w:val="false"/>
                <w:bCs w:val="false"/>
                <w:i w:val="false"/>
                <w:iCs w:val="false"/>
                <w:color w:val="1C1304"/>
                <w:sz w:val="22"/>
                <w:szCs w:val="22"/>
              </w:rPr>
              <w:t xml:space="preserve">WeekByWeek.tsx</w:t>
            </w:r>
          </w:p>
        </w:tc>
      </w:tr>
      <w:tr>
        <w:tc>
          <w:tcPr>
            <w:tcW w:type="dxa" w:w="960"/>
            <w:tcBorders>
              <w:top w:val="single" w:color="E0D8CC" w:sz="4"/>
              <w:left w:val="single" w:color="E0D8CC" w:sz="4"/>
              <w:bottom w:val="single" w:color="E0D8CC" w:sz="4"/>
              <w:right w:val="single" w:color="E0D8CC" w:sz="4"/>
            </w:tcBorders>
            <w:tcMar>
              <w:top w:type="dxa" w:w="80"/>
              <w:left w:type="dxa" w:w="160"/>
              <w:bottom w:type="dxa" w:w="80"/>
              <w:right w:type="dxa" w:w="160"/>
            </w:tcMar>
          </w:tcPr>
          <w:p>
            <w:pPr>
              <w:spacing w:after="80" w:before="80"/>
            </w:pPr>
            <w:r>
              <w:rPr>
                <w:rFonts w:ascii="Archivo" w:cs="Archivo" w:eastAsia="Archivo" w:hAnsi="Archivo"/>
                <w:b w:val="false"/>
                <w:bCs w:val="false"/>
                <w:i w:val="false"/>
                <w:iCs w:val="false"/>
                <w:color w:val="1C1304"/>
                <w:sz w:val="22"/>
                <w:szCs w:val="22"/>
              </w:rPr>
              <w:t xml:space="preserve">12</w:t>
            </w:r>
          </w:p>
        </w:tc>
        <w:tc>
          <w:tcPr>
            <w:tcW w:type="dxa" w:w="4920"/>
            <w:tcBorders>
              <w:top w:val="single" w:color="E0D8CC" w:sz="4"/>
              <w:left w:val="single" w:color="E0D8CC" w:sz="4"/>
              <w:bottom w:val="single" w:color="E0D8CC" w:sz="4"/>
              <w:right w:val="single" w:color="E0D8CC" w:sz="4"/>
            </w:tcBorders>
            <w:tcMar>
              <w:top w:type="dxa" w:w="80"/>
              <w:left w:type="dxa" w:w="160"/>
              <w:bottom w:type="dxa" w:w="80"/>
              <w:right w:type="dxa" w:w="160"/>
            </w:tcMar>
          </w:tcPr>
          <w:p>
            <w:pPr>
              <w:spacing w:after="80" w:before="80"/>
            </w:pPr>
            <w:r>
              <w:rPr>
                <w:rFonts w:ascii="Archivo" w:cs="Archivo" w:eastAsia="Archivo" w:hAnsi="Archivo"/>
                <w:b w:val="false"/>
                <w:bCs w:val="false"/>
                <w:i w:val="false"/>
                <w:iCs w:val="false"/>
                <w:color w:val="1C1304"/>
                <w:sz w:val="22"/>
                <w:szCs w:val="22"/>
              </w:rPr>
              <w:t xml:space="preserve">Footer: real manufacturer details, pincode removal cleanup, unified email/phone, FSSAI placeholder flag</w:t>
            </w:r>
          </w:p>
        </w:tc>
        <w:tc>
          <w:tcPr>
            <w:tcW w:type="dxa" w:w="3480"/>
            <w:tcBorders>
              <w:top w:val="single" w:color="E0D8CC" w:sz="4"/>
              <w:left w:val="single" w:color="E0D8CC" w:sz="4"/>
              <w:bottom w:val="single" w:color="E0D8CC" w:sz="4"/>
              <w:right w:val="single" w:color="E0D8CC" w:sz="4"/>
            </w:tcBorders>
            <w:tcMar>
              <w:top w:type="dxa" w:w="80"/>
              <w:left w:type="dxa" w:w="160"/>
              <w:bottom w:type="dxa" w:w="80"/>
              <w:right w:type="dxa" w:w="160"/>
            </w:tcMar>
          </w:tcPr>
          <w:p>
            <w:pPr>
              <w:spacing w:after="80" w:before="80"/>
            </w:pPr>
            <w:r>
              <w:rPr>
                <w:rFonts w:ascii="Archivo" w:cs="Archivo" w:eastAsia="Archivo" w:hAnsi="Archivo"/>
                <w:b w:val="false"/>
                <w:bCs w:val="false"/>
                <w:i w:val="false"/>
                <w:iCs w:val="false"/>
                <w:color w:val="1C1304"/>
                <w:sz w:val="22"/>
                <w:szCs w:val="22"/>
              </w:rPr>
              <w:t xml:space="preserve">Footer.tsx</w:t>
            </w:r>
          </w:p>
        </w:tc>
      </w:tr>
      <w:tr>
        <w:tc>
          <w:tcPr>
            <w:tcW w:type="dxa" w:w="960"/>
            <w:tcBorders>
              <w:top w:val="single" w:color="E0D8CC" w:sz="4"/>
              <w:left w:val="single" w:color="E0D8CC" w:sz="4"/>
              <w:bottom w:val="single" w:color="E0D8CC" w:sz="4"/>
              <w:right w:val="single" w:color="E0D8CC" w:sz="4"/>
            </w:tcBorders>
            <w:tcMar>
              <w:top w:type="dxa" w:w="80"/>
              <w:left w:type="dxa" w:w="160"/>
              <w:bottom w:type="dxa" w:w="80"/>
              <w:right w:type="dxa" w:w="160"/>
            </w:tcMar>
          </w:tcPr>
          <w:p>
            <w:pPr>
              <w:spacing w:after="80" w:before="80"/>
            </w:pPr>
            <w:r>
              <w:rPr>
                <w:rFonts w:ascii="Archivo" w:cs="Archivo" w:eastAsia="Archivo" w:hAnsi="Archivo"/>
                <w:b w:val="false"/>
                <w:bCs w:val="false"/>
                <w:i w:val="false"/>
                <w:iCs w:val="false"/>
                <w:color w:val="1C1304"/>
                <w:sz w:val="22"/>
                <w:szCs w:val="22"/>
              </w:rPr>
              <w:t xml:space="preserve">13</w:t>
            </w:r>
          </w:p>
        </w:tc>
        <w:tc>
          <w:tcPr>
            <w:tcW w:type="dxa" w:w="4920"/>
            <w:tcBorders>
              <w:top w:val="single" w:color="E0D8CC" w:sz="4"/>
              <w:left w:val="single" w:color="E0D8CC" w:sz="4"/>
              <w:bottom w:val="single" w:color="E0D8CC" w:sz="4"/>
              <w:right w:val="single" w:color="E0D8CC" w:sz="4"/>
            </w:tcBorders>
            <w:tcMar>
              <w:top w:type="dxa" w:w="80"/>
              <w:left w:type="dxa" w:w="160"/>
              <w:bottom w:type="dxa" w:w="80"/>
              <w:right w:type="dxa" w:w="160"/>
            </w:tcMar>
          </w:tcPr>
          <w:p>
            <w:pPr>
              <w:spacing w:after="80" w:before="80"/>
            </w:pPr>
            <w:r>
              <w:rPr>
                <w:rFonts w:ascii="Archivo" w:cs="Archivo" w:eastAsia="Archivo" w:hAnsi="Archivo"/>
                <w:b w:val="false"/>
                <w:bCs w:val="false"/>
                <w:i w:val="false"/>
                <w:iCs w:val="false"/>
                <w:color w:val="1C1304"/>
                <w:sz w:val="22"/>
                <w:szCs w:val="22"/>
              </w:rPr>
              <w:t xml:space="preserve">Our Story page: credential block, sourcing cards content update</w:t>
            </w:r>
          </w:p>
        </w:tc>
        <w:tc>
          <w:tcPr>
            <w:tcW w:type="dxa" w:w="3480"/>
            <w:tcBorders>
              <w:top w:val="single" w:color="E0D8CC" w:sz="4"/>
              <w:left w:val="single" w:color="E0D8CC" w:sz="4"/>
              <w:bottom w:val="single" w:color="E0D8CC" w:sz="4"/>
              <w:right w:val="single" w:color="E0D8CC" w:sz="4"/>
            </w:tcBorders>
            <w:tcMar>
              <w:top w:type="dxa" w:w="80"/>
              <w:left w:type="dxa" w:w="160"/>
              <w:bottom w:type="dxa" w:w="80"/>
              <w:right w:type="dxa" w:w="160"/>
            </w:tcMar>
          </w:tcPr>
          <w:p>
            <w:pPr>
              <w:spacing w:after="80" w:before="80"/>
            </w:pPr>
            <w:r>
              <w:rPr>
                <w:rFonts w:ascii="Archivo" w:cs="Archivo" w:eastAsia="Archivo" w:hAnsi="Archivo"/>
                <w:b w:val="false"/>
                <w:bCs w:val="false"/>
                <w:i w:val="false"/>
                <w:iCs w:val="false"/>
                <w:color w:val="1C1304"/>
                <w:sz w:val="22"/>
                <w:szCs w:val="22"/>
              </w:rPr>
              <w:t xml:space="preserve">app/our-story/page.tsx</w:t>
            </w:r>
          </w:p>
        </w:tc>
      </w:tr>
      <w:tr>
        <w:tc>
          <w:tcPr>
            <w:tcW w:type="dxa" w:w="960"/>
            <w:tcBorders>
              <w:top w:val="single" w:color="E0D8CC" w:sz="4"/>
              <w:left w:val="single" w:color="E0D8CC" w:sz="4"/>
              <w:bottom w:val="single" w:color="E0D8CC" w:sz="4"/>
              <w:right w:val="single" w:color="E0D8CC" w:sz="4"/>
            </w:tcBorders>
            <w:tcMar>
              <w:top w:type="dxa" w:w="80"/>
              <w:left w:type="dxa" w:w="160"/>
              <w:bottom w:type="dxa" w:w="80"/>
              <w:right w:type="dxa" w:w="160"/>
            </w:tcMar>
          </w:tcPr>
          <w:p>
            <w:pPr>
              <w:spacing w:after="80" w:before="80"/>
            </w:pPr>
            <w:r>
              <w:rPr>
                <w:rFonts w:ascii="Archivo" w:cs="Archivo" w:eastAsia="Archivo" w:hAnsi="Archivo"/>
                <w:b w:val="false"/>
                <w:bCs w:val="false"/>
                <w:i w:val="false"/>
                <w:iCs w:val="false"/>
                <w:color w:val="1C1304"/>
                <w:sz w:val="22"/>
                <w:szCs w:val="22"/>
              </w:rPr>
              <w:t xml:space="preserve">14</w:t>
            </w:r>
          </w:p>
        </w:tc>
        <w:tc>
          <w:tcPr>
            <w:tcW w:type="dxa" w:w="4920"/>
            <w:tcBorders>
              <w:top w:val="single" w:color="E0D8CC" w:sz="4"/>
              <w:left w:val="single" w:color="E0D8CC" w:sz="4"/>
              <w:bottom w:val="single" w:color="E0D8CC" w:sz="4"/>
              <w:right w:val="single" w:color="E0D8CC" w:sz="4"/>
            </w:tcBorders>
            <w:tcMar>
              <w:top w:type="dxa" w:w="80"/>
              <w:left w:type="dxa" w:w="160"/>
              <w:bottom w:type="dxa" w:w="80"/>
              <w:right w:type="dxa" w:w="160"/>
            </w:tcMar>
          </w:tcPr>
          <w:p>
            <w:pPr>
              <w:spacing w:after="80" w:before="80"/>
            </w:pPr>
            <w:r>
              <w:rPr>
                <w:rFonts w:ascii="Archivo" w:cs="Archivo" w:eastAsia="Archivo" w:hAnsi="Archivo"/>
                <w:b w:val="false"/>
                <w:bCs w:val="false"/>
                <w:i w:val="false"/>
                <w:iCs w:val="false"/>
                <w:color w:val="1C1304"/>
                <w:sz w:val="22"/>
                <w:szCs w:val="22"/>
              </w:rPr>
              <w:t xml:space="preserve">Education Hub: article template scaffold, JSON-LD schema for all article types, Dr. Kashish Person schema</w:t>
            </w:r>
          </w:p>
        </w:tc>
        <w:tc>
          <w:tcPr>
            <w:tcW w:type="dxa" w:w="3480"/>
            <w:tcBorders>
              <w:top w:val="single" w:color="E0D8CC" w:sz="4"/>
              <w:left w:val="single" w:color="E0D8CC" w:sz="4"/>
              <w:bottom w:val="single" w:color="E0D8CC" w:sz="4"/>
              <w:right w:val="single" w:color="E0D8CC" w:sz="4"/>
            </w:tcBorders>
            <w:tcMar>
              <w:top w:type="dxa" w:w="80"/>
              <w:left w:type="dxa" w:w="160"/>
              <w:bottom w:type="dxa" w:w="80"/>
              <w:right w:type="dxa" w:w="160"/>
            </w:tcMar>
          </w:tcPr>
          <w:p>
            <w:pPr>
              <w:spacing w:after="80" w:before="80"/>
            </w:pPr>
            <w:r>
              <w:rPr>
                <w:rFonts w:ascii="Archivo" w:cs="Archivo" w:eastAsia="Archivo" w:hAnsi="Archivo"/>
                <w:b w:val="false"/>
                <w:bCs w:val="false"/>
                <w:i w:val="false"/>
                <w:iCs w:val="false"/>
                <w:color w:val="1C1304"/>
                <w:sz w:val="22"/>
                <w:szCs w:val="22"/>
              </w:rPr>
              <w:t xml:space="preserve">app/education/page.tsx</w:t>
            </w:r>
          </w:p>
        </w:tc>
      </w:tr>
      <w:tr>
        <w:tc>
          <w:tcPr>
            <w:tcW w:type="dxa" w:w="960"/>
            <w:tcBorders>
              <w:top w:val="single" w:color="E0D8CC" w:sz="4"/>
              <w:left w:val="single" w:color="E0D8CC" w:sz="4"/>
              <w:bottom w:val="single" w:color="E0D8CC" w:sz="4"/>
              <w:right w:val="single" w:color="E0D8CC" w:sz="4"/>
            </w:tcBorders>
            <w:tcMar>
              <w:top w:type="dxa" w:w="80"/>
              <w:left w:type="dxa" w:w="160"/>
              <w:bottom w:type="dxa" w:w="80"/>
              <w:right w:type="dxa" w:w="160"/>
            </w:tcMar>
          </w:tcPr>
          <w:p>
            <w:pPr>
              <w:spacing w:after="80" w:before="80"/>
            </w:pPr>
            <w:r>
              <w:rPr>
                <w:rFonts w:ascii="Archivo" w:cs="Archivo" w:eastAsia="Archivo" w:hAnsi="Archivo"/>
                <w:b w:val="false"/>
                <w:bCs w:val="false"/>
                <w:i w:val="false"/>
                <w:iCs w:val="false"/>
                <w:color w:val="1C1304"/>
                <w:sz w:val="22"/>
                <w:szCs w:val="22"/>
              </w:rPr>
              <w:t xml:space="preserve">15</w:t>
            </w:r>
          </w:p>
        </w:tc>
        <w:tc>
          <w:tcPr>
            <w:tcW w:type="dxa" w:w="4920"/>
            <w:tcBorders>
              <w:top w:val="single" w:color="E0D8CC" w:sz="4"/>
              <w:left w:val="single" w:color="E0D8CC" w:sz="4"/>
              <w:bottom w:val="single" w:color="E0D8CC" w:sz="4"/>
              <w:right w:val="single" w:color="E0D8CC" w:sz="4"/>
            </w:tcBorders>
            <w:tcMar>
              <w:top w:type="dxa" w:w="80"/>
              <w:left w:type="dxa" w:w="160"/>
              <w:bottom w:type="dxa" w:w="80"/>
              <w:right w:type="dxa" w:w="160"/>
            </w:tcMar>
          </w:tcPr>
          <w:p>
            <w:pPr>
              <w:spacing w:after="80" w:before="80"/>
            </w:pPr>
            <w:r>
              <w:rPr>
                <w:rFonts w:ascii="Archivo" w:cs="Archivo" w:eastAsia="Archivo" w:hAnsi="Archivo"/>
                <w:b w:val="false"/>
                <w:bCs w:val="false"/>
                <w:i w:val="false"/>
                <w:iCs w:val="false"/>
                <w:color w:val="1C1304"/>
                <w:sz w:val="22"/>
                <w:szCs w:val="22"/>
              </w:rPr>
              <w:t xml:space="preserve">JSON-LD schema audit: Product + FAQPage + Organization + Person + MedicalWebPage — all pages</w:t>
            </w:r>
          </w:p>
        </w:tc>
        <w:tc>
          <w:tcPr>
            <w:tcW w:type="dxa" w:w="3480"/>
            <w:tcBorders>
              <w:top w:val="single" w:color="E0D8CC" w:sz="4"/>
              <w:left w:val="single" w:color="E0D8CC" w:sz="4"/>
              <w:bottom w:val="single" w:color="E0D8CC" w:sz="4"/>
              <w:right w:val="single" w:color="E0D8CC" w:sz="4"/>
            </w:tcBorders>
            <w:tcMar>
              <w:top w:type="dxa" w:w="80"/>
              <w:left w:type="dxa" w:w="160"/>
              <w:bottom w:type="dxa" w:w="80"/>
              <w:right w:type="dxa" w:w="160"/>
            </w:tcMar>
          </w:tcPr>
          <w:p>
            <w:pPr>
              <w:spacing w:after="80" w:before="80"/>
            </w:pPr>
            <w:r>
              <w:rPr>
                <w:rFonts w:ascii="Archivo" w:cs="Archivo" w:eastAsia="Archivo" w:hAnsi="Archivo"/>
                <w:b w:val="false"/>
                <w:bCs w:val="false"/>
                <w:i w:val="false"/>
                <w:iCs w:val="false"/>
                <w:color w:val="1C1304"/>
                <w:sz w:val="22"/>
                <w:szCs w:val="22"/>
              </w:rPr>
              <w:t xml:space="preserve">All page.tsx files</w:t>
            </w:r>
          </w:p>
        </w:tc>
      </w:tr>
      <w:tr>
        <w:tc>
          <w:tcPr>
            <w:tcW w:type="dxa" w:w="960"/>
            <w:tcBorders>
              <w:top w:val="single" w:color="E0D8CC" w:sz="4"/>
              <w:left w:val="single" w:color="E0D8CC" w:sz="4"/>
              <w:bottom w:val="single" w:color="E0D8CC" w:sz="4"/>
              <w:right w:val="single" w:color="E0D8CC" w:sz="4"/>
            </w:tcBorders>
            <w:tcMar>
              <w:top w:type="dxa" w:w="80"/>
              <w:left w:type="dxa" w:w="160"/>
              <w:bottom w:type="dxa" w:w="80"/>
              <w:right w:type="dxa" w:w="160"/>
            </w:tcMar>
          </w:tcPr>
          <w:p>
            <w:pPr>
              <w:spacing w:after="80" w:before="80"/>
            </w:pPr>
            <w:r>
              <w:rPr>
                <w:rFonts w:ascii="Archivo" w:cs="Archivo" w:eastAsia="Archivo" w:hAnsi="Archivo"/>
                <w:b w:val="false"/>
                <w:bCs w:val="false"/>
                <w:i w:val="false"/>
                <w:iCs w:val="false"/>
                <w:color w:val="1C1304"/>
                <w:sz w:val="22"/>
                <w:szCs w:val="22"/>
              </w:rPr>
              <w:t xml:space="preserve">16</w:t>
            </w:r>
          </w:p>
        </w:tc>
        <w:tc>
          <w:tcPr>
            <w:tcW w:type="dxa" w:w="4920"/>
            <w:tcBorders>
              <w:top w:val="single" w:color="E0D8CC" w:sz="4"/>
              <w:left w:val="single" w:color="E0D8CC" w:sz="4"/>
              <w:bottom w:val="single" w:color="E0D8CC" w:sz="4"/>
              <w:right w:val="single" w:color="E0D8CC" w:sz="4"/>
            </w:tcBorders>
            <w:tcMar>
              <w:top w:type="dxa" w:w="80"/>
              <w:left w:type="dxa" w:w="160"/>
              <w:bottom w:type="dxa" w:w="80"/>
              <w:right w:type="dxa" w:w="160"/>
            </w:tcMar>
          </w:tcPr>
          <w:p>
            <w:pPr>
              <w:spacing w:after="80" w:before="80"/>
            </w:pPr>
            <w:r>
              <w:rPr>
                <w:rFonts w:ascii="Archivo" w:cs="Archivo" w:eastAsia="Archivo" w:hAnsi="Archivo"/>
                <w:b w:val="false"/>
                <w:bCs w:val="false"/>
                <w:i w:val="false"/>
                <w:iCs w:val="false"/>
                <w:color w:val="1C1304"/>
                <w:sz w:val="22"/>
                <w:szCs w:val="22"/>
              </w:rPr>
              <w:t xml:space="preserve">Performance audit: image lazy loading, font preload, video preload=none for week-bg</w:t>
            </w:r>
          </w:p>
        </w:tc>
        <w:tc>
          <w:tcPr>
            <w:tcW w:type="dxa" w:w="3480"/>
            <w:tcBorders>
              <w:top w:val="single" w:color="E0D8CC" w:sz="4"/>
              <w:left w:val="single" w:color="E0D8CC" w:sz="4"/>
              <w:bottom w:val="single" w:color="E0D8CC" w:sz="4"/>
              <w:right w:val="single" w:color="E0D8CC" w:sz="4"/>
            </w:tcBorders>
            <w:tcMar>
              <w:top w:type="dxa" w:w="80"/>
              <w:left w:type="dxa" w:w="160"/>
              <w:bottom w:type="dxa" w:w="80"/>
              <w:right w:type="dxa" w:w="160"/>
            </w:tcMar>
          </w:tcPr>
          <w:p>
            <w:pPr>
              <w:spacing w:after="80" w:before="80"/>
            </w:pPr>
            <w:r>
              <w:rPr>
                <w:rFonts w:ascii="Archivo" w:cs="Archivo" w:eastAsia="Archivo" w:hAnsi="Archivo"/>
                <w:b w:val="false"/>
                <w:bCs w:val="false"/>
                <w:i w:val="false"/>
                <w:iCs w:val="false"/>
                <w:color w:val="1C1304"/>
                <w:sz w:val="22"/>
                <w:szCs w:val="22"/>
              </w:rPr>
              <w:t xml:space="preserve">layout.tsx, all pages</w:t>
            </w:r>
          </w:p>
        </w:tc>
      </w:tr>
    </w:tbl>
    <w:p>
      <w:pPr>
        <w:spacing w:after="0" w:before="160"/>
      </w:pPr>
    </w:p>
    <w:p>
      <w:pPr>
        <w:pStyle w:val="Heading2"/>
        <w:spacing w:after="140" w:before="320"/>
      </w:pPr>
      <w:r>
        <w:rPr>
          <w:rFonts w:ascii="Archivo" w:cs="Archivo" w:eastAsia="Archivo" w:hAnsi="Archivo"/>
          <w:b/>
          <w:bCs/>
          <w:color w:val="1C1304"/>
          <w:sz w:val="38"/>
          <w:szCs w:val="38"/>
        </w:rPr>
        <w:t xml:space="preserve">6.3 Pre-Launch Compliance Checklist</w:t>
      </w:r>
    </w:p>
    <w:p>
      <w:pPr>
        <w:spacing w:after="80" w:before="80"/>
      </w:pPr>
      <w:r>
        <w:rPr>
          <w:rFonts w:ascii="Archivo" w:cs="Archivo" w:eastAsia="Archivo" w:hAnsi="Archivo"/>
          <w:b w:val="false"/>
          <w:bCs w:val="false"/>
          <w:i w:val="false"/>
          <w:iCs w:val="false"/>
          <w:color w:val="1C1304"/>
          <w:sz w:val="22"/>
          <w:szCs w:val="22"/>
        </w:rPr>
        <w:t xml:space="preserve">Before going live, verify every item:</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63E" w:sz="4"/>
              <w:left w:val="single" w:color="C8963E" w:sz="4"/>
              <w:bottom w:val="single" w:color="C8963E" w:sz="4"/>
              <w:right w:val="single" w:color="C8963E" w:sz="4"/>
            </w:tcBorders>
            <w:shd w:fill="FAF6EE" w:val="clear"/>
            <w:tcMar>
              <w:top w:type="dxa" w:w="80"/>
              <w:left w:type="dxa" w:w="160"/>
              <w:bottom w:type="dxa" w:w="80"/>
              <w:right w:type="dxa" w:w="160"/>
            </w:tcMar>
          </w:tcPr>
          <w:p>
            <w:pPr>
              <w:spacing w:after="40" w:before="40"/>
            </w:pPr>
            <w:r>
              <w:rPr>
                <w:rFonts w:ascii="Archivo" w:cs="Archivo" w:eastAsia="Archivo" w:hAnsi="Archivo"/>
                <w:b/>
                <w:bCs/>
                <w:color w:val="C8963E"/>
                <w:sz w:val="24"/>
                <w:szCs w:val="24"/>
              </w:rPr>
              <w:t xml:space="preserve">COMPLIANCE — MUST BE DONE BEFORE ANY MARKETING SPEND</w:t>
            </w:r>
          </w:p>
          <w:p>
            <w:pPr>
              <w:spacing w:after="60" w:before="60"/>
              <w:ind w:left="360"/>
            </w:pPr>
            <w:r>
              <w:rPr>
                <w:rFonts w:ascii="Archivo" w:cs="Archivo" w:eastAsia="Archivo" w:hAnsi="Archivo"/>
                <w:color w:val="1C1304"/>
                <w:sz w:val="20"/>
                <w:szCs w:val="20"/>
              </w:rPr>
              <w:t xml:space="preserve">▸  [ ] FSSAI Lic. No. [XXXXX] in footer replaced with actual FSSAI number</w:t>
            </w:r>
          </w:p>
          <w:p>
            <w:pPr>
              <w:spacing w:after="60" w:before="60"/>
              <w:ind w:left="360"/>
            </w:pPr>
            <w:r>
              <w:rPr>
                <w:rFonts w:ascii="Archivo" w:cs="Archivo" w:eastAsia="Archivo" w:hAnsi="Archivo"/>
                <w:color w:val="1C1304"/>
                <w:sz w:val="20"/>
                <w:szCs w:val="20"/>
              </w:rPr>
              <w:t xml:space="preserve">▸  [ ] All claims use 'supports / helps support / may help' — no 'cures', 'treats', 'guaranteed'</w:t>
            </w:r>
          </w:p>
          <w:p>
            <w:pPr>
              <w:spacing w:after="60" w:before="60"/>
              <w:ind w:left="360"/>
            </w:pPr>
            <w:r>
              <w:rPr>
                <w:rFonts w:ascii="Archivo" w:cs="Archivo" w:eastAsia="Archivo" w:hAnsi="Archivo"/>
                <w:color w:val="1C1304"/>
                <w:sz w:val="20"/>
                <w:szCs w:val="20"/>
              </w:rPr>
              <w:t xml:space="preserve">▸  [ ] Mandatory disclaimer on every product page and education article</w:t>
            </w:r>
          </w:p>
          <w:p>
            <w:pPr>
              <w:spacing w:after="60" w:before="60"/>
              <w:ind w:left="360"/>
            </w:pPr>
            <w:r>
              <w:rPr>
                <w:rFonts w:ascii="Archivo" w:cs="Archivo" w:eastAsia="Archivo" w:hAnsi="Archivo"/>
                <w:color w:val="1C1304"/>
                <w:sz w:val="20"/>
                <w:szCs w:val="20"/>
              </w:rPr>
              <w:t xml:space="preserve">▸  [ ] Dr. Kashish BAMS credentials fully visible on site (not just in schema) for E-E-A-T</w:t>
            </w:r>
          </w:p>
          <w:p>
            <w:pPr>
              <w:spacing w:after="60" w:before="60"/>
              <w:ind w:left="360"/>
            </w:pPr>
            <w:r>
              <w:rPr>
                <w:rFonts w:ascii="Archivo" w:cs="Archivo" w:eastAsia="Archivo" w:hAnsi="Archivo"/>
                <w:color w:val="1C1304"/>
                <w:sz w:val="20"/>
                <w:szCs w:val="20"/>
              </w:rPr>
              <w:t xml:space="preserve">▸  [ ] NABL Batch Report PDF uploaded to S3 and Download button links to actual file</w:t>
            </w:r>
          </w:p>
          <w:p>
            <w:pPr>
              <w:spacing w:after="60" w:before="60"/>
              <w:ind w:left="360"/>
            </w:pPr>
            <w:r>
              <w:rPr>
                <w:rFonts w:ascii="Archivo" w:cs="Archivo" w:eastAsia="Archivo" w:hAnsi="Archivo"/>
                <w:color w:val="1C1304"/>
                <w:sz w:val="20"/>
                <w:szCs w:val="20"/>
              </w:rPr>
              <w:t xml:space="preserve">▸  [ ] 'Approved/Certified by Ministry of AYUSH' language not present anywhere on site</w:t>
            </w:r>
          </w:p>
          <w:p>
            <w:pPr>
              <w:spacing w:after="60" w:before="60"/>
              <w:ind w:left="360"/>
            </w:pPr>
            <w:r>
              <w:rPr>
                <w:rFonts w:ascii="Archivo" w:cs="Archivo" w:eastAsia="Archivo" w:hAnsi="Archivo"/>
                <w:color w:val="1C1304"/>
                <w:sz w:val="20"/>
                <w:szCs w:val="20"/>
              </w:rPr>
              <w:t xml:space="preserve">▸  [ ] Legal pages: Privacy Policy, Terms of Use, Returns Policy, Shipping Policy — all published</w:t>
            </w:r>
          </w:p>
          <w:p>
            <w:pPr>
              <w:spacing w:after="60" w:before="60"/>
              <w:ind w:left="360"/>
            </w:pPr>
            <w:r>
              <w:rPr>
                <w:rFonts w:ascii="Archivo" w:cs="Archivo" w:eastAsia="Archivo" w:hAnsi="Archivo"/>
                <w:color w:val="1C1304"/>
                <w:sz w:val="20"/>
                <w:szCs w:val="20"/>
              </w:rPr>
              <w:t xml:space="preserve">▸  [ ] AYUSH-GMP claim verifiable via certificate link or downloadable document</w:t>
            </w:r>
          </w:p>
          <w:p>
            <w:pPr>
              <w:spacing w:after="60" w:before="60"/>
              <w:ind w:left="360"/>
            </w:pPr>
            <w:r>
              <w:rPr>
                <w:rFonts w:ascii="Archivo" w:cs="Archivo" w:eastAsia="Archivo" w:hAnsi="Archivo"/>
                <w:color w:val="1C1304"/>
                <w:sz w:val="20"/>
                <w:szCs w:val="20"/>
              </w:rPr>
              <w:t xml:space="preserve">▸  [ ] Razorpay KYC complete (AYUSH certificate gate) before enabling payments</w:t>
            </w:r>
          </w:p>
          <w:p>
            <w:pPr>
              <w:spacing w:after="60" w:before="60"/>
              <w:ind w:left="360"/>
            </w:pPr>
            <w:r>
              <w:rPr>
                <w:rFonts w:ascii="Archivo" w:cs="Archivo" w:eastAsia="Archivo" w:hAnsi="Archivo"/>
                <w:color w:val="1C1304"/>
                <w:sz w:val="20"/>
                <w:szCs w:val="20"/>
              </w:rPr>
              <w:t xml:space="preserve">▸  [ ] 'STATTAVA' typo in testimonial cards corrected to '3TATTAVA' throughout</w:t>
            </w:r>
          </w:p>
          <w:p>
            <w:pPr>
              <w:spacing w:after="60" w:before="60"/>
              <w:ind w:left="360"/>
            </w:pPr>
            <w:r>
              <w:rPr>
                <w:rFonts w:ascii="Archivo" w:cs="Archivo" w:eastAsia="Archivo" w:hAnsi="Archivo"/>
                <w:color w:val="1C1304"/>
                <w:sz w:val="20"/>
                <w:szCs w:val="20"/>
              </w:rPr>
              <w:t xml:space="preserve">▸  [ ] Founder section: Dr. Kashish actual portrait photo, not product placeholder photo</w:t>
            </w:r>
          </w:p>
          <w:p>
            <w:pPr>
              <w:spacing w:after="60" w:before="60"/>
              <w:ind w:left="360"/>
            </w:pPr>
            <w:r>
              <w:rPr>
                <w:rFonts w:ascii="Archivo" w:cs="Archivo" w:eastAsia="Archivo" w:hAnsi="Archivo"/>
                <w:color w:val="1C1304"/>
                <w:sz w:val="20"/>
                <w:szCs w:val="20"/>
              </w:rPr>
              <w:t xml:space="preserve">▸  [ ] All 'See outer box for more details' internal content removed from website copy</w:t>
            </w:r>
          </w:p>
          <w:p>
            <w:pPr>
              <w:spacing w:after="60" w:before="60"/>
              <w:ind w:left="360"/>
            </w:pPr>
            <w:r>
              <w:rPr>
                <w:rFonts w:ascii="Archivo" w:cs="Archivo" w:eastAsia="Archivo" w:hAnsi="Archivo"/>
                <w:color w:val="1C1304"/>
                <w:sz w:val="20"/>
                <w:szCs w:val="20"/>
              </w:rPr>
              <w:t xml:space="preserve">▸  [ ] Mobile: test on real Android + iOS devices, not just browser emulation</w:t>
            </w:r>
          </w:p>
          <w:p>
            <w:pPr>
              <w:spacing w:after="60" w:before="60"/>
              <w:ind w:left="360"/>
            </w:pPr>
            <w:r>
              <w:rPr>
                <w:rFonts w:ascii="Archivo" w:cs="Archivo" w:eastAsia="Archivo" w:hAnsi="Archivo"/>
                <w:color w:val="1C1304"/>
                <w:sz w:val="20"/>
                <w:szCs w:val="20"/>
              </w:rPr>
              <w:t xml:space="preserve">▸  [ ] FSSAI license number consistent between footer, schema, and product packaging</w:t>
            </w:r>
          </w:p>
        </w:tc>
      </w:tr>
    </w:tbl>
    <w:p>
      <w:pPr>
        <w:spacing w:after="0" w:before="8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chivo" w:cs="Archivo" w:eastAsia="Archivo" w:hAnsi="Archivo"/>
        <w:color w:val="1C130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chivo" w:cs="Archivo" w:eastAsia="Archivo" w:hAnsi="Archivo"/>
      <w:b/>
      <w:bCs/>
      <w:color w:val="1C1304"/>
      <w:sz w:val="52"/>
      <w:szCs w:val="52"/>
    </w:rPr>
  </w:style>
  <w:style w:type="paragraph" w:styleId="Heading2">
    <w:name w:val="Heading 2"/>
    <w:basedOn w:val="Normal"/>
    <w:next w:val="Normal"/>
    <w:qFormat/>
    <w:pPr>
      <w:spacing w:after="140" w:before="320"/>
      <w:outlineLvl w:val="1"/>
    </w:pPr>
    <w:rPr>
      <w:rFonts w:ascii="Archivo" w:cs="Archivo" w:eastAsia="Archivo" w:hAnsi="Archivo"/>
      <w:b/>
      <w:bCs/>
      <w:color w:val="1C1304"/>
      <w:sz w:val="36"/>
      <w:szCs w:val="36"/>
    </w:rPr>
  </w:style>
  <w:style w:type="paragraph" w:styleId="Heading3">
    <w:name w:val="Heading 3"/>
    <w:basedOn w:val="Normal"/>
    <w:next w:val="Normal"/>
    <w:qFormat/>
    <w:pPr>
      <w:spacing w:after="100" w:before="240"/>
      <w:outlineLvl w:val="2"/>
    </w:pPr>
    <w:rPr>
      <w:rFonts w:ascii="Archivo" w:cs="Archivo" w:eastAsia="Archivo" w:hAnsi="Archivo"/>
      <w:b/>
      <w:bCs/>
      <w:color w:val="C8963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2026-06-17T11:08:08.201Z</dcterms:created>
  <dcterms:modified xsi:type="dcterms:W3CDTF">2026-06-17T11:08:08.215Z</dcterms:modified>
</cp:coreProperties>
</file>

<file path=docProps/custom.xml><?xml version="1.0" encoding="utf-8"?>
<Properties xmlns="http://schemas.openxmlformats.org/officeDocument/2006/custom-properties" xmlns:vt="http://schemas.openxmlformats.org/officeDocument/2006/docPropsVTypes"/>
</file>