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sheet-lily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</w:rPr>
        <w:t>Research Pack</w:t>
      </w:r>
    </w:p>
    <w:p>
      <w:pPr>
        <w:jc w:val="center"/>
      </w:pPr>
      <w:r>
        <w:rPr>
          <w:b/>
        </w:rPr>
        <w:t>Research Pack</w:t>
      </w:r>
    </w:p>
    <w:p/>
    <w:p>
      <w:pPr>
        <w:jc w:val="center"/>
      </w:pPr>
      <w:r>
        <w:t>Generated: May 07, 2025</w:t>
      </w:r>
    </w:p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 xml:space="preserve">Keep pushing forward—breakthroughs come from persistence!   |   </w:t>
    </w:r>
    <w:r>
      <w:rPr>
        <w:sz w:val="18"/>
      </w:rPr>
      <w:t xml:space="preserve">© 2025 researchassistant.uk - All rights reserved | </w:t>
    </w: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Research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360" w:val="right" w:leader="hyphen"/>
      </w:tabs>
      <w:spacing w:after="120"/>
      <w:ind w:left="360"/>
    </w:pPr>
    <w:rPr>
      <w:sz w:val="24"/>
    </w:rPr>
  </w:style>
  <w:style w:type="paragraph" w:customStyle="1" w:styleId="TOC2">
    <w:name w:val="TOC 2"/>
    <w:pPr>
      <w:tabs>
        <w:tab w:pos="9360" w:val="right" w:leader="hyphen"/>
      </w:tabs>
      <w:spacing w:after="120"/>
      <w:ind w:left="720"/>
    </w:pPr>
    <w:rPr>
      <w:sz w:val="22"/>
    </w:rPr>
  </w:style>
  <w:style w:type="paragraph" w:customStyle="1" w:styleId="Callout">
    <w:name w:val="Callout"/>
    <w:pPr>
      <w:spacing w:before="120" w:after="120"/>
      <w:ind w:left="360" w:right="36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