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4E6A" w14:textId="51058682" w:rsidR="00960FD1" w:rsidRPr="007569A1" w:rsidRDefault="007569A1" w:rsidP="007569A1">
      <w:pPr>
        <w:jc w:val="center"/>
        <w:rPr>
          <w:rFonts w:ascii="Century Gothic" w:hAnsi="Century Gothic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69A1">
        <w:rPr>
          <w:rFonts w:ascii="Century Gothic" w:hAnsi="Century Gothic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</w:t>
      </w:r>
    </w:p>
    <w:p w14:paraId="00224E42" w14:textId="77777777" w:rsidR="007569A1" w:rsidRPr="007569A1" w:rsidRDefault="007569A1" w:rsidP="007569A1">
      <w:pPr>
        <w:rPr>
          <w:rFonts w:ascii="Century Gothic" w:hAnsi="Century Gothic"/>
          <w:b/>
          <w:bCs/>
        </w:rPr>
      </w:pPr>
      <w:r w:rsidRPr="007569A1">
        <w:rPr>
          <w:rFonts w:ascii="Century Gothic" w:hAnsi="Century Gothic"/>
          <w:b/>
          <w:bCs/>
        </w:rPr>
        <w:t>Theme: AI for Business Intelligence &amp; Automation</w:t>
      </w:r>
    </w:p>
    <w:p w14:paraId="3F20EC54" w14:textId="77777777" w:rsidR="007569A1" w:rsidRPr="007569A1" w:rsidRDefault="007569A1" w:rsidP="007569A1">
      <w:pPr>
        <w:rPr>
          <w:rFonts w:ascii="Century Gothic" w:hAnsi="Century Gothic"/>
          <w:b/>
          <w:bCs/>
        </w:rPr>
      </w:pPr>
      <w:r w:rsidRPr="007569A1">
        <w:rPr>
          <w:rFonts w:ascii="Century Gothic" w:hAnsi="Century Gothic"/>
          <w:b/>
          <w:bCs/>
        </w:rPr>
        <w:t>The Code Conjurer – Natural Language to Code Snippets</w:t>
      </w:r>
    </w:p>
    <w:p w14:paraId="6D172EC0" w14:textId="77777777" w:rsidR="007569A1" w:rsidRPr="007569A1" w:rsidRDefault="007569A1" w:rsidP="007569A1">
      <w:pPr>
        <w:numPr>
          <w:ilvl w:val="0"/>
          <w:numId w:val="1"/>
        </w:numPr>
        <w:rPr>
          <w:rFonts w:ascii="Century Gothic" w:hAnsi="Century Gothic"/>
        </w:rPr>
      </w:pPr>
      <w:r w:rsidRPr="007569A1">
        <w:rPr>
          <w:rFonts w:ascii="Century Gothic" w:hAnsi="Century Gothic"/>
          <w:b/>
          <w:bCs/>
        </w:rPr>
        <w:t xml:space="preserve">CMU </w:t>
      </w:r>
      <w:proofErr w:type="spellStart"/>
      <w:r w:rsidRPr="007569A1">
        <w:rPr>
          <w:rFonts w:ascii="Century Gothic" w:hAnsi="Century Gothic"/>
          <w:b/>
          <w:bCs/>
        </w:rPr>
        <w:t>CoNaLa</w:t>
      </w:r>
      <w:proofErr w:type="spellEnd"/>
      <w:r w:rsidRPr="007569A1">
        <w:rPr>
          <w:rFonts w:ascii="Century Gothic" w:hAnsi="Century Gothic"/>
          <w:b/>
          <w:bCs/>
        </w:rPr>
        <w:t xml:space="preserve"> Dataset</w:t>
      </w:r>
      <w:r w:rsidRPr="007569A1">
        <w:rPr>
          <w:rFonts w:ascii="Century Gothic" w:hAnsi="Century Gothic"/>
        </w:rPr>
        <w:t xml:space="preserve">: Contains 2,379 training and 500 test examples of natural language intents paired with Python code snippets. </w:t>
      </w:r>
      <w:hyperlink r:id="rId5" w:tgtFrame="_blank" w:history="1">
        <w:r w:rsidRPr="007569A1">
          <w:rPr>
            <w:rStyle w:val="Hyperlink"/>
            <w:rFonts w:ascii="Century Gothic" w:hAnsi="Century Gothic"/>
          </w:rPr>
          <w:t>Papers with Code+1Papers with Code+</w:t>
        </w:r>
        <w:r w:rsidRPr="007569A1">
          <w:rPr>
            <w:rStyle w:val="Hyperlink"/>
            <w:rFonts w:ascii="Century Gothic" w:hAnsi="Century Gothic"/>
          </w:rPr>
          <w:t>1</w:t>
        </w:r>
      </w:hyperlink>
    </w:p>
    <w:p w14:paraId="2D697AFB" w14:textId="77777777" w:rsidR="007569A1" w:rsidRPr="007569A1" w:rsidRDefault="007569A1" w:rsidP="007569A1">
      <w:pPr>
        <w:numPr>
          <w:ilvl w:val="0"/>
          <w:numId w:val="1"/>
        </w:numPr>
        <w:rPr>
          <w:rFonts w:ascii="Century Gothic" w:hAnsi="Century Gothic"/>
        </w:rPr>
      </w:pPr>
      <w:proofErr w:type="spellStart"/>
      <w:r w:rsidRPr="007569A1">
        <w:rPr>
          <w:rFonts w:ascii="Century Gothic" w:hAnsi="Century Gothic"/>
          <w:b/>
          <w:bCs/>
        </w:rPr>
        <w:t>TinyCodes</w:t>
      </w:r>
      <w:proofErr w:type="spellEnd"/>
      <w:r w:rsidRPr="007569A1">
        <w:rPr>
          <w:rFonts w:ascii="Century Gothic" w:hAnsi="Century Gothic"/>
          <w:b/>
          <w:bCs/>
        </w:rPr>
        <w:t xml:space="preserve"> Dataset</w:t>
      </w:r>
      <w:r w:rsidRPr="007569A1">
        <w:rPr>
          <w:rFonts w:ascii="Century Gothic" w:hAnsi="Century Gothic"/>
        </w:rPr>
        <w:t xml:space="preserve">: Offers 1.6 million short code snippets across various programming languages, aiding in training models for code generation. </w:t>
      </w:r>
      <w:hyperlink r:id="rId6" w:tgtFrame="_blank" w:history="1">
        <w:r w:rsidRPr="007569A1">
          <w:rPr>
            <w:rStyle w:val="Hyperlink"/>
            <w:rFonts w:ascii="Century Gothic" w:hAnsi="Century Gothic"/>
          </w:rPr>
          <w:t>Hugging Face</w:t>
        </w:r>
      </w:hyperlink>
    </w:p>
    <w:p w14:paraId="429FB325" w14:textId="77777777" w:rsidR="007569A1" w:rsidRPr="007569A1" w:rsidRDefault="007569A1" w:rsidP="007569A1">
      <w:pPr>
        <w:numPr>
          <w:ilvl w:val="0"/>
          <w:numId w:val="1"/>
        </w:numPr>
        <w:rPr>
          <w:rFonts w:ascii="Century Gothic" w:hAnsi="Century Gothic"/>
        </w:rPr>
      </w:pPr>
      <w:r w:rsidRPr="007569A1">
        <w:rPr>
          <w:rFonts w:ascii="Century Gothic" w:hAnsi="Century Gothic"/>
          <w:b/>
          <w:bCs/>
        </w:rPr>
        <w:t>The Stack</w:t>
      </w:r>
      <w:r w:rsidRPr="007569A1">
        <w:rPr>
          <w:rFonts w:ascii="Century Gothic" w:hAnsi="Century Gothic"/>
        </w:rPr>
        <w:t xml:space="preserve">: A comprehensive dataset of source code from GitHub repositories, useful for pre-training code language models. </w:t>
      </w:r>
      <w:hyperlink r:id="rId7" w:tgtFrame="_blank" w:history="1">
        <w:r w:rsidRPr="007569A1">
          <w:rPr>
            <w:rStyle w:val="Hyperlink"/>
            <w:rFonts w:ascii="Century Gothic" w:hAnsi="Century Gothic"/>
          </w:rPr>
          <w:t>Hugging Face</w:t>
        </w:r>
      </w:hyperlink>
    </w:p>
    <w:p w14:paraId="5CA3BDE8" w14:textId="77777777" w:rsidR="007569A1" w:rsidRPr="007569A1" w:rsidRDefault="007569A1" w:rsidP="007569A1">
      <w:pPr>
        <w:rPr>
          <w:rFonts w:ascii="Century Gothic" w:hAnsi="Century Gothic"/>
          <w:b/>
          <w:bCs/>
        </w:rPr>
      </w:pPr>
      <w:r w:rsidRPr="007569A1">
        <w:rPr>
          <w:rFonts w:ascii="Century Gothic" w:hAnsi="Century Gothic"/>
          <w:b/>
          <w:bCs/>
        </w:rPr>
        <w:t>Theme: AI for Creativity &amp; Entertainment</w:t>
      </w:r>
    </w:p>
    <w:p w14:paraId="10B9585B" w14:textId="77777777" w:rsidR="007569A1" w:rsidRPr="007569A1" w:rsidRDefault="007569A1" w:rsidP="007569A1">
      <w:pPr>
        <w:rPr>
          <w:rFonts w:ascii="Century Gothic" w:hAnsi="Century Gothic"/>
          <w:b/>
          <w:bCs/>
        </w:rPr>
      </w:pPr>
      <w:r w:rsidRPr="007569A1">
        <w:rPr>
          <w:rFonts w:ascii="Century Gothic" w:hAnsi="Century Gothic"/>
          <w:b/>
          <w:bCs/>
        </w:rPr>
        <w:t>The Style Weaver – Artistic Style Transfer</w:t>
      </w:r>
    </w:p>
    <w:p w14:paraId="317F6431" w14:textId="77777777" w:rsidR="007569A1" w:rsidRPr="007569A1" w:rsidRDefault="007569A1" w:rsidP="007569A1">
      <w:pPr>
        <w:numPr>
          <w:ilvl w:val="0"/>
          <w:numId w:val="2"/>
        </w:numPr>
        <w:rPr>
          <w:rFonts w:ascii="Century Gothic" w:hAnsi="Century Gothic"/>
        </w:rPr>
      </w:pPr>
      <w:r w:rsidRPr="007569A1">
        <w:rPr>
          <w:rFonts w:ascii="Century Gothic" w:hAnsi="Century Gothic"/>
          <w:b/>
          <w:bCs/>
        </w:rPr>
        <w:t>Stylized Image Dataset</w:t>
      </w:r>
      <w:r w:rsidRPr="007569A1">
        <w:rPr>
          <w:rFonts w:ascii="Century Gothic" w:hAnsi="Century Gothic"/>
        </w:rPr>
        <w:t xml:space="preserve">: Ideal for training neural style transfer models, this dataset includes images with various artistic styles. </w:t>
      </w:r>
      <w:hyperlink r:id="rId8" w:tgtFrame="_blank" w:history="1">
        <w:r w:rsidRPr="007569A1">
          <w:rPr>
            <w:rStyle w:val="Hyperlink"/>
            <w:rFonts w:ascii="Century Gothic" w:hAnsi="Century Gothic"/>
          </w:rPr>
          <w:t>Kaggle+1GitHub+1</w:t>
        </w:r>
      </w:hyperlink>
    </w:p>
    <w:p w14:paraId="0FCC4862" w14:textId="6613CAA2" w:rsidR="007569A1" w:rsidRPr="007569A1" w:rsidRDefault="007569A1" w:rsidP="007569A1">
      <w:pPr>
        <w:numPr>
          <w:ilvl w:val="0"/>
          <w:numId w:val="2"/>
        </w:numPr>
        <w:rPr>
          <w:rFonts w:ascii="Century Gothic" w:hAnsi="Century Gothic"/>
        </w:rPr>
      </w:pPr>
      <w:r w:rsidRPr="007569A1">
        <w:rPr>
          <w:rFonts w:ascii="Century Gothic" w:hAnsi="Century Gothic"/>
          <w:b/>
          <w:bCs/>
        </w:rPr>
        <w:t>Anime Style Transfer Dataset</w:t>
      </w:r>
      <w:r w:rsidRPr="007569A1">
        <w:rPr>
          <w:rFonts w:ascii="Century Gothic" w:hAnsi="Century Gothic"/>
        </w:rPr>
        <w:t xml:space="preserve">: Comprises 820 training and 93 test pairs of real faces and their anime-style representations, suitable for style transfer tasks. </w:t>
      </w:r>
      <w:hyperlink r:id="rId9" w:tgtFrame="_blank" w:history="1">
        <w:r w:rsidRPr="007569A1">
          <w:rPr>
            <w:rStyle w:val="Hyperlink"/>
            <w:rFonts w:ascii="Century Gothic" w:hAnsi="Century Gothic"/>
          </w:rPr>
          <w:t>Papers with Code+1GTS AI+1</w:t>
        </w:r>
      </w:hyperlink>
    </w:p>
    <w:p w14:paraId="6273FC2E" w14:textId="77777777" w:rsidR="007569A1" w:rsidRPr="007569A1" w:rsidRDefault="007569A1" w:rsidP="007569A1">
      <w:pPr>
        <w:rPr>
          <w:rFonts w:ascii="Century Gothic" w:hAnsi="Century Gothic"/>
          <w:b/>
          <w:bCs/>
        </w:rPr>
      </w:pPr>
      <w:r w:rsidRPr="007569A1">
        <w:rPr>
          <w:rFonts w:ascii="Century Gothic" w:hAnsi="Century Gothic"/>
          <w:b/>
          <w:bCs/>
        </w:rPr>
        <w:t>Theme: AI in Cybersecurity</w:t>
      </w:r>
    </w:p>
    <w:p w14:paraId="169E5FFB" w14:textId="77777777" w:rsidR="007569A1" w:rsidRPr="007569A1" w:rsidRDefault="007569A1" w:rsidP="007569A1">
      <w:pPr>
        <w:rPr>
          <w:rFonts w:ascii="Century Gothic" w:hAnsi="Century Gothic"/>
          <w:b/>
          <w:bCs/>
        </w:rPr>
      </w:pPr>
      <w:r w:rsidRPr="007569A1">
        <w:rPr>
          <w:rFonts w:ascii="Century Gothic" w:hAnsi="Century Gothic"/>
          <w:b/>
          <w:bCs/>
        </w:rPr>
        <w:t>The Phishing Detective – AI for Identifying Malicious Emails</w:t>
      </w:r>
    </w:p>
    <w:p w14:paraId="54D4EFE8" w14:textId="77777777" w:rsidR="007569A1" w:rsidRPr="007569A1" w:rsidRDefault="007569A1" w:rsidP="007569A1">
      <w:pPr>
        <w:numPr>
          <w:ilvl w:val="0"/>
          <w:numId w:val="4"/>
        </w:numPr>
        <w:rPr>
          <w:rFonts w:ascii="Century Gothic" w:hAnsi="Century Gothic"/>
        </w:rPr>
      </w:pPr>
      <w:r w:rsidRPr="007569A1">
        <w:rPr>
          <w:rFonts w:ascii="Century Gothic" w:hAnsi="Century Gothic"/>
          <w:b/>
          <w:bCs/>
        </w:rPr>
        <w:t>Phishing Email Dataset (Kaggle)</w:t>
      </w:r>
      <w:r w:rsidRPr="007569A1">
        <w:rPr>
          <w:rFonts w:ascii="Century Gothic" w:hAnsi="Century Gothic"/>
        </w:rPr>
        <w:t xml:space="preserve">: Comprises approximately 82,500 emails, with a balanced mix of spam and legitimate messages, aiding in training phishing detection models. </w:t>
      </w:r>
      <w:hyperlink r:id="rId10" w:tgtFrame="_blank" w:history="1">
        <w:r w:rsidRPr="007569A1">
          <w:rPr>
            <w:rStyle w:val="Hyperlink"/>
            <w:rFonts w:ascii="Century Gothic" w:hAnsi="Century Gothic"/>
          </w:rPr>
          <w:t>ISU Cose+3Kaggle+3UT Research Info+3</w:t>
        </w:r>
      </w:hyperlink>
    </w:p>
    <w:p w14:paraId="69EFADF0" w14:textId="7F7C030F" w:rsidR="007569A1" w:rsidRPr="007569A1" w:rsidRDefault="007569A1" w:rsidP="007569A1">
      <w:pPr>
        <w:numPr>
          <w:ilvl w:val="0"/>
          <w:numId w:val="4"/>
        </w:numPr>
        <w:rPr>
          <w:rFonts w:ascii="Century Gothic" w:hAnsi="Century Gothic"/>
        </w:rPr>
      </w:pPr>
      <w:r w:rsidRPr="007569A1">
        <w:rPr>
          <w:rFonts w:ascii="Century Gothic" w:hAnsi="Century Gothic"/>
          <w:b/>
          <w:bCs/>
        </w:rPr>
        <w:t>Phishing Email Detection v2.0</w:t>
      </w:r>
      <w:r w:rsidRPr="007569A1">
        <w:rPr>
          <w:rFonts w:ascii="Century Gothic" w:hAnsi="Century Gothic"/>
        </w:rPr>
        <w:t xml:space="preserve">: Offers a comprehensive dataset combining email messages and URLs for phishing detection tasks. </w:t>
      </w:r>
      <w:hyperlink r:id="rId11" w:tgtFrame="_blank" w:history="1">
        <w:r w:rsidRPr="007569A1">
          <w:rPr>
            <w:rStyle w:val="Hyperlink"/>
            <w:rFonts w:ascii="Century Gothic" w:hAnsi="Century Gothic"/>
          </w:rPr>
          <w:t>Hugging Face</w:t>
        </w:r>
      </w:hyperlink>
    </w:p>
    <w:p w14:paraId="72828CCC" w14:textId="77777777" w:rsidR="007569A1" w:rsidRPr="007569A1" w:rsidRDefault="007569A1" w:rsidP="007569A1">
      <w:pPr>
        <w:rPr>
          <w:rFonts w:ascii="Century Gothic" w:hAnsi="Century Gothic"/>
        </w:rPr>
      </w:pPr>
    </w:p>
    <w:p w14:paraId="3154FA67" w14:textId="77777777" w:rsidR="007569A1" w:rsidRPr="007569A1" w:rsidRDefault="007569A1">
      <w:pPr>
        <w:rPr>
          <w:rFonts w:ascii="Century Gothic" w:hAnsi="Century Gothic"/>
        </w:rPr>
      </w:pPr>
    </w:p>
    <w:sectPr w:rsidR="007569A1" w:rsidRPr="00756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92212"/>
    <w:multiLevelType w:val="multilevel"/>
    <w:tmpl w:val="7FB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B3068"/>
    <w:multiLevelType w:val="multilevel"/>
    <w:tmpl w:val="7F2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761BC"/>
    <w:multiLevelType w:val="multilevel"/>
    <w:tmpl w:val="797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410A2"/>
    <w:multiLevelType w:val="multilevel"/>
    <w:tmpl w:val="A21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120977">
    <w:abstractNumId w:val="2"/>
  </w:num>
  <w:num w:numId="2" w16cid:durableId="1156993154">
    <w:abstractNumId w:val="3"/>
  </w:num>
  <w:num w:numId="3" w16cid:durableId="1286347340">
    <w:abstractNumId w:val="1"/>
  </w:num>
  <w:num w:numId="4" w16cid:durableId="198503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A1"/>
    <w:rsid w:val="007569A1"/>
    <w:rsid w:val="00960FD1"/>
    <w:rsid w:val="00AC45CC"/>
    <w:rsid w:val="00F3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1369C"/>
  <w15:chartTrackingRefBased/>
  <w15:docId w15:val="{E5B411C4-6EA4-4471-82D8-EFF81EC0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9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9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69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rithishkannas/stylized-image-dataset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bigcode/the-stack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/nampdn-ai/tiny-codes?utm_source=chatgpt.com" TargetMode="External"/><Relationship Id="rId11" Type="http://schemas.openxmlformats.org/officeDocument/2006/relationships/hyperlink" Target="https://huggingface.co/datasets/cybersectony/PhishingEmailDetectionv2.0?utm_source=chatgpt.com" TargetMode="External"/><Relationship Id="rId5" Type="http://schemas.openxmlformats.org/officeDocument/2006/relationships/hyperlink" Target="https://paperswithcode.com/dataset/conala?utm_source=chatgpt.com" TargetMode="External"/><Relationship Id="rId10" Type="http://schemas.openxmlformats.org/officeDocument/2006/relationships/hyperlink" Target="https://www.kaggle.com/datasets/naserabdullahalam/phishing-email-datase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perswithcode.com/dataset/anime-style-transfer-datase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</dc:creator>
  <cp:keywords/>
  <dc:description/>
  <cp:lastModifiedBy>Prajwal S</cp:lastModifiedBy>
  <cp:revision>1</cp:revision>
  <dcterms:created xsi:type="dcterms:W3CDTF">2025-05-15T14:05:00Z</dcterms:created>
  <dcterms:modified xsi:type="dcterms:W3CDTF">2025-05-15T14:12:00Z</dcterms:modified>
</cp:coreProperties>
</file>