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851E3" w14:textId="77777777" w:rsidR="00F16131" w:rsidRDefault="00000000">
      <w:pPr>
        <w:spacing w:after="120" w:line="360" w:lineRule="auto"/>
        <w:jc w:val="center"/>
      </w:pPr>
      <w:r>
        <w:rPr>
          <w:rFonts w:ascii="Arial" w:hAnsi="Arial"/>
          <w:b/>
          <w:color w:val="6D28D9"/>
          <w:sz w:val="28"/>
        </w:rPr>
        <w:t>FACULDADE DE INFORMÁTICA E ADMINISTRAÇÃO PAULISTA — FIAP</w:t>
      </w:r>
    </w:p>
    <w:p w14:paraId="5F2A7257" w14:textId="77777777" w:rsidR="00F16131" w:rsidRDefault="00000000">
      <w:pPr>
        <w:spacing w:after="120" w:line="360" w:lineRule="auto"/>
        <w:jc w:val="center"/>
      </w:pPr>
      <w:r>
        <w:rPr>
          <w:rFonts w:ascii="Arial" w:hAnsi="Arial"/>
          <w:sz w:val="24"/>
        </w:rPr>
        <w:t>Pós-Graduação em Inteligência Artificial para Desenvolvedores</w:t>
      </w:r>
    </w:p>
    <w:p w14:paraId="7A715DA0" w14:textId="77777777" w:rsidR="00F16131" w:rsidRDefault="00F16131">
      <w:pPr>
        <w:spacing w:after="1200" w:line="360" w:lineRule="auto"/>
      </w:pPr>
    </w:p>
    <w:p w14:paraId="6A21C426" w14:textId="77777777" w:rsidR="00F16131" w:rsidRDefault="00000000">
      <w:pPr>
        <w:spacing w:after="240" w:line="360" w:lineRule="auto"/>
        <w:jc w:val="center"/>
      </w:pPr>
      <w:r>
        <w:rPr>
          <w:rFonts w:ascii="Arial" w:hAnsi="Arial"/>
          <w:b/>
          <w:color w:val="6D28D9"/>
          <w:sz w:val="32"/>
        </w:rPr>
        <w:t>PREDIÇÃO DE RISCO DE CÂNCER DO COLO DO ÚTERO</w:t>
      </w:r>
    </w:p>
    <w:p w14:paraId="2C6EDDEB" w14:textId="77777777" w:rsidR="00F16131" w:rsidRDefault="00000000">
      <w:pPr>
        <w:spacing w:after="120" w:line="360" w:lineRule="auto"/>
        <w:jc w:val="center"/>
      </w:pPr>
      <w:r>
        <w:rPr>
          <w:rFonts w:ascii="Arial" w:hAnsi="Arial"/>
          <w:color w:val="64748B"/>
          <w:sz w:val="26"/>
        </w:rPr>
        <w:t>Classificação Supervisionada com Aprendizado de Máquina</w:t>
      </w:r>
    </w:p>
    <w:p w14:paraId="34443A5E" w14:textId="77777777" w:rsidR="00F16131" w:rsidRDefault="00F16131">
      <w:pPr>
        <w:spacing w:after="1200" w:line="360" w:lineRule="auto"/>
      </w:pPr>
    </w:p>
    <w:p w14:paraId="387FF241" w14:textId="77777777" w:rsidR="00F16131" w:rsidRDefault="00000000">
      <w:pPr>
        <w:spacing w:after="120" w:line="360" w:lineRule="auto"/>
        <w:jc w:val="center"/>
      </w:pPr>
      <w:r>
        <w:rPr>
          <w:rFonts w:ascii="Arial" w:hAnsi="Arial"/>
          <w:sz w:val="24"/>
        </w:rPr>
        <w:t>Tech Challenge — Fase 1</w:t>
      </w:r>
    </w:p>
    <w:p w14:paraId="1F7D73BE" w14:textId="77777777" w:rsidR="00F16131" w:rsidRDefault="00F16131">
      <w:pPr>
        <w:spacing w:after="800" w:line="360" w:lineRule="auto"/>
      </w:pPr>
    </w:p>
    <w:p w14:paraId="2ACE087B" w14:textId="77777777" w:rsidR="00F16131" w:rsidRDefault="00000000">
      <w:pPr>
        <w:spacing w:after="40" w:line="360" w:lineRule="auto"/>
        <w:jc w:val="center"/>
      </w:pPr>
      <w:r>
        <w:rPr>
          <w:rFonts w:ascii="Arial" w:hAnsi="Arial"/>
          <w:b/>
        </w:rPr>
        <w:t>Jefferson Antônio Pantoja Silva</w:t>
      </w:r>
      <w:r>
        <w:rPr>
          <w:rFonts w:ascii="Arial" w:hAnsi="Arial"/>
          <w:color w:val="64748B"/>
          <w:sz w:val="20"/>
        </w:rPr>
        <w:t xml:space="preserve">  |  jeffkd35@gmail.com</w:t>
      </w:r>
    </w:p>
    <w:p w14:paraId="3D2822F6" w14:textId="77777777" w:rsidR="00F16131" w:rsidRDefault="00000000">
      <w:pPr>
        <w:spacing w:after="40" w:line="360" w:lineRule="auto"/>
        <w:jc w:val="center"/>
      </w:pPr>
      <w:r>
        <w:rPr>
          <w:rFonts w:ascii="Arial" w:hAnsi="Arial"/>
          <w:b/>
        </w:rPr>
        <w:t>Wilson Lima da Silva</w:t>
      </w:r>
      <w:r>
        <w:rPr>
          <w:rFonts w:ascii="Arial" w:hAnsi="Arial"/>
          <w:color w:val="64748B"/>
          <w:sz w:val="20"/>
        </w:rPr>
        <w:t xml:space="preserve">  |  wilson.slima@gmail.com</w:t>
      </w:r>
    </w:p>
    <w:p w14:paraId="47D20DC2" w14:textId="77777777" w:rsidR="00F16131" w:rsidRDefault="00000000">
      <w:pPr>
        <w:spacing w:after="40" w:line="360" w:lineRule="auto"/>
        <w:jc w:val="center"/>
      </w:pPr>
      <w:r>
        <w:rPr>
          <w:rFonts w:ascii="Arial" w:hAnsi="Arial"/>
          <w:b/>
        </w:rPr>
        <w:t>Gustavo Lopes da Silva</w:t>
      </w:r>
      <w:r>
        <w:rPr>
          <w:rFonts w:ascii="Arial" w:hAnsi="Arial"/>
          <w:color w:val="64748B"/>
          <w:sz w:val="20"/>
        </w:rPr>
        <w:t xml:space="preserve">  |  gustavo_lsilva@hotmail.com</w:t>
      </w:r>
    </w:p>
    <w:p w14:paraId="6066B5E0" w14:textId="77777777" w:rsidR="00F16131" w:rsidRDefault="00000000">
      <w:pPr>
        <w:spacing w:after="40" w:line="360" w:lineRule="auto"/>
        <w:jc w:val="center"/>
      </w:pPr>
      <w:r>
        <w:rPr>
          <w:rFonts w:ascii="Arial" w:hAnsi="Arial"/>
          <w:b/>
        </w:rPr>
        <w:t>Felipe Soeiro Lopes</w:t>
      </w:r>
      <w:r>
        <w:rPr>
          <w:rFonts w:ascii="Arial" w:hAnsi="Arial"/>
          <w:color w:val="64748B"/>
          <w:sz w:val="20"/>
        </w:rPr>
        <w:t xml:space="preserve">  |  felipesoeiro.contato@outlook.com.br</w:t>
      </w:r>
    </w:p>
    <w:p w14:paraId="5F5C2984" w14:textId="77777777" w:rsidR="00F16131" w:rsidRDefault="00000000">
      <w:pPr>
        <w:spacing w:after="40" w:line="360" w:lineRule="auto"/>
        <w:jc w:val="center"/>
      </w:pPr>
      <w:r>
        <w:rPr>
          <w:rFonts w:ascii="Arial" w:hAnsi="Arial"/>
          <w:b/>
        </w:rPr>
        <w:t>Vinicius Tavares Sousa da Silva</w:t>
      </w:r>
      <w:r>
        <w:rPr>
          <w:rFonts w:ascii="Arial" w:hAnsi="Arial"/>
          <w:color w:val="64748B"/>
          <w:sz w:val="20"/>
        </w:rPr>
        <w:t xml:space="preserve">  |  viniciustavares2014@gmail.com</w:t>
      </w:r>
    </w:p>
    <w:p w14:paraId="6DB1904E" w14:textId="77777777" w:rsidR="00F16131" w:rsidRDefault="00F16131">
      <w:pPr>
        <w:spacing w:after="1600" w:line="360" w:lineRule="auto"/>
      </w:pPr>
    </w:p>
    <w:p w14:paraId="4FF9FAFE" w14:textId="77777777" w:rsidR="00F16131" w:rsidRDefault="00000000">
      <w:pPr>
        <w:spacing w:after="120" w:line="360" w:lineRule="auto"/>
        <w:jc w:val="center"/>
      </w:pPr>
      <w:r>
        <w:rPr>
          <w:rFonts w:ascii="Arial" w:hAnsi="Arial"/>
          <w:sz w:val="24"/>
        </w:rPr>
        <w:t>São Paulo</w:t>
      </w:r>
    </w:p>
    <w:p w14:paraId="441EC973" w14:textId="2E04B857" w:rsidR="00F16131" w:rsidRDefault="00000000">
      <w:pPr>
        <w:spacing w:after="120" w:line="360" w:lineRule="auto"/>
        <w:jc w:val="center"/>
      </w:pPr>
      <w:r>
        <w:rPr>
          <w:rFonts w:ascii="Arial" w:hAnsi="Arial"/>
          <w:sz w:val="24"/>
        </w:rPr>
        <w:t>202</w:t>
      </w:r>
      <w:r w:rsidR="00F0665A">
        <w:rPr>
          <w:rFonts w:ascii="Arial" w:hAnsi="Arial"/>
          <w:sz w:val="24"/>
        </w:rPr>
        <w:t>6</w:t>
      </w:r>
    </w:p>
    <w:p w14:paraId="6C231F2F" w14:textId="77777777" w:rsidR="00F16131" w:rsidRDefault="00000000">
      <w:pPr>
        <w:spacing w:after="0"/>
      </w:pPr>
      <w:r>
        <w:br w:type="page"/>
      </w:r>
    </w:p>
    <w:p w14:paraId="1A70492F" w14:textId="77777777" w:rsidR="00F16131" w:rsidRDefault="00000000">
      <w:pPr>
        <w:spacing w:after="360" w:line="360" w:lineRule="auto"/>
        <w:jc w:val="center"/>
      </w:pPr>
      <w:r>
        <w:rPr>
          <w:rFonts w:ascii="Arial" w:hAnsi="Arial"/>
          <w:b/>
          <w:color w:val="6D28D9"/>
          <w:sz w:val="24"/>
        </w:rPr>
        <w:lastRenderedPageBreak/>
        <w:t>RESUMO</w:t>
      </w:r>
    </w:p>
    <w:p w14:paraId="60B45455" w14:textId="77777777" w:rsidR="00F16131" w:rsidRDefault="00000000">
      <w:pPr>
        <w:spacing w:after="240" w:line="240" w:lineRule="auto"/>
        <w:jc w:val="both"/>
      </w:pPr>
      <w:r>
        <w:rPr>
          <w:rFonts w:ascii="Arial" w:hAnsi="Arial"/>
          <w:sz w:val="24"/>
        </w:rPr>
        <w:t>O câncer do colo do útero é a quarta neoplasia maligna mais frequente entre mulheres no mundo, e sua detecção precoce é determinante para o prognóstico. O presente trabalho descreve o desenvolvimento de um sistema de triagem baseado em aprendizado de máquina utilizando o dataset Risk Factors Cervical Cancer, coletado no Hospital Universitário de Caracas, Venezuela, e disponível no UCI Machine Learning Repository. O dataset contém 858 registros com 36 variáveis — incluindo dados demográficos, hábitos de vida, histórico de doenças sexualmente transmissíveis (DSTs) e uso de contraceptivos — e apresenta forte desbalanceamento de classes: apenas 6,4% dos registros correspondem a biópsia positiva. Foram aplicadas técnicas de pré-processamento em pipeline encapsulado com scikit-learn, incluindo remoção de colunas sem variabilidade, imputação pela média com indicadores de missing, agrupamento de variáveis redundantes, transformação logarítmica e engenharia de features estratégicas. Três cenários de modelagem foram avaliados: (1) Random Forest com busca de hiperparâmetros via GridSearchCV; (2) Random Forest com SMOTE e ajuste de threshold para 0,41; e (3) Árvore de Decisão com parâmetros regulados. O melhor resultado foi obtido com Random Forest + SMOTE + threshold 0,41, alcançando Recall de 36% na classe positiva — um ganho de 4× em relação ao baseline — com AUROC de 0,737. Os resultados demonstram que o dataset, embora pequeno e desbalanceado, pode ser utilizado para fins de triagem com limitações conhecidas, mas não possui poder preditivo suficiente para aplicação clínica direta sem coleta de dados adicionais.</w:t>
      </w:r>
    </w:p>
    <w:p w14:paraId="01142CEE" w14:textId="77777777" w:rsidR="00F16131" w:rsidRDefault="00000000">
      <w:pPr>
        <w:spacing w:before="240" w:after="0" w:line="240" w:lineRule="auto"/>
        <w:jc w:val="both"/>
      </w:pPr>
      <w:r>
        <w:rPr>
          <w:rFonts w:ascii="Arial" w:hAnsi="Arial"/>
          <w:b/>
          <w:sz w:val="24"/>
        </w:rPr>
        <w:t xml:space="preserve">Palavras-chave: </w:t>
      </w:r>
      <w:r>
        <w:rPr>
          <w:rFonts w:ascii="Arial" w:hAnsi="Arial"/>
          <w:sz w:val="24"/>
        </w:rPr>
        <w:t>aprendizado de máquina; câncer do colo do útero; Random Forest; Árvore de Decisão; SMOTE; desbalanceamento de classes; triagem clínica.</w:t>
      </w:r>
    </w:p>
    <w:p w14:paraId="7E0C5716" w14:textId="77777777" w:rsidR="00F16131" w:rsidRDefault="00000000">
      <w:pPr>
        <w:spacing w:after="0"/>
      </w:pPr>
      <w:r>
        <w:br w:type="page"/>
      </w:r>
    </w:p>
    <w:p w14:paraId="3A75E2C7" w14:textId="77777777" w:rsidR="00F16131" w:rsidRDefault="00000000">
      <w:pPr>
        <w:spacing w:after="360" w:line="360" w:lineRule="auto"/>
        <w:jc w:val="center"/>
      </w:pPr>
      <w:r>
        <w:rPr>
          <w:rFonts w:ascii="Arial" w:hAnsi="Arial"/>
          <w:b/>
          <w:color w:val="6D28D9"/>
          <w:sz w:val="24"/>
        </w:rPr>
        <w:lastRenderedPageBreak/>
        <w:t>ABSTRACT</w:t>
      </w:r>
    </w:p>
    <w:p w14:paraId="5789AE01" w14:textId="77777777" w:rsidR="00F16131" w:rsidRDefault="00000000">
      <w:pPr>
        <w:spacing w:after="240" w:line="240" w:lineRule="auto"/>
        <w:jc w:val="both"/>
      </w:pPr>
      <w:r>
        <w:rPr>
          <w:rFonts w:ascii="Arial" w:hAnsi="Arial"/>
          <w:sz w:val="24"/>
        </w:rPr>
        <w:t>Cervical cancer is the fourth most frequent malignant neoplasm among women worldwide, and early detection is critical for prognosis. This paper describes the development of a machine-learning-based screening system using the Risk Factors Cervical Cancer dataset, collected at the Hospital Universitario de Caracas, Venezuela, available at the UCI Machine Learning Repository. The dataset contains 858 records with 36 variables — including demographic data, lifestyle habits, history of sexually transmitted diseases (STDs) and contraceptive use — and presents strong class imbalance: only 6.4% of records correspond to positive biopsy. Preprocessing techniques were applied in an encapsulated sklearn pipeline, including removal of zero-variance columns, mean imputation with missing indicators, redundant variable grouping, logarithmic transformation, and strategic feature engineering. Three modeling scenarios were evaluated: (1) Random Forest with GridSearchCV hyperparameter search; (2) Random Forest with SMOTE and threshold adjustment to 0.41; and (3) Decision Tree with regulated parameters. The best result was achieved with Random Forest + SMOTE + threshold 0.41, reaching 36% Recall on the positive class — a 4× gain over baseline — with AUROC of 0.737. Results demonstrate that the dataset, while small and imbalanced, can be used for screening purposes with known limitations, but lacks sufficient predictive power for direct clinical application without additional data collection.</w:t>
      </w:r>
    </w:p>
    <w:p w14:paraId="57E541AA" w14:textId="77777777" w:rsidR="00F16131" w:rsidRDefault="00000000">
      <w:pPr>
        <w:spacing w:before="240" w:after="0" w:line="240" w:lineRule="auto"/>
        <w:jc w:val="both"/>
      </w:pPr>
      <w:r>
        <w:rPr>
          <w:rFonts w:ascii="Arial" w:hAnsi="Arial"/>
          <w:b/>
          <w:sz w:val="24"/>
        </w:rPr>
        <w:t xml:space="preserve">Keywords: </w:t>
      </w:r>
      <w:r>
        <w:rPr>
          <w:rFonts w:ascii="Arial" w:hAnsi="Arial"/>
          <w:sz w:val="24"/>
        </w:rPr>
        <w:t>machine learning; cervical cancer; Random Forest; Decision Tree; SMOTE; class imbalance; clinical screening.</w:t>
      </w:r>
    </w:p>
    <w:p w14:paraId="111506C7" w14:textId="77777777" w:rsidR="00F16131" w:rsidRDefault="00000000">
      <w:pPr>
        <w:spacing w:after="0"/>
      </w:pPr>
      <w:r>
        <w:br w:type="page"/>
      </w:r>
    </w:p>
    <w:p w14:paraId="6EB1C8F9" w14:textId="77777777" w:rsidR="00F16131" w:rsidRDefault="00000000">
      <w:pPr>
        <w:spacing w:after="360" w:line="360" w:lineRule="auto"/>
        <w:jc w:val="center"/>
      </w:pPr>
      <w:r>
        <w:rPr>
          <w:rFonts w:ascii="Arial" w:hAnsi="Arial"/>
          <w:b/>
          <w:color w:val="6D28D9"/>
          <w:sz w:val="24"/>
        </w:rPr>
        <w:lastRenderedPageBreak/>
        <w:t>SUMÁRIO</w:t>
      </w:r>
    </w:p>
    <w:p w14:paraId="3577D9A4" w14:textId="77777777" w:rsidR="00F16131" w:rsidRDefault="00000000">
      <w:pPr>
        <w:spacing w:after="80" w:line="240" w:lineRule="auto"/>
      </w:pPr>
      <w:r>
        <w:rPr>
          <w:rFonts w:ascii="Arial" w:hAnsi="Arial"/>
          <w:b/>
          <w:color w:val="1E293B"/>
        </w:rPr>
        <w:t>1  INTRODUÇÃO</w:t>
      </w:r>
    </w:p>
    <w:p w14:paraId="51E532AE" w14:textId="77777777" w:rsidR="00F16131" w:rsidRDefault="00000000">
      <w:pPr>
        <w:spacing w:after="80" w:line="240" w:lineRule="auto"/>
      </w:pPr>
      <w:r>
        <w:rPr>
          <w:rFonts w:ascii="Arial" w:hAnsi="Arial"/>
          <w:b/>
          <w:color w:val="1E293B"/>
        </w:rPr>
        <w:t>2  REFERENCIAL TEÓRICO</w:t>
      </w:r>
    </w:p>
    <w:p w14:paraId="60D62FB3" w14:textId="77777777" w:rsidR="00F16131" w:rsidRDefault="00000000">
      <w:pPr>
        <w:spacing w:after="80" w:line="240" w:lineRule="auto"/>
      </w:pPr>
      <w:r>
        <w:rPr>
          <w:rFonts w:ascii="Arial" w:hAnsi="Arial"/>
          <w:color w:val="64748B"/>
        </w:rPr>
        <w:t>2.1  Câncer do Colo do Útero e Triagem Clínica</w:t>
      </w:r>
    </w:p>
    <w:p w14:paraId="13F0D4D9" w14:textId="77777777" w:rsidR="00F16131" w:rsidRDefault="00000000">
      <w:pPr>
        <w:spacing w:after="80" w:line="240" w:lineRule="auto"/>
      </w:pPr>
      <w:r>
        <w:rPr>
          <w:rFonts w:ascii="Arial" w:hAnsi="Arial"/>
          <w:color w:val="64748B"/>
        </w:rPr>
        <w:t>2.2  Aprendizado de Máquina em Medicina</w:t>
      </w:r>
    </w:p>
    <w:p w14:paraId="1922551D" w14:textId="77777777" w:rsidR="00F16131" w:rsidRDefault="00000000">
      <w:pPr>
        <w:spacing w:after="80" w:line="240" w:lineRule="auto"/>
      </w:pPr>
      <w:r>
        <w:rPr>
          <w:rFonts w:ascii="Arial" w:hAnsi="Arial"/>
          <w:color w:val="64748B"/>
        </w:rPr>
        <w:t>2.3  Desbalanceamento de Classes e SMOTE</w:t>
      </w:r>
    </w:p>
    <w:p w14:paraId="5527E990" w14:textId="77777777" w:rsidR="00F16131" w:rsidRDefault="00000000">
      <w:pPr>
        <w:spacing w:after="80" w:line="240" w:lineRule="auto"/>
      </w:pPr>
      <w:r>
        <w:rPr>
          <w:rFonts w:ascii="Arial" w:hAnsi="Arial"/>
          <w:b/>
          <w:color w:val="1E293B"/>
        </w:rPr>
        <w:t>3  METODOLOGIA</w:t>
      </w:r>
    </w:p>
    <w:p w14:paraId="773823B5" w14:textId="77777777" w:rsidR="00F16131" w:rsidRDefault="00000000">
      <w:pPr>
        <w:spacing w:after="80" w:line="240" w:lineRule="auto"/>
      </w:pPr>
      <w:r>
        <w:rPr>
          <w:rFonts w:ascii="Arial" w:hAnsi="Arial"/>
          <w:color w:val="64748B"/>
        </w:rPr>
        <w:t>3.1  Dataset</w:t>
      </w:r>
    </w:p>
    <w:p w14:paraId="3FBED442" w14:textId="77777777" w:rsidR="00F16131" w:rsidRDefault="00000000">
      <w:pPr>
        <w:spacing w:after="80" w:line="240" w:lineRule="auto"/>
      </w:pPr>
      <w:r>
        <w:rPr>
          <w:rFonts w:ascii="Arial" w:hAnsi="Arial"/>
          <w:color w:val="64748B"/>
        </w:rPr>
        <w:t>3.2  Análise Exploratória de Dados</w:t>
      </w:r>
    </w:p>
    <w:p w14:paraId="16E1CB69" w14:textId="77777777" w:rsidR="00F16131" w:rsidRDefault="00000000">
      <w:pPr>
        <w:spacing w:after="80" w:line="240" w:lineRule="auto"/>
      </w:pPr>
      <w:r>
        <w:rPr>
          <w:rFonts w:ascii="Arial" w:hAnsi="Arial"/>
          <w:color w:val="64748B"/>
        </w:rPr>
        <w:t>3.3  Pré-processamento e Engenharia de Features</w:t>
      </w:r>
    </w:p>
    <w:p w14:paraId="6F45300B" w14:textId="77777777" w:rsidR="00F16131" w:rsidRDefault="00000000">
      <w:pPr>
        <w:spacing w:after="80" w:line="240" w:lineRule="auto"/>
      </w:pPr>
      <w:r>
        <w:rPr>
          <w:rFonts w:ascii="Arial" w:hAnsi="Arial"/>
          <w:b/>
          <w:color w:val="1E293B"/>
        </w:rPr>
        <w:t>4  MODELAGEM</w:t>
      </w:r>
    </w:p>
    <w:p w14:paraId="4C50F8FA" w14:textId="77777777" w:rsidR="00F16131" w:rsidRDefault="00000000">
      <w:pPr>
        <w:spacing w:after="80" w:line="240" w:lineRule="auto"/>
      </w:pPr>
      <w:r>
        <w:rPr>
          <w:rFonts w:ascii="Arial" w:hAnsi="Arial"/>
          <w:color w:val="64748B"/>
        </w:rPr>
        <w:t>4.1  Modelo 1 — Random Forest Baseline (GridSearchCV)</w:t>
      </w:r>
    </w:p>
    <w:p w14:paraId="596C66B6" w14:textId="77777777" w:rsidR="00F16131" w:rsidRDefault="00000000">
      <w:pPr>
        <w:spacing w:after="80" w:line="240" w:lineRule="auto"/>
      </w:pPr>
      <w:r>
        <w:rPr>
          <w:rFonts w:ascii="Arial" w:hAnsi="Arial"/>
          <w:color w:val="64748B"/>
        </w:rPr>
        <w:t>4.2  Modelo 2 — Random Forest + SMOTE + Threshold 0,41</w:t>
      </w:r>
    </w:p>
    <w:p w14:paraId="2EAD306E" w14:textId="77777777" w:rsidR="00F16131" w:rsidRDefault="00000000">
      <w:pPr>
        <w:spacing w:after="80" w:line="240" w:lineRule="auto"/>
      </w:pPr>
      <w:r>
        <w:rPr>
          <w:rFonts w:ascii="Arial" w:hAnsi="Arial"/>
          <w:color w:val="64748B"/>
        </w:rPr>
        <w:t>4.3  Modelo 3 — Árvore de Decisão (sem SMOTE)</w:t>
      </w:r>
    </w:p>
    <w:p w14:paraId="4527BD68" w14:textId="77777777" w:rsidR="00F16131" w:rsidRDefault="00000000">
      <w:pPr>
        <w:spacing w:after="80" w:line="240" w:lineRule="auto"/>
      </w:pPr>
      <w:r>
        <w:rPr>
          <w:rFonts w:ascii="Arial" w:hAnsi="Arial"/>
          <w:color w:val="64748B"/>
        </w:rPr>
        <w:t>4.4  Comparativo de Resultados</w:t>
      </w:r>
    </w:p>
    <w:p w14:paraId="209A29A2" w14:textId="77777777" w:rsidR="00F16131" w:rsidRDefault="00000000">
      <w:pPr>
        <w:spacing w:after="80" w:line="240" w:lineRule="auto"/>
      </w:pPr>
      <w:r>
        <w:rPr>
          <w:rFonts w:ascii="Arial" w:hAnsi="Arial"/>
          <w:b/>
          <w:color w:val="1E293B"/>
        </w:rPr>
        <w:t>5  DISCUSSÃO</w:t>
      </w:r>
    </w:p>
    <w:p w14:paraId="553BE013" w14:textId="77777777" w:rsidR="00F16131" w:rsidRDefault="00000000">
      <w:pPr>
        <w:spacing w:after="80" w:line="240" w:lineRule="auto"/>
      </w:pPr>
      <w:r>
        <w:rPr>
          <w:rFonts w:ascii="Arial" w:hAnsi="Arial"/>
          <w:b/>
          <w:color w:val="1E293B"/>
        </w:rPr>
        <w:t>6  CONCLUSÃO</w:t>
      </w:r>
    </w:p>
    <w:p w14:paraId="751029E4" w14:textId="77777777" w:rsidR="00F16131" w:rsidRDefault="00000000">
      <w:pPr>
        <w:spacing w:after="80" w:line="240" w:lineRule="auto"/>
      </w:pPr>
      <w:r>
        <w:rPr>
          <w:rFonts w:ascii="Arial" w:hAnsi="Arial"/>
          <w:color w:val="64748B"/>
        </w:rPr>
        <w:t>REFERÊNCIAS</w:t>
      </w:r>
    </w:p>
    <w:p w14:paraId="08240CBD" w14:textId="77777777" w:rsidR="00F16131" w:rsidRDefault="00000000">
      <w:pPr>
        <w:spacing w:after="0"/>
      </w:pPr>
      <w:r>
        <w:br w:type="page"/>
      </w:r>
    </w:p>
    <w:p w14:paraId="6A095A57" w14:textId="77777777" w:rsidR="00F16131" w:rsidRDefault="00000000">
      <w:pPr>
        <w:spacing w:before="360" w:after="120" w:line="360" w:lineRule="auto"/>
      </w:pPr>
      <w:r>
        <w:rPr>
          <w:rFonts w:ascii="Arial" w:hAnsi="Arial"/>
          <w:b/>
          <w:sz w:val="24"/>
        </w:rPr>
        <w:lastRenderedPageBreak/>
        <w:t>1 INTRODUÇÃO</w:t>
      </w:r>
    </w:p>
    <w:p w14:paraId="03DBB7D7" w14:textId="77777777" w:rsidR="00F16131" w:rsidRDefault="00000000">
      <w:pPr>
        <w:spacing w:after="120" w:line="360" w:lineRule="auto"/>
        <w:ind w:firstLine="709"/>
        <w:jc w:val="both"/>
      </w:pPr>
      <w:r>
        <w:rPr>
          <w:rFonts w:ascii="Arial" w:hAnsi="Arial"/>
          <w:sz w:val="24"/>
        </w:rPr>
        <w:t>O câncer do colo do útero representa um significativo problema de saúde pública mundial. Segundo a Organização Mundial da Saúde (OMS), esta é a quarta neoplasia mais frequente entre mulheres, com aproximadamente 600.000 novos casos diagnosticados e 340.000 óbitos registrados anualmente. No Brasil, o Instituto Nacional de Câncer (INCA) estima dezenas de milhares de casos novos por ano, sendo a região Norte a de maior incidência. O diagnóstico precoce é determinante para o prognóstico: casos detectados nos estágios iniciais têm taxa de sobrevida em cinco anos superior a 90%, enquanto o diagnóstico tardio reduz essa taxa para menos de 20%.</w:t>
      </w:r>
    </w:p>
    <w:p w14:paraId="1F286CBA" w14:textId="77777777" w:rsidR="00F16131" w:rsidRDefault="00000000">
      <w:pPr>
        <w:spacing w:after="120" w:line="360" w:lineRule="auto"/>
        <w:ind w:firstLine="709"/>
        <w:jc w:val="both"/>
      </w:pPr>
      <w:r>
        <w:rPr>
          <w:rFonts w:ascii="Arial" w:hAnsi="Arial"/>
          <w:sz w:val="24"/>
        </w:rPr>
        <w:t>Nesse contexto, o aprendizado de máquina surge como ferramenta promissora para apoio à triagem clínica, permitindo a identificação de padrões complexos em grandes volumes de dados clínicos que poderiam não ser evidentes para o olho humano. Modelos preditivos baseados em fatores de risco — como histórico sexual, uso de contraceptivos, presença de doenças sexualmente transmissíveis (DSTs) e dados demográficos — podem auxiliar profissionais de saúde na priorização de pacientes para exames confirmatórios.</w:t>
      </w:r>
    </w:p>
    <w:p w14:paraId="6CDFE932" w14:textId="77777777" w:rsidR="00F16131" w:rsidRDefault="00000000">
      <w:pPr>
        <w:spacing w:after="120" w:line="360" w:lineRule="auto"/>
        <w:ind w:firstLine="709"/>
        <w:jc w:val="both"/>
      </w:pPr>
      <w:r>
        <w:rPr>
          <w:rFonts w:ascii="Arial" w:hAnsi="Arial"/>
          <w:sz w:val="24"/>
        </w:rPr>
        <w:t>Este trabalho apresenta o desenvolvimento de um classificador de risco de câncer do colo do útero utilizando o dataset Risk Factors Cervical Cancer do UCI Machine Learning Repository. O objetivo é avaliar a viabilidade de modelos de aprendizado de máquina para triagem, identificando as melhores técnicas de pré-processamento e modelagem para um dataset pequeno e fortemente desbalanceado. O trabalho é parte do Tech Challenge Fase 1 da Pós-Graduação em Inteligência Artificial para Desenvolvedores da FIAP.</w:t>
      </w:r>
    </w:p>
    <w:p w14:paraId="650203E5" w14:textId="77777777" w:rsidR="00F16131" w:rsidRDefault="00000000">
      <w:pPr>
        <w:spacing w:after="120" w:line="360" w:lineRule="auto"/>
        <w:ind w:firstLine="709"/>
        <w:jc w:val="both"/>
      </w:pPr>
      <w:r>
        <w:rPr>
          <w:rFonts w:ascii="Arial" w:hAnsi="Arial"/>
          <w:sz w:val="24"/>
        </w:rPr>
        <w:t>As principais contribuições deste trabalho incluem: (i) pipeline de pré-processamento robusto com oito etapas de transformação encapsuladas com scikit-learn; (ii) avaliação comparativa de três cenários de modelagem com Random Forest e Árvore de Decisão; (iii) análise do impacto do SMOTE e ajuste de threshold no recall da classe positiva; e (iv) discussão das limitações clínicas dos modelos desenvolvidos.</w:t>
      </w:r>
    </w:p>
    <w:p w14:paraId="195C5537" w14:textId="77777777" w:rsidR="00F16131" w:rsidRDefault="00000000">
      <w:pPr>
        <w:spacing w:after="0"/>
      </w:pPr>
      <w:r>
        <w:br w:type="page"/>
      </w:r>
    </w:p>
    <w:p w14:paraId="063DDD79" w14:textId="77777777" w:rsidR="00F16131" w:rsidRDefault="00000000">
      <w:pPr>
        <w:spacing w:before="360" w:after="120" w:line="360" w:lineRule="auto"/>
      </w:pPr>
      <w:r>
        <w:rPr>
          <w:rFonts w:ascii="Arial" w:hAnsi="Arial"/>
          <w:b/>
          <w:sz w:val="24"/>
        </w:rPr>
        <w:lastRenderedPageBreak/>
        <w:t>2 REFERENCIAL TEÓRICO</w:t>
      </w:r>
    </w:p>
    <w:p w14:paraId="0E66312B" w14:textId="77777777" w:rsidR="00F16131" w:rsidRDefault="00000000">
      <w:pPr>
        <w:spacing w:before="240" w:after="120" w:line="360" w:lineRule="auto"/>
      </w:pPr>
      <w:r>
        <w:rPr>
          <w:rFonts w:ascii="Arial" w:hAnsi="Arial"/>
          <w:b/>
          <w:sz w:val="24"/>
        </w:rPr>
        <w:t>2.1 Câncer do Colo do Útero e Triagem Clínica</w:t>
      </w:r>
    </w:p>
    <w:p w14:paraId="0178F9AB" w14:textId="77777777" w:rsidR="00F16131" w:rsidRDefault="00000000">
      <w:pPr>
        <w:spacing w:after="120" w:line="360" w:lineRule="auto"/>
        <w:ind w:firstLine="709"/>
        <w:jc w:val="both"/>
      </w:pPr>
      <w:r>
        <w:rPr>
          <w:rFonts w:ascii="Arial" w:hAnsi="Arial"/>
          <w:sz w:val="24"/>
        </w:rPr>
        <w:t>O câncer do colo do útero é causado, na grande maioria dos casos, pela infecção persistente pelo Papilomavírus Humano (HPV), especialmente pelos subtipos de alto risco 16 e 18. Outros fatores de risco estabelecidos incluem o início precoce da atividade sexual, múltiplos parceiros sexuais, tabagismo, uso prolongado de contraceptivos hormonais orais, imunossupressão e histórico de DSTs. A progressão da doença é lenta e passa por estágios pré-cancerosos detectáveis, o que torna a triagem sistemática altamente eficaz.</w:t>
      </w:r>
    </w:p>
    <w:p w14:paraId="190ECDB2" w14:textId="77777777" w:rsidR="00F16131" w:rsidRDefault="00000000">
      <w:pPr>
        <w:spacing w:after="120" w:line="360" w:lineRule="auto"/>
        <w:ind w:firstLine="709"/>
        <w:jc w:val="both"/>
      </w:pPr>
      <w:r>
        <w:rPr>
          <w:rFonts w:ascii="Arial" w:hAnsi="Arial"/>
          <w:sz w:val="24"/>
        </w:rPr>
        <w:t>Os principais exames de triagem e diagnóstico são: o Papanicolau (citologia cervical), exame padrão de rastreio; a colposcopia (Hinselmann), visualização direta do colo; o teste de Schiller, que detecta células anormais por reação ao iodo; e a biópsia, considerada o padrão ouro diagnóstico. O dataset utilizado neste trabalho contém resultados de todos os quatro exames, sendo a biópsia adotada como variável target principal por sua maior representatividade clínica.</w:t>
      </w:r>
    </w:p>
    <w:p w14:paraId="67F5DE75" w14:textId="77777777" w:rsidR="00F16131" w:rsidRDefault="00000000">
      <w:pPr>
        <w:spacing w:before="240" w:after="120" w:line="360" w:lineRule="auto"/>
      </w:pPr>
      <w:r>
        <w:rPr>
          <w:rFonts w:ascii="Arial" w:hAnsi="Arial"/>
          <w:b/>
          <w:sz w:val="24"/>
        </w:rPr>
        <w:t>2.2 Aprendizado de Máquina em Medicina</w:t>
      </w:r>
    </w:p>
    <w:p w14:paraId="5E642E11" w14:textId="77777777" w:rsidR="00F16131" w:rsidRDefault="00000000">
      <w:pPr>
        <w:spacing w:after="120" w:line="360" w:lineRule="auto"/>
        <w:ind w:firstLine="709"/>
        <w:jc w:val="both"/>
      </w:pPr>
      <w:r>
        <w:rPr>
          <w:rFonts w:ascii="Arial" w:hAnsi="Arial"/>
          <w:sz w:val="24"/>
        </w:rPr>
        <w:t>Modelos de aprendizado de máquina têm sido amplamente aplicados em problemas de classificação médica, como diagnóstico de câncer, predição de readmissão hospitalar e triagem de doenças crônicas. Algoritmos baseados em árvores de decisão — como Random Forest e Gradient Boosting — são especialmente adequados para dados clínicos estruturados por sua capacidade de capturar relações não lineares e interações entre variáveis, além de oferecerem métricas de importância de features que auxiliam na interpretação clínica.</w:t>
      </w:r>
    </w:p>
    <w:p w14:paraId="44483890" w14:textId="77777777" w:rsidR="00F16131" w:rsidRDefault="00000000">
      <w:pPr>
        <w:spacing w:after="120" w:line="360" w:lineRule="auto"/>
        <w:ind w:firstLine="709"/>
        <w:jc w:val="both"/>
        <w:rPr>
          <w:rFonts w:ascii="Arial" w:hAnsi="Arial"/>
          <w:sz w:val="24"/>
        </w:rPr>
      </w:pPr>
      <w:r>
        <w:rPr>
          <w:rFonts w:ascii="Arial" w:hAnsi="Arial"/>
          <w:sz w:val="24"/>
        </w:rPr>
        <w:t xml:space="preserve">O Random Forest, proposto por Breiman (2001), é um ensemble de árvores de decisão treinadas com subconjuntos aleatórios de features e amostras (bagging). Sua robustez a outliers e capacidade de generalização o tornam um dos algoritmos mais utilizados em benchmarks de dados clínicos. A Árvore de Decisão, por sua vez, oferece interpretabilidade superior — uma vantagem crítica em contextos médicos, onde </w:t>
      </w:r>
      <w:proofErr w:type="gramStart"/>
      <w:r>
        <w:rPr>
          <w:rFonts w:ascii="Arial" w:hAnsi="Arial"/>
          <w:sz w:val="24"/>
        </w:rPr>
        <w:t>a</w:t>
      </w:r>
      <w:proofErr w:type="gramEnd"/>
      <w:r>
        <w:rPr>
          <w:rFonts w:ascii="Arial" w:hAnsi="Arial"/>
          <w:sz w:val="24"/>
        </w:rPr>
        <w:t xml:space="preserve"> explicabilidade do </w:t>
      </w:r>
      <w:proofErr w:type="spellStart"/>
      <w:r>
        <w:rPr>
          <w:rFonts w:ascii="Arial" w:hAnsi="Arial"/>
          <w:sz w:val="24"/>
        </w:rPr>
        <w:t>modelo</w:t>
      </w:r>
      <w:proofErr w:type="spellEnd"/>
      <w:r>
        <w:rPr>
          <w:rFonts w:ascii="Arial" w:hAnsi="Arial"/>
          <w:sz w:val="24"/>
        </w:rPr>
        <w:t xml:space="preserve"> é </w:t>
      </w:r>
      <w:proofErr w:type="spellStart"/>
      <w:r>
        <w:rPr>
          <w:rFonts w:ascii="Arial" w:hAnsi="Arial"/>
          <w:sz w:val="24"/>
        </w:rPr>
        <w:t>frequentemente</w:t>
      </w:r>
      <w:proofErr w:type="spellEnd"/>
      <w:r>
        <w:rPr>
          <w:rFonts w:ascii="Arial" w:hAnsi="Arial"/>
          <w:sz w:val="24"/>
        </w:rPr>
        <w:t xml:space="preserve"> </w:t>
      </w:r>
      <w:proofErr w:type="spellStart"/>
      <w:r>
        <w:rPr>
          <w:rFonts w:ascii="Arial" w:hAnsi="Arial"/>
          <w:sz w:val="24"/>
        </w:rPr>
        <w:t>exigida</w:t>
      </w:r>
      <w:proofErr w:type="spellEnd"/>
      <w:r>
        <w:rPr>
          <w:rFonts w:ascii="Arial" w:hAnsi="Arial"/>
          <w:sz w:val="24"/>
        </w:rPr>
        <w:t>.</w:t>
      </w:r>
    </w:p>
    <w:p w14:paraId="2C266B3E" w14:textId="77777777" w:rsidR="00F0665A" w:rsidRDefault="00F0665A">
      <w:pPr>
        <w:spacing w:after="120" w:line="360" w:lineRule="auto"/>
        <w:ind w:firstLine="709"/>
        <w:jc w:val="both"/>
        <w:rPr>
          <w:rFonts w:ascii="Arial" w:hAnsi="Arial"/>
          <w:sz w:val="24"/>
        </w:rPr>
      </w:pPr>
    </w:p>
    <w:p w14:paraId="12B3317E" w14:textId="77777777" w:rsidR="00F0665A" w:rsidRDefault="00F0665A">
      <w:pPr>
        <w:spacing w:after="120" w:line="360" w:lineRule="auto"/>
        <w:ind w:firstLine="709"/>
        <w:jc w:val="both"/>
      </w:pPr>
    </w:p>
    <w:p w14:paraId="21AEC5DB" w14:textId="77777777" w:rsidR="00F16131" w:rsidRDefault="00000000">
      <w:pPr>
        <w:spacing w:before="240" w:after="120" w:line="360" w:lineRule="auto"/>
      </w:pPr>
      <w:r>
        <w:rPr>
          <w:rFonts w:ascii="Arial" w:hAnsi="Arial"/>
          <w:b/>
          <w:sz w:val="24"/>
        </w:rPr>
        <w:lastRenderedPageBreak/>
        <w:t>2.3 Desbalanceamento de Classes e SMOTE</w:t>
      </w:r>
    </w:p>
    <w:p w14:paraId="48E9185B" w14:textId="77777777" w:rsidR="00F16131" w:rsidRDefault="00000000">
      <w:pPr>
        <w:spacing w:after="120" w:line="360" w:lineRule="auto"/>
        <w:ind w:firstLine="709"/>
        <w:jc w:val="both"/>
      </w:pPr>
      <w:r>
        <w:rPr>
          <w:rFonts w:ascii="Arial" w:hAnsi="Arial"/>
          <w:sz w:val="24"/>
        </w:rPr>
        <w:t>O desbalanceamento de classes é um desafio recorrente em problemas de triagem médica, onde a prevalência da condição de interesse é tipicamente baixa. Modelos treinados em datasets desbalanceados tendem a apresentar alta acurácia global mas baixo recall na classe minoritária — situação inaceitável em triagem clínica, onde falsos negativos representam riscos diretos à vida.</w:t>
      </w:r>
    </w:p>
    <w:p w14:paraId="315844EF" w14:textId="77777777" w:rsidR="00F16131" w:rsidRDefault="00000000">
      <w:pPr>
        <w:spacing w:after="120" w:line="360" w:lineRule="auto"/>
        <w:ind w:firstLine="709"/>
        <w:jc w:val="both"/>
      </w:pPr>
      <w:r>
        <w:rPr>
          <w:rFonts w:ascii="Arial" w:hAnsi="Arial"/>
          <w:sz w:val="24"/>
        </w:rPr>
        <w:t>O SMOTE (Synthetic Minority Oversampling Technique), proposto por Chawla et al. (2002), é uma das técnicas mais utilizadas para tratar o desbalanceamento. O algoritmo gera amostras sintéticas da classe minoritária interpolando instâncias existentes no espaço de features, diferindo da simples replicação (oversampling ingênuo). Embora eficaz tecnicamente, o uso de SMOTE em contextos médicos é controverso, pois as amostras geradas não correspondem a casos reais, podendo introduzir viés nas estimativas de desempenho clínico.</w:t>
      </w:r>
    </w:p>
    <w:p w14:paraId="2259518E" w14:textId="77777777" w:rsidR="00F16131" w:rsidRDefault="00000000">
      <w:pPr>
        <w:spacing w:after="120" w:line="360" w:lineRule="auto"/>
        <w:ind w:firstLine="709"/>
        <w:jc w:val="both"/>
      </w:pPr>
      <w:r>
        <w:rPr>
          <w:rFonts w:ascii="Arial" w:hAnsi="Arial"/>
          <w:sz w:val="24"/>
        </w:rPr>
        <w:t>Complementarmente, o ajuste de threshold de decisão é uma estratégia simples e eficaz para aumentar o recall: ao reduzir o limiar de probabilidade para classificação positiva (padrão de 0,50), o modelo aumenta a sensibilidade ao custo de menor precisão — tradeoff frequentemente desejado em triagem médica.</w:t>
      </w:r>
    </w:p>
    <w:p w14:paraId="579A6810" w14:textId="77777777" w:rsidR="00F16131" w:rsidRDefault="00000000">
      <w:pPr>
        <w:spacing w:after="0"/>
      </w:pPr>
      <w:r>
        <w:br w:type="page"/>
      </w:r>
    </w:p>
    <w:p w14:paraId="5996FF7C" w14:textId="77777777" w:rsidR="00F16131" w:rsidRDefault="00000000">
      <w:pPr>
        <w:spacing w:before="360" w:after="120" w:line="360" w:lineRule="auto"/>
      </w:pPr>
      <w:r>
        <w:rPr>
          <w:rFonts w:ascii="Arial" w:hAnsi="Arial"/>
          <w:b/>
          <w:sz w:val="24"/>
        </w:rPr>
        <w:lastRenderedPageBreak/>
        <w:t>3 METODOLOGIA</w:t>
      </w:r>
    </w:p>
    <w:p w14:paraId="10D41171" w14:textId="77777777" w:rsidR="00F16131" w:rsidRDefault="00000000">
      <w:pPr>
        <w:spacing w:before="240" w:after="120" w:line="360" w:lineRule="auto"/>
      </w:pPr>
      <w:r>
        <w:rPr>
          <w:rFonts w:ascii="Arial" w:hAnsi="Arial"/>
          <w:b/>
          <w:sz w:val="24"/>
        </w:rPr>
        <w:t>3.1 Dataset</w:t>
      </w:r>
    </w:p>
    <w:p w14:paraId="32ADC3EA" w14:textId="77777777" w:rsidR="00F16131" w:rsidRDefault="00000000">
      <w:pPr>
        <w:spacing w:after="120" w:line="360" w:lineRule="auto"/>
        <w:ind w:firstLine="709"/>
        <w:jc w:val="both"/>
      </w:pPr>
      <w:r>
        <w:rPr>
          <w:rFonts w:ascii="Arial" w:hAnsi="Arial"/>
          <w:sz w:val="24"/>
        </w:rPr>
        <w:t>O dataset Risk Factors Cervical Cancer (Fernandes, Cardoso e Fernandes, 2017) foi coletado no Hospital Universitário de Caracas, Venezuela, e está disponível no UCI Machine Learning Repository (ID 383). Contém dados de 858 pacientes do sexo feminino, com 36 variáveis originais divididas em quatro categorias: dados demográficos, hábitos de vida, histórico de DSTs e resultados de exames.</w:t>
      </w:r>
    </w:p>
    <w:p w14:paraId="4F41B3C2" w14:textId="77777777" w:rsidR="00F16131" w:rsidRDefault="00000000">
      <w:pPr>
        <w:spacing w:before="240" w:after="80" w:line="240" w:lineRule="auto"/>
        <w:jc w:val="center"/>
      </w:pPr>
      <w:r>
        <w:rPr>
          <w:rFonts w:ascii="Arial" w:hAnsi="Arial"/>
          <w:b/>
          <w:color w:val="1E293B"/>
          <w:sz w:val="20"/>
        </w:rPr>
        <w:t>Tabela 1 — Características Gerais do Dataset</w:t>
      </w:r>
    </w:p>
    <w:tbl>
      <w:tblPr>
        <w:tblStyle w:val="Tabelacomgrade"/>
        <w:tblW w:w="0" w:type="auto"/>
        <w:jc w:val="center"/>
        <w:tblLook w:val="04A0" w:firstRow="1" w:lastRow="0" w:firstColumn="1" w:lastColumn="0" w:noHBand="0" w:noVBand="1"/>
      </w:tblPr>
      <w:tblGrid>
        <w:gridCol w:w="3685"/>
        <w:gridCol w:w="5386"/>
      </w:tblGrid>
      <w:tr w:rsidR="00F16131" w14:paraId="47B7A6B8" w14:textId="77777777">
        <w:trPr>
          <w:jc w:val="center"/>
        </w:trPr>
        <w:tc>
          <w:tcPr>
            <w:tcW w:w="3685" w:type="dxa"/>
            <w:shd w:val="clear" w:color="auto" w:fill="6D28D9"/>
            <w:vAlign w:val="center"/>
          </w:tcPr>
          <w:p w14:paraId="269A0BD2" w14:textId="77777777" w:rsidR="00F16131" w:rsidRDefault="00000000">
            <w:pPr>
              <w:spacing w:before="60" w:after="60"/>
              <w:jc w:val="center"/>
            </w:pPr>
            <w:r>
              <w:rPr>
                <w:rFonts w:ascii="Arial" w:hAnsi="Arial"/>
                <w:b/>
                <w:color w:val="FFFFFF"/>
                <w:sz w:val="20"/>
              </w:rPr>
              <w:t>Atributo</w:t>
            </w:r>
          </w:p>
        </w:tc>
        <w:tc>
          <w:tcPr>
            <w:tcW w:w="5386" w:type="dxa"/>
            <w:shd w:val="clear" w:color="auto" w:fill="6D28D9"/>
            <w:vAlign w:val="center"/>
          </w:tcPr>
          <w:p w14:paraId="7EC431CE" w14:textId="77777777" w:rsidR="00F16131" w:rsidRDefault="00000000">
            <w:pPr>
              <w:spacing w:before="60" w:after="60"/>
              <w:jc w:val="center"/>
            </w:pPr>
            <w:r>
              <w:rPr>
                <w:rFonts w:ascii="Arial" w:hAnsi="Arial"/>
                <w:b/>
                <w:color w:val="FFFFFF"/>
                <w:sz w:val="20"/>
              </w:rPr>
              <w:t>Valor</w:t>
            </w:r>
          </w:p>
        </w:tc>
      </w:tr>
      <w:tr w:rsidR="00F16131" w14:paraId="153F298D" w14:textId="77777777">
        <w:trPr>
          <w:jc w:val="center"/>
        </w:trPr>
        <w:tc>
          <w:tcPr>
            <w:tcW w:w="3685" w:type="dxa"/>
            <w:vAlign w:val="center"/>
          </w:tcPr>
          <w:p w14:paraId="6B83B67C" w14:textId="77777777" w:rsidR="00F16131" w:rsidRDefault="00000000">
            <w:pPr>
              <w:spacing w:before="40" w:after="40"/>
              <w:jc w:val="center"/>
            </w:pPr>
            <w:r>
              <w:rPr>
                <w:rFonts w:ascii="Arial" w:hAnsi="Arial"/>
                <w:color w:val="1E293B"/>
                <w:sz w:val="20"/>
              </w:rPr>
              <w:t>Total de pacientes</w:t>
            </w:r>
          </w:p>
        </w:tc>
        <w:tc>
          <w:tcPr>
            <w:tcW w:w="5386" w:type="dxa"/>
            <w:vAlign w:val="center"/>
          </w:tcPr>
          <w:p w14:paraId="36FCA47D" w14:textId="77777777" w:rsidR="00F16131" w:rsidRDefault="00000000">
            <w:pPr>
              <w:spacing w:before="40" w:after="40"/>
              <w:jc w:val="center"/>
            </w:pPr>
            <w:r>
              <w:rPr>
                <w:rFonts w:ascii="Arial" w:hAnsi="Arial"/>
                <w:color w:val="1E293B"/>
                <w:sz w:val="20"/>
              </w:rPr>
              <w:t>858</w:t>
            </w:r>
          </w:p>
        </w:tc>
      </w:tr>
      <w:tr w:rsidR="00F16131" w14:paraId="25944AAA" w14:textId="77777777">
        <w:trPr>
          <w:jc w:val="center"/>
        </w:trPr>
        <w:tc>
          <w:tcPr>
            <w:tcW w:w="3685" w:type="dxa"/>
            <w:shd w:val="clear" w:color="auto" w:fill="EDE9FE"/>
            <w:vAlign w:val="center"/>
          </w:tcPr>
          <w:p w14:paraId="3329CD68" w14:textId="77777777" w:rsidR="00F16131" w:rsidRDefault="00000000">
            <w:pPr>
              <w:spacing w:before="40" w:after="40"/>
              <w:jc w:val="center"/>
            </w:pPr>
            <w:r>
              <w:rPr>
                <w:rFonts w:ascii="Arial" w:hAnsi="Arial"/>
                <w:color w:val="1E293B"/>
                <w:sz w:val="20"/>
              </w:rPr>
              <w:t>Variáveis originais</w:t>
            </w:r>
          </w:p>
        </w:tc>
        <w:tc>
          <w:tcPr>
            <w:tcW w:w="5386" w:type="dxa"/>
            <w:shd w:val="clear" w:color="auto" w:fill="EDE9FE"/>
            <w:vAlign w:val="center"/>
          </w:tcPr>
          <w:p w14:paraId="65B9D7AF" w14:textId="77777777" w:rsidR="00F16131" w:rsidRDefault="00000000">
            <w:pPr>
              <w:spacing w:before="40" w:after="40"/>
              <w:jc w:val="center"/>
            </w:pPr>
            <w:r>
              <w:rPr>
                <w:rFonts w:ascii="Arial" w:hAnsi="Arial"/>
                <w:color w:val="1E293B"/>
                <w:sz w:val="20"/>
              </w:rPr>
              <w:t>36</w:t>
            </w:r>
          </w:p>
        </w:tc>
      </w:tr>
      <w:tr w:rsidR="00F16131" w14:paraId="6B15101C" w14:textId="77777777">
        <w:trPr>
          <w:jc w:val="center"/>
        </w:trPr>
        <w:tc>
          <w:tcPr>
            <w:tcW w:w="3685" w:type="dxa"/>
            <w:vAlign w:val="center"/>
          </w:tcPr>
          <w:p w14:paraId="4501196C" w14:textId="77777777" w:rsidR="00F16131" w:rsidRDefault="00000000">
            <w:pPr>
              <w:spacing w:before="40" w:after="40"/>
              <w:jc w:val="center"/>
            </w:pPr>
            <w:r>
              <w:rPr>
                <w:rFonts w:ascii="Arial" w:hAnsi="Arial"/>
                <w:color w:val="1E293B"/>
                <w:sz w:val="20"/>
              </w:rPr>
              <w:t>Targets disponíveis</w:t>
            </w:r>
          </w:p>
        </w:tc>
        <w:tc>
          <w:tcPr>
            <w:tcW w:w="5386" w:type="dxa"/>
            <w:vAlign w:val="center"/>
          </w:tcPr>
          <w:p w14:paraId="563930E1" w14:textId="77777777" w:rsidR="00F16131" w:rsidRDefault="00000000">
            <w:pPr>
              <w:spacing w:before="40" w:after="40"/>
              <w:jc w:val="center"/>
            </w:pPr>
            <w:r>
              <w:rPr>
                <w:rFonts w:ascii="Arial" w:hAnsi="Arial"/>
                <w:color w:val="1E293B"/>
                <w:sz w:val="20"/>
              </w:rPr>
              <w:t>4 (Hinselmann, Schiller, Citologia, Biópsia)</w:t>
            </w:r>
          </w:p>
        </w:tc>
      </w:tr>
      <w:tr w:rsidR="00F16131" w14:paraId="13A2AAD5" w14:textId="77777777">
        <w:trPr>
          <w:jc w:val="center"/>
        </w:trPr>
        <w:tc>
          <w:tcPr>
            <w:tcW w:w="3685" w:type="dxa"/>
            <w:shd w:val="clear" w:color="auto" w:fill="EDE9FE"/>
            <w:vAlign w:val="center"/>
          </w:tcPr>
          <w:p w14:paraId="2218035A" w14:textId="77777777" w:rsidR="00F16131" w:rsidRDefault="00000000">
            <w:pPr>
              <w:spacing w:before="40" w:after="40"/>
              <w:jc w:val="center"/>
            </w:pPr>
            <w:r>
              <w:rPr>
                <w:rFonts w:ascii="Arial" w:hAnsi="Arial"/>
                <w:color w:val="1E293B"/>
                <w:sz w:val="20"/>
              </w:rPr>
              <w:t>Target principal</w:t>
            </w:r>
          </w:p>
        </w:tc>
        <w:tc>
          <w:tcPr>
            <w:tcW w:w="5386" w:type="dxa"/>
            <w:shd w:val="clear" w:color="auto" w:fill="EDE9FE"/>
            <w:vAlign w:val="center"/>
          </w:tcPr>
          <w:p w14:paraId="0E454CDE" w14:textId="77777777" w:rsidR="00F16131" w:rsidRDefault="00000000">
            <w:pPr>
              <w:spacing w:before="40" w:after="40"/>
              <w:jc w:val="center"/>
            </w:pPr>
            <w:r>
              <w:rPr>
                <w:rFonts w:ascii="Arial" w:hAnsi="Arial"/>
                <w:color w:val="1E293B"/>
                <w:sz w:val="20"/>
              </w:rPr>
              <w:t>Biópsia (padrão ouro diagnóstico)</w:t>
            </w:r>
          </w:p>
        </w:tc>
      </w:tr>
      <w:tr w:rsidR="00F16131" w14:paraId="39C60DAA" w14:textId="77777777">
        <w:trPr>
          <w:jc w:val="center"/>
        </w:trPr>
        <w:tc>
          <w:tcPr>
            <w:tcW w:w="3685" w:type="dxa"/>
            <w:vAlign w:val="center"/>
          </w:tcPr>
          <w:p w14:paraId="62805A1C" w14:textId="77777777" w:rsidR="00F16131" w:rsidRDefault="00000000">
            <w:pPr>
              <w:spacing w:before="40" w:after="40"/>
              <w:jc w:val="center"/>
            </w:pPr>
            <w:r>
              <w:rPr>
                <w:rFonts w:ascii="Arial" w:hAnsi="Arial"/>
                <w:color w:val="1E293B"/>
                <w:sz w:val="20"/>
              </w:rPr>
              <w:t>Classe positiva (câncer)</w:t>
            </w:r>
          </w:p>
        </w:tc>
        <w:tc>
          <w:tcPr>
            <w:tcW w:w="5386" w:type="dxa"/>
            <w:vAlign w:val="center"/>
          </w:tcPr>
          <w:p w14:paraId="710DCEDE" w14:textId="77777777" w:rsidR="00F16131" w:rsidRDefault="00000000">
            <w:pPr>
              <w:spacing w:before="40" w:after="40"/>
              <w:jc w:val="center"/>
            </w:pPr>
            <w:r>
              <w:rPr>
                <w:rFonts w:ascii="Arial" w:hAnsi="Arial"/>
                <w:color w:val="1E293B"/>
                <w:sz w:val="20"/>
              </w:rPr>
              <w:t>55 pacientes — 6,4%</w:t>
            </w:r>
          </w:p>
        </w:tc>
      </w:tr>
      <w:tr w:rsidR="00F16131" w14:paraId="3F835836" w14:textId="77777777">
        <w:trPr>
          <w:jc w:val="center"/>
        </w:trPr>
        <w:tc>
          <w:tcPr>
            <w:tcW w:w="3685" w:type="dxa"/>
            <w:shd w:val="clear" w:color="auto" w:fill="EDE9FE"/>
            <w:vAlign w:val="center"/>
          </w:tcPr>
          <w:p w14:paraId="7E0705B3" w14:textId="77777777" w:rsidR="00F16131" w:rsidRDefault="00000000">
            <w:pPr>
              <w:spacing w:before="40" w:after="40"/>
              <w:jc w:val="center"/>
            </w:pPr>
            <w:r>
              <w:rPr>
                <w:rFonts w:ascii="Arial" w:hAnsi="Arial"/>
                <w:color w:val="1E293B"/>
                <w:sz w:val="20"/>
              </w:rPr>
              <w:t>Classe negativa (saudável)</w:t>
            </w:r>
          </w:p>
        </w:tc>
        <w:tc>
          <w:tcPr>
            <w:tcW w:w="5386" w:type="dxa"/>
            <w:shd w:val="clear" w:color="auto" w:fill="EDE9FE"/>
            <w:vAlign w:val="center"/>
          </w:tcPr>
          <w:p w14:paraId="6E72A726" w14:textId="77777777" w:rsidR="00F16131" w:rsidRDefault="00000000">
            <w:pPr>
              <w:spacing w:before="40" w:after="40"/>
              <w:jc w:val="center"/>
            </w:pPr>
            <w:r>
              <w:rPr>
                <w:rFonts w:ascii="Arial" w:hAnsi="Arial"/>
                <w:color w:val="1E293B"/>
                <w:sz w:val="20"/>
              </w:rPr>
              <w:t>803 pacientes — 93,6%</w:t>
            </w:r>
          </w:p>
        </w:tc>
      </w:tr>
      <w:tr w:rsidR="00F16131" w14:paraId="103FF98E" w14:textId="77777777">
        <w:trPr>
          <w:jc w:val="center"/>
        </w:trPr>
        <w:tc>
          <w:tcPr>
            <w:tcW w:w="3685" w:type="dxa"/>
            <w:vAlign w:val="center"/>
          </w:tcPr>
          <w:p w14:paraId="2CDBEFC0" w14:textId="77777777" w:rsidR="00F16131" w:rsidRDefault="00000000">
            <w:pPr>
              <w:spacing w:before="40" w:after="40"/>
              <w:jc w:val="center"/>
            </w:pPr>
            <w:r>
              <w:rPr>
                <w:rFonts w:ascii="Arial" w:hAnsi="Arial"/>
                <w:color w:val="1E293B"/>
                <w:sz w:val="20"/>
              </w:rPr>
              <w:t>Dados faltantes</w:t>
            </w:r>
          </w:p>
        </w:tc>
        <w:tc>
          <w:tcPr>
            <w:tcW w:w="5386" w:type="dxa"/>
            <w:vAlign w:val="center"/>
          </w:tcPr>
          <w:p w14:paraId="0C897451" w14:textId="77777777" w:rsidR="00F16131" w:rsidRDefault="00000000">
            <w:pPr>
              <w:spacing w:before="40" w:after="40"/>
              <w:jc w:val="center"/>
            </w:pPr>
            <w:r>
              <w:rPr>
                <w:rFonts w:ascii="Arial" w:hAnsi="Arial"/>
                <w:color w:val="1E293B"/>
                <w:sz w:val="20"/>
              </w:rPr>
              <w:t>Sim — registrados como '?' no original</w:t>
            </w:r>
          </w:p>
        </w:tc>
      </w:tr>
      <w:tr w:rsidR="00F16131" w14:paraId="0878F678" w14:textId="77777777">
        <w:trPr>
          <w:jc w:val="center"/>
        </w:trPr>
        <w:tc>
          <w:tcPr>
            <w:tcW w:w="3685" w:type="dxa"/>
            <w:shd w:val="clear" w:color="auto" w:fill="EDE9FE"/>
            <w:vAlign w:val="center"/>
          </w:tcPr>
          <w:p w14:paraId="015583EC" w14:textId="77777777" w:rsidR="00F16131" w:rsidRDefault="00000000">
            <w:pPr>
              <w:spacing w:before="40" w:after="40"/>
              <w:jc w:val="center"/>
            </w:pPr>
            <w:r>
              <w:rPr>
                <w:rFonts w:ascii="Arial" w:hAnsi="Arial"/>
                <w:color w:val="1E293B"/>
                <w:sz w:val="20"/>
              </w:rPr>
              <w:t>Fonte</w:t>
            </w:r>
          </w:p>
        </w:tc>
        <w:tc>
          <w:tcPr>
            <w:tcW w:w="5386" w:type="dxa"/>
            <w:shd w:val="clear" w:color="auto" w:fill="EDE9FE"/>
            <w:vAlign w:val="center"/>
          </w:tcPr>
          <w:p w14:paraId="48B2A536" w14:textId="77777777" w:rsidR="00F16131" w:rsidRDefault="00000000">
            <w:pPr>
              <w:spacing w:before="40" w:after="40"/>
              <w:jc w:val="center"/>
            </w:pPr>
            <w:r>
              <w:rPr>
                <w:rFonts w:ascii="Arial" w:hAnsi="Arial"/>
                <w:color w:val="1E293B"/>
                <w:sz w:val="20"/>
              </w:rPr>
              <w:t>UCI Machine Learning Repository (ID 383)</w:t>
            </w:r>
          </w:p>
        </w:tc>
      </w:tr>
    </w:tbl>
    <w:p w14:paraId="2393FD1D" w14:textId="77777777" w:rsidR="00F16131" w:rsidRDefault="00F16131">
      <w:pPr>
        <w:spacing w:after="120"/>
      </w:pPr>
    </w:p>
    <w:p w14:paraId="7F61F8C1" w14:textId="77777777" w:rsidR="00F16131" w:rsidRDefault="00000000">
      <w:pPr>
        <w:spacing w:before="40" w:line="240" w:lineRule="auto"/>
        <w:jc w:val="center"/>
      </w:pPr>
      <w:r>
        <w:rPr>
          <w:rFonts w:ascii="Arial" w:hAnsi="Arial"/>
          <w:i/>
          <w:color w:val="64748B"/>
          <w:sz w:val="20"/>
        </w:rPr>
        <w:t>Fonte: Fernandes, Cardoso e Fernandes (2017) — adaptado pelos autores.</w:t>
      </w:r>
    </w:p>
    <w:p w14:paraId="6C90FF4B" w14:textId="77777777" w:rsidR="00F16131" w:rsidRDefault="00000000">
      <w:pPr>
        <w:spacing w:after="120" w:line="360" w:lineRule="auto"/>
        <w:ind w:firstLine="709"/>
        <w:jc w:val="both"/>
      </w:pPr>
      <w:r>
        <w:rPr>
          <w:rFonts w:ascii="Arial" w:hAnsi="Arial"/>
          <w:sz w:val="24"/>
        </w:rPr>
        <w:t>As variáveis target — Hinselmann, Schiller, Citologia e Biópsia — representam resultados de quatro exames distintos. Para este trabalho, foram removidas as primeiras três como features e adotada a Biópsia como único target, por ser o método histológico de maior confiabilidade. Adicionalmente, as colunas Dx:Cancer, Dx:CIN, Dx:HPV e Dx, referentes a diagnósticos prévios que introduziriam vazamento de dados (data leakage), foram também excluídas.</w:t>
      </w:r>
    </w:p>
    <w:p w14:paraId="119ED1C4" w14:textId="77777777" w:rsidR="00F16131" w:rsidRDefault="00000000">
      <w:pPr>
        <w:spacing w:after="120" w:line="360" w:lineRule="auto"/>
        <w:ind w:firstLine="709"/>
        <w:jc w:val="both"/>
        <w:rPr>
          <w:rFonts w:ascii="Arial" w:hAnsi="Arial"/>
          <w:sz w:val="24"/>
        </w:rPr>
      </w:pPr>
      <w:r>
        <w:rPr>
          <w:rFonts w:ascii="Arial" w:hAnsi="Arial"/>
          <w:sz w:val="24"/>
        </w:rPr>
        <w:t xml:space="preserve">A presença de dados faltantes ocorre porque parte das pacientes optou por não responder determinadas questões por razões de privacidade, especialmente aquelas relacionadas a hábitos sexuais e histórico de DSTs. No arquivo original, esses valores foram representados pelo caractere '?' e foram convertidos </w:t>
      </w:r>
      <w:proofErr w:type="gramStart"/>
      <w:r>
        <w:rPr>
          <w:rFonts w:ascii="Arial" w:hAnsi="Arial"/>
          <w:sz w:val="24"/>
        </w:rPr>
        <w:t>para NaN</w:t>
      </w:r>
      <w:proofErr w:type="gramEnd"/>
      <w:r>
        <w:rPr>
          <w:rFonts w:ascii="Arial" w:hAnsi="Arial"/>
          <w:sz w:val="24"/>
        </w:rPr>
        <w:t xml:space="preserve"> no </w:t>
      </w:r>
      <w:proofErr w:type="spellStart"/>
      <w:r>
        <w:rPr>
          <w:rFonts w:ascii="Arial" w:hAnsi="Arial"/>
          <w:sz w:val="24"/>
        </w:rPr>
        <w:t>início</w:t>
      </w:r>
      <w:proofErr w:type="spellEnd"/>
      <w:r>
        <w:rPr>
          <w:rFonts w:ascii="Arial" w:hAnsi="Arial"/>
          <w:sz w:val="24"/>
        </w:rPr>
        <w:t xml:space="preserve"> do </w:t>
      </w:r>
      <w:proofErr w:type="spellStart"/>
      <w:r>
        <w:rPr>
          <w:rFonts w:ascii="Arial" w:hAnsi="Arial"/>
          <w:sz w:val="24"/>
        </w:rPr>
        <w:t>processamento</w:t>
      </w:r>
      <w:proofErr w:type="spellEnd"/>
      <w:r>
        <w:rPr>
          <w:rFonts w:ascii="Arial" w:hAnsi="Arial"/>
          <w:sz w:val="24"/>
        </w:rPr>
        <w:t>.</w:t>
      </w:r>
    </w:p>
    <w:p w14:paraId="309FCAFF" w14:textId="77777777" w:rsidR="00F0665A" w:rsidRDefault="00F0665A">
      <w:pPr>
        <w:spacing w:after="120" w:line="360" w:lineRule="auto"/>
        <w:ind w:firstLine="709"/>
        <w:jc w:val="both"/>
        <w:rPr>
          <w:rFonts w:ascii="Arial" w:hAnsi="Arial"/>
          <w:sz w:val="24"/>
        </w:rPr>
      </w:pPr>
    </w:p>
    <w:p w14:paraId="6D4FFC3B" w14:textId="77777777" w:rsidR="00F0665A" w:rsidRDefault="00F0665A">
      <w:pPr>
        <w:spacing w:after="120" w:line="360" w:lineRule="auto"/>
        <w:ind w:firstLine="709"/>
        <w:jc w:val="both"/>
      </w:pPr>
    </w:p>
    <w:p w14:paraId="14E206E0" w14:textId="77777777" w:rsidR="00F16131" w:rsidRDefault="00000000">
      <w:pPr>
        <w:spacing w:before="240" w:after="80" w:line="240" w:lineRule="auto"/>
        <w:jc w:val="center"/>
      </w:pPr>
      <w:r>
        <w:rPr>
          <w:rFonts w:ascii="Arial" w:hAnsi="Arial"/>
          <w:b/>
          <w:color w:val="1E293B"/>
          <w:sz w:val="20"/>
        </w:rPr>
        <w:lastRenderedPageBreak/>
        <w:t>Tabela 2 — Taxas de Positividade por Variável Target</w:t>
      </w:r>
    </w:p>
    <w:tbl>
      <w:tblPr>
        <w:tblStyle w:val="Tabelacomgrade"/>
        <w:tblW w:w="0" w:type="auto"/>
        <w:jc w:val="center"/>
        <w:tblLook w:val="04A0" w:firstRow="1" w:lastRow="0" w:firstColumn="1" w:lastColumn="0" w:noHBand="0" w:noVBand="1"/>
      </w:tblPr>
      <w:tblGrid>
        <w:gridCol w:w="1984"/>
        <w:gridCol w:w="3118"/>
        <w:gridCol w:w="1417"/>
        <w:gridCol w:w="2551"/>
      </w:tblGrid>
      <w:tr w:rsidR="00F16131" w14:paraId="46F6882F" w14:textId="77777777">
        <w:trPr>
          <w:jc w:val="center"/>
        </w:trPr>
        <w:tc>
          <w:tcPr>
            <w:tcW w:w="1984" w:type="dxa"/>
            <w:shd w:val="clear" w:color="auto" w:fill="6D28D9"/>
            <w:vAlign w:val="center"/>
          </w:tcPr>
          <w:p w14:paraId="3E2E7B78" w14:textId="77777777" w:rsidR="00F16131" w:rsidRDefault="00000000">
            <w:pPr>
              <w:spacing w:before="60" w:after="60"/>
              <w:jc w:val="center"/>
            </w:pPr>
            <w:r>
              <w:rPr>
                <w:rFonts w:ascii="Arial" w:hAnsi="Arial"/>
                <w:b/>
                <w:color w:val="FFFFFF"/>
                <w:sz w:val="20"/>
              </w:rPr>
              <w:t>Exame</w:t>
            </w:r>
          </w:p>
        </w:tc>
        <w:tc>
          <w:tcPr>
            <w:tcW w:w="3118" w:type="dxa"/>
            <w:shd w:val="clear" w:color="auto" w:fill="6D28D9"/>
            <w:vAlign w:val="center"/>
          </w:tcPr>
          <w:p w14:paraId="184377FF" w14:textId="77777777" w:rsidR="00F16131" w:rsidRDefault="00000000">
            <w:pPr>
              <w:spacing w:before="60" w:after="60"/>
              <w:jc w:val="center"/>
            </w:pPr>
            <w:r>
              <w:rPr>
                <w:rFonts w:ascii="Arial" w:hAnsi="Arial"/>
                <w:b/>
                <w:color w:val="FFFFFF"/>
                <w:sz w:val="20"/>
              </w:rPr>
              <w:t>O que avalia?</w:t>
            </w:r>
          </w:p>
        </w:tc>
        <w:tc>
          <w:tcPr>
            <w:tcW w:w="1417" w:type="dxa"/>
            <w:shd w:val="clear" w:color="auto" w:fill="6D28D9"/>
            <w:vAlign w:val="center"/>
          </w:tcPr>
          <w:p w14:paraId="6F5F3D76" w14:textId="77777777" w:rsidR="00F16131" w:rsidRDefault="00000000">
            <w:pPr>
              <w:spacing w:before="60" w:after="60"/>
              <w:jc w:val="center"/>
            </w:pPr>
            <w:r>
              <w:rPr>
                <w:rFonts w:ascii="Arial" w:hAnsi="Arial"/>
                <w:b/>
                <w:color w:val="FFFFFF"/>
                <w:sz w:val="20"/>
              </w:rPr>
              <w:t>% Positivo</w:t>
            </w:r>
          </w:p>
        </w:tc>
        <w:tc>
          <w:tcPr>
            <w:tcW w:w="2551" w:type="dxa"/>
            <w:shd w:val="clear" w:color="auto" w:fill="6D28D9"/>
            <w:vAlign w:val="center"/>
          </w:tcPr>
          <w:p w14:paraId="33C5D12D" w14:textId="77777777" w:rsidR="00F16131" w:rsidRDefault="00000000">
            <w:pPr>
              <w:spacing w:before="60" w:after="60"/>
              <w:jc w:val="center"/>
            </w:pPr>
            <w:r>
              <w:rPr>
                <w:rFonts w:ascii="Arial" w:hAnsi="Arial"/>
                <w:b/>
                <w:color w:val="FFFFFF"/>
                <w:sz w:val="20"/>
              </w:rPr>
              <w:t>Observação</w:t>
            </w:r>
          </w:p>
        </w:tc>
      </w:tr>
      <w:tr w:rsidR="00F16131" w14:paraId="0E456098" w14:textId="77777777">
        <w:trPr>
          <w:jc w:val="center"/>
        </w:trPr>
        <w:tc>
          <w:tcPr>
            <w:tcW w:w="1984" w:type="dxa"/>
            <w:vAlign w:val="center"/>
          </w:tcPr>
          <w:p w14:paraId="7AD34EEF" w14:textId="77777777" w:rsidR="00F16131" w:rsidRDefault="00000000">
            <w:pPr>
              <w:spacing w:before="40" w:after="40"/>
              <w:jc w:val="center"/>
            </w:pPr>
            <w:r>
              <w:rPr>
                <w:rFonts w:ascii="Arial" w:hAnsi="Arial"/>
                <w:color w:val="1E293B"/>
                <w:sz w:val="20"/>
              </w:rPr>
              <w:t>Hinselmann</w:t>
            </w:r>
          </w:p>
        </w:tc>
        <w:tc>
          <w:tcPr>
            <w:tcW w:w="3118" w:type="dxa"/>
            <w:vAlign w:val="center"/>
          </w:tcPr>
          <w:p w14:paraId="17881B31" w14:textId="77777777" w:rsidR="00F16131" w:rsidRDefault="00000000">
            <w:pPr>
              <w:spacing w:before="40" w:after="40"/>
              <w:jc w:val="center"/>
            </w:pPr>
            <w:r>
              <w:rPr>
                <w:rFonts w:ascii="Arial" w:hAnsi="Arial"/>
                <w:color w:val="1E293B"/>
                <w:sz w:val="20"/>
              </w:rPr>
              <w:t>Colposcopia com ácido acético</w:t>
            </w:r>
          </w:p>
        </w:tc>
        <w:tc>
          <w:tcPr>
            <w:tcW w:w="1417" w:type="dxa"/>
            <w:vAlign w:val="center"/>
          </w:tcPr>
          <w:p w14:paraId="5B87DDB9" w14:textId="77777777" w:rsidR="00F16131" w:rsidRDefault="00000000">
            <w:pPr>
              <w:spacing w:before="40" w:after="40"/>
              <w:jc w:val="center"/>
            </w:pPr>
            <w:r>
              <w:rPr>
                <w:rFonts w:ascii="Arial" w:hAnsi="Arial"/>
                <w:color w:val="1E293B"/>
                <w:sz w:val="20"/>
              </w:rPr>
              <w:t>4,1%</w:t>
            </w:r>
          </w:p>
        </w:tc>
        <w:tc>
          <w:tcPr>
            <w:tcW w:w="2551" w:type="dxa"/>
            <w:vAlign w:val="center"/>
          </w:tcPr>
          <w:p w14:paraId="0651E185" w14:textId="77777777" w:rsidR="00F16131" w:rsidRDefault="00000000">
            <w:pPr>
              <w:spacing w:before="40" w:after="40"/>
              <w:jc w:val="center"/>
            </w:pPr>
            <w:r>
              <w:rPr>
                <w:rFonts w:ascii="Arial" w:hAnsi="Arial"/>
                <w:color w:val="1E293B"/>
                <w:sz w:val="20"/>
              </w:rPr>
              <w:t>Diagnóstico visual</w:t>
            </w:r>
          </w:p>
        </w:tc>
      </w:tr>
      <w:tr w:rsidR="00F16131" w14:paraId="47C210B1" w14:textId="77777777">
        <w:trPr>
          <w:jc w:val="center"/>
        </w:trPr>
        <w:tc>
          <w:tcPr>
            <w:tcW w:w="1984" w:type="dxa"/>
            <w:shd w:val="clear" w:color="auto" w:fill="EDE9FE"/>
            <w:vAlign w:val="center"/>
          </w:tcPr>
          <w:p w14:paraId="16976051" w14:textId="77777777" w:rsidR="00F16131" w:rsidRDefault="00000000">
            <w:pPr>
              <w:spacing w:before="40" w:after="40"/>
              <w:jc w:val="center"/>
            </w:pPr>
            <w:r>
              <w:rPr>
                <w:rFonts w:ascii="Arial" w:hAnsi="Arial"/>
                <w:color w:val="1E293B"/>
                <w:sz w:val="20"/>
              </w:rPr>
              <w:t>Schiller</w:t>
            </w:r>
          </w:p>
        </w:tc>
        <w:tc>
          <w:tcPr>
            <w:tcW w:w="3118" w:type="dxa"/>
            <w:shd w:val="clear" w:color="auto" w:fill="EDE9FE"/>
            <w:vAlign w:val="center"/>
          </w:tcPr>
          <w:p w14:paraId="4856C6A3" w14:textId="77777777" w:rsidR="00F16131" w:rsidRDefault="00000000">
            <w:pPr>
              <w:spacing w:before="40" w:after="40"/>
              <w:jc w:val="center"/>
            </w:pPr>
            <w:r>
              <w:rPr>
                <w:rFonts w:ascii="Arial" w:hAnsi="Arial"/>
                <w:color w:val="1E293B"/>
                <w:sz w:val="20"/>
              </w:rPr>
              <w:t>Teste de iodo</w:t>
            </w:r>
          </w:p>
        </w:tc>
        <w:tc>
          <w:tcPr>
            <w:tcW w:w="1417" w:type="dxa"/>
            <w:shd w:val="clear" w:color="auto" w:fill="EDE9FE"/>
            <w:vAlign w:val="center"/>
          </w:tcPr>
          <w:p w14:paraId="440F326E" w14:textId="77777777" w:rsidR="00F16131" w:rsidRDefault="00000000">
            <w:pPr>
              <w:spacing w:before="40" w:after="40"/>
              <w:jc w:val="center"/>
            </w:pPr>
            <w:r>
              <w:rPr>
                <w:rFonts w:ascii="Arial" w:hAnsi="Arial"/>
                <w:color w:val="1E293B"/>
                <w:sz w:val="20"/>
              </w:rPr>
              <w:t>8,6%</w:t>
            </w:r>
          </w:p>
        </w:tc>
        <w:tc>
          <w:tcPr>
            <w:tcW w:w="2551" w:type="dxa"/>
            <w:shd w:val="clear" w:color="auto" w:fill="EDE9FE"/>
            <w:vAlign w:val="center"/>
          </w:tcPr>
          <w:p w14:paraId="160E9049" w14:textId="77777777" w:rsidR="00F16131" w:rsidRDefault="00000000">
            <w:pPr>
              <w:spacing w:before="40" w:after="40"/>
              <w:jc w:val="center"/>
            </w:pPr>
            <w:r>
              <w:rPr>
                <w:rFonts w:ascii="Arial" w:hAnsi="Arial"/>
                <w:color w:val="1E293B"/>
                <w:sz w:val="20"/>
              </w:rPr>
              <w:t>Alta sensibilidade</w:t>
            </w:r>
          </w:p>
        </w:tc>
      </w:tr>
      <w:tr w:rsidR="00F16131" w14:paraId="226A353F" w14:textId="77777777">
        <w:trPr>
          <w:jc w:val="center"/>
        </w:trPr>
        <w:tc>
          <w:tcPr>
            <w:tcW w:w="1984" w:type="dxa"/>
            <w:vAlign w:val="center"/>
          </w:tcPr>
          <w:p w14:paraId="7B073DC6" w14:textId="77777777" w:rsidR="00F16131" w:rsidRDefault="00000000">
            <w:pPr>
              <w:spacing w:before="40" w:after="40"/>
              <w:jc w:val="center"/>
            </w:pPr>
            <w:r>
              <w:rPr>
                <w:rFonts w:ascii="Arial" w:hAnsi="Arial"/>
                <w:color w:val="1E293B"/>
                <w:sz w:val="20"/>
              </w:rPr>
              <w:t>Citologia</w:t>
            </w:r>
          </w:p>
        </w:tc>
        <w:tc>
          <w:tcPr>
            <w:tcW w:w="3118" w:type="dxa"/>
            <w:vAlign w:val="center"/>
          </w:tcPr>
          <w:p w14:paraId="5FD9CF36" w14:textId="77777777" w:rsidR="00F16131" w:rsidRDefault="00000000">
            <w:pPr>
              <w:spacing w:before="40" w:after="40"/>
              <w:jc w:val="center"/>
            </w:pPr>
            <w:r>
              <w:rPr>
                <w:rFonts w:ascii="Arial" w:hAnsi="Arial"/>
                <w:color w:val="1E293B"/>
                <w:sz w:val="20"/>
              </w:rPr>
              <w:t>Papanicolau</w:t>
            </w:r>
          </w:p>
        </w:tc>
        <w:tc>
          <w:tcPr>
            <w:tcW w:w="1417" w:type="dxa"/>
            <w:vAlign w:val="center"/>
          </w:tcPr>
          <w:p w14:paraId="41EF353E" w14:textId="77777777" w:rsidR="00F16131" w:rsidRDefault="00000000">
            <w:pPr>
              <w:spacing w:before="40" w:after="40"/>
              <w:jc w:val="center"/>
            </w:pPr>
            <w:r>
              <w:rPr>
                <w:rFonts w:ascii="Arial" w:hAnsi="Arial"/>
                <w:color w:val="1E293B"/>
                <w:sz w:val="20"/>
              </w:rPr>
              <w:t>5,1%</w:t>
            </w:r>
          </w:p>
        </w:tc>
        <w:tc>
          <w:tcPr>
            <w:tcW w:w="2551" w:type="dxa"/>
            <w:vAlign w:val="center"/>
          </w:tcPr>
          <w:p w14:paraId="10DA5136" w14:textId="77777777" w:rsidR="00F16131" w:rsidRDefault="00000000">
            <w:pPr>
              <w:spacing w:before="40" w:after="40"/>
              <w:jc w:val="center"/>
            </w:pPr>
            <w:r>
              <w:rPr>
                <w:rFonts w:ascii="Arial" w:hAnsi="Arial"/>
                <w:color w:val="1E293B"/>
                <w:sz w:val="20"/>
              </w:rPr>
              <w:t>Exame padrão de rastreio</w:t>
            </w:r>
          </w:p>
        </w:tc>
      </w:tr>
      <w:tr w:rsidR="00F16131" w14:paraId="340594C8" w14:textId="77777777">
        <w:trPr>
          <w:jc w:val="center"/>
        </w:trPr>
        <w:tc>
          <w:tcPr>
            <w:tcW w:w="1984" w:type="dxa"/>
            <w:shd w:val="clear" w:color="auto" w:fill="D1FAE5"/>
            <w:vAlign w:val="center"/>
          </w:tcPr>
          <w:p w14:paraId="5F89874E" w14:textId="77777777" w:rsidR="00F16131" w:rsidRDefault="00000000">
            <w:pPr>
              <w:spacing w:before="40" w:after="40"/>
              <w:jc w:val="center"/>
            </w:pPr>
            <w:r>
              <w:rPr>
                <w:rFonts w:ascii="Arial" w:hAnsi="Arial"/>
                <w:color w:val="1E293B"/>
                <w:sz w:val="20"/>
              </w:rPr>
              <w:t>Biópsia ★</w:t>
            </w:r>
          </w:p>
        </w:tc>
        <w:tc>
          <w:tcPr>
            <w:tcW w:w="3118" w:type="dxa"/>
            <w:shd w:val="clear" w:color="auto" w:fill="D1FAE5"/>
            <w:vAlign w:val="center"/>
          </w:tcPr>
          <w:p w14:paraId="3A1897E0" w14:textId="77777777" w:rsidR="00F16131" w:rsidRDefault="00000000">
            <w:pPr>
              <w:spacing w:before="40" w:after="40"/>
              <w:jc w:val="center"/>
            </w:pPr>
            <w:r>
              <w:rPr>
                <w:rFonts w:ascii="Arial" w:hAnsi="Arial"/>
                <w:color w:val="1E293B"/>
                <w:sz w:val="20"/>
              </w:rPr>
              <w:t>Análise histológica — padrão ouro</w:t>
            </w:r>
          </w:p>
        </w:tc>
        <w:tc>
          <w:tcPr>
            <w:tcW w:w="1417" w:type="dxa"/>
            <w:shd w:val="clear" w:color="auto" w:fill="D1FAE5"/>
            <w:vAlign w:val="center"/>
          </w:tcPr>
          <w:p w14:paraId="5C872C5D" w14:textId="77777777" w:rsidR="00F16131" w:rsidRDefault="00000000">
            <w:pPr>
              <w:spacing w:before="40" w:after="40"/>
              <w:jc w:val="center"/>
            </w:pPr>
            <w:r>
              <w:rPr>
                <w:rFonts w:ascii="Arial" w:hAnsi="Arial"/>
                <w:color w:val="1E293B"/>
                <w:sz w:val="20"/>
              </w:rPr>
              <w:t>6,4%</w:t>
            </w:r>
          </w:p>
        </w:tc>
        <w:tc>
          <w:tcPr>
            <w:tcW w:w="2551" w:type="dxa"/>
            <w:shd w:val="clear" w:color="auto" w:fill="D1FAE5"/>
            <w:vAlign w:val="center"/>
          </w:tcPr>
          <w:p w14:paraId="48BDCA45" w14:textId="77777777" w:rsidR="00F16131" w:rsidRDefault="00000000">
            <w:pPr>
              <w:spacing w:before="40" w:after="40"/>
              <w:jc w:val="center"/>
            </w:pPr>
            <w:r>
              <w:rPr>
                <w:rFonts w:ascii="Arial" w:hAnsi="Arial"/>
                <w:color w:val="1E293B"/>
                <w:sz w:val="20"/>
              </w:rPr>
              <w:t>Target principal</w:t>
            </w:r>
          </w:p>
        </w:tc>
      </w:tr>
    </w:tbl>
    <w:p w14:paraId="55297CB8" w14:textId="77777777" w:rsidR="00F16131" w:rsidRDefault="00F16131">
      <w:pPr>
        <w:spacing w:after="120"/>
      </w:pPr>
    </w:p>
    <w:p w14:paraId="33A2844C" w14:textId="77777777" w:rsidR="00F16131" w:rsidRDefault="00000000">
      <w:pPr>
        <w:spacing w:before="40" w:line="240" w:lineRule="auto"/>
        <w:jc w:val="center"/>
      </w:pPr>
      <w:r>
        <w:rPr>
          <w:rFonts w:ascii="Arial" w:hAnsi="Arial"/>
          <w:i/>
          <w:color w:val="64748B"/>
          <w:sz w:val="20"/>
        </w:rPr>
        <w:t>Fonte: elaborado pelos autores.</w:t>
      </w:r>
    </w:p>
    <w:p w14:paraId="7CBA2F32" w14:textId="77777777" w:rsidR="00F16131" w:rsidRDefault="00000000">
      <w:pPr>
        <w:spacing w:before="240" w:after="120" w:line="360" w:lineRule="auto"/>
      </w:pPr>
      <w:r>
        <w:rPr>
          <w:rFonts w:ascii="Arial" w:hAnsi="Arial"/>
          <w:b/>
          <w:sz w:val="24"/>
        </w:rPr>
        <w:t>3.2 Análise Exploratória de Dados</w:t>
      </w:r>
    </w:p>
    <w:p w14:paraId="0DB19E55" w14:textId="77777777" w:rsidR="00F16131" w:rsidRDefault="00000000">
      <w:pPr>
        <w:spacing w:after="120" w:line="360" w:lineRule="auto"/>
        <w:ind w:firstLine="709"/>
        <w:jc w:val="both"/>
      </w:pPr>
      <w:r>
        <w:rPr>
          <w:rFonts w:ascii="Arial" w:hAnsi="Arial"/>
          <w:sz w:val="24"/>
        </w:rPr>
        <w:t>A análise exploratória revelou características importantes do dataset. As pacientes apresentam idade média de 26,8 anos (desvio padrão: 8,5), com mínimo de 13 e máximo de 84 anos — distribuição assimétrica positiva com outliers em idades avançadas. O número médio de parceiros sexuais é 2,5, com mediana 2 e máximo de 28, evidenciando outliers expressivos. A primeira relação sexual ocorreu em média aos 17 anos (dp: 2,8), com mínimo de 10 anos.</w:t>
      </w:r>
    </w:p>
    <w:p w14:paraId="7213DE72" w14:textId="77777777" w:rsidR="00F16131" w:rsidRDefault="00000000">
      <w:pPr>
        <w:spacing w:after="120" w:line="360" w:lineRule="auto"/>
        <w:ind w:firstLine="709"/>
        <w:jc w:val="both"/>
      </w:pPr>
      <w:r>
        <w:rPr>
          <w:rFonts w:ascii="Arial" w:hAnsi="Arial"/>
          <w:sz w:val="24"/>
        </w:rPr>
        <w:t>Em termos de prevalências comportamentais: 14,6% das pacientes são fumantes; 64,1% utilizam contraceptivos hormonais; 11,2% utilizam DIU; e 10,5% apresentaram alguma DST. As DSTs mais prevalentes são condilomatose vulvo-perineal (5,7%), sífilis (2,4%) e HIV (2,4%). As colunas STDs:AIDS e STDs:cervical condylomatosis apresentaram valor zero para todas as 858 pacientes, sendo removidas por ausência total de variabilidade.</w:t>
      </w:r>
    </w:p>
    <w:p w14:paraId="7F49A4C2" w14:textId="77777777" w:rsidR="00F16131" w:rsidRDefault="00000000">
      <w:pPr>
        <w:pBdr>
          <w:left w:val="single" w:sz="16" w:space="4" w:color="0284C7"/>
        </w:pBdr>
        <w:shd w:val="clear" w:color="auto" w:fill="E0F2FE"/>
        <w:spacing w:before="80" w:after="160" w:line="240" w:lineRule="auto"/>
        <w:ind w:left="170"/>
        <w:jc w:val="both"/>
      </w:pPr>
      <w:r>
        <w:rPr>
          <w:rFonts w:ascii="Arial" w:hAnsi="Arial"/>
          <w:color w:val="1E293B"/>
          <w:sz w:val="20"/>
        </w:rPr>
        <w:t>NOTA: A matriz de correlação evidenciou relações fracas entre os atributos e a Biópsia. Os maiores coeficientes positivos foram: STDs:genital herpes (0,13), STDs:HIV (0,12) e STDs_respondido (0,11). Correlações fracas confirmam a natureza não linear do problema e justificam o uso de modelos baseados em árvores.</w:t>
      </w:r>
    </w:p>
    <w:p w14:paraId="4742B5AA" w14:textId="77777777" w:rsidR="00F16131" w:rsidRDefault="00000000">
      <w:pPr>
        <w:spacing w:before="240" w:after="80" w:line="240" w:lineRule="auto"/>
        <w:jc w:val="center"/>
      </w:pPr>
      <w:r>
        <w:rPr>
          <w:rFonts w:ascii="Arial" w:hAnsi="Arial"/>
          <w:b/>
          <w:color w:val="1E293B"/>
          <w:sz w:val="20"/>
        </w:rPr>
        <w:t>Tabela 3 — Estatísticas Descritivas das Principais Variáveis</w:t>
      </w:r>
    </w:p>
    <w:tbl>
      <w:tblPr>
        <w:tblStyle w:val="Tabelacomgrade"/>
        <w:tblW w:w="0" w:type="auto"/>
        <w:jc w:val="center"/>
        <w:tblLook w:val="04A0" w:firstRow="1" w:lastRow="0" w:firstColumn="1" w:lastColumn="0" w:noHBand="0" w:noVBand="1"/>
      </w:tblPr>
      <w:tblGrid>
        <w:gridCol w:w="3118"/>
        <w:gridCol w:w="1417"/>
        <w:gridCol w:w="1020"/>
        <w:gridCol w:w="1247"/>
        <w:gridCol w:w="850"/>
        <w:gridCol w:w="850"/>
      </w:tblGrid>
      <w:tr w:rsidR="00F16131" w14:paraId="182B6475" w14:textId="77777777">
        <w:trPr>
          <w:jc w:val="center"/>
        </w:trPr>
        <w:tc>
          <w:tcPr>
            <w:tcW w:w="3118" w:type="dxa"/>
            <w:shd w:val="clear" w:color="auto" w:fill="6D28D9"/>
            <w:vAlign w:val="center"/>
          </w:tcPr>
          <w:p w14:paraId="65401917" w14:textId="77777777" w:rsidR="00F16131" w:rsidRDefault="00000000">
            <w:pPr>
              <w:spacing w:before="60" w:after="60"/>
              <w:jc w:val="center"/>
            </w:pPr>
            <w:r>
              <w:rPr>
                <w:rFonts w:ascii="Arial" w:hAnsi="Arial"/>
                <w:b/>
                <w:color w:val="FFFFFF"/>
                <w:sz w:val="20"/>
              </w:rPr>
              <w:t>Variável</w:t>
            </w:r>
          </w:p>
        </w:tc>
        <w:tc>
          <w:tcPr>
            <w:tcW w:w="1417" w:type="dxa"/>
            <w:shd w:val="clear" w:color="auto" w:fill="6D28D9"/>
            <w:vAlign w:val="center"/>
          </w:tcPr>
          <w:p w14:paraId="670F7B7E" w14:textId="77777777" w:rsidR="00F16131" w:rsidRDefault="00000000">
            <w:pPr>
              <w:spacing w:before="60" w:after="60"/>
              <w:jc w:val="center"/>
            </w:pPr>
            <w:r>
              <w:rPr>
                <w:rFonts w:ascii="Arial" w:hAnsi="Arial"/>
                <w:b/>
                <w:color w:val="FFFFFF"/>
                <w:sz w:val="20"/>
              </w:rPr>
              <w:t>Válidos</w:t>
            </w:r>
          </w:p>
        </w:tc>
        <w:tc>
          <w:tcPr>
            <w:tcW w:w="1020" w:type="dxa"/>
            <w:shd w:val="clear" w:color="auto" w:fill="6D28D9"/>
            <w:vAlign w:val="center"/>
          </w:tcPr>
          <w:p w14:paraId="58017F71" w14:textId="77777777" w:rsidR="00F16131" w:rsidRDefault="00000000">
            <w:pPr>
              <w:spacing w:before="60" w:after="60"/>
              <w:jc w:val="center"/>
            </w:pPr>
            <w:r>
              <w:rPr>
                <w:rFonts w:ascii="Arial" w:hAnsi="Arial"/>
                <w:b/>
                <w:color w:val="FFFFFF"/>
                <w:sz w:val="20"/>
              </w:rPr>
              <w:t>Média</w:t>
            </w:r>
          </w:p>
        </w:tc>
        <w:tc>
          <w:tcPr>
            <w:tcW w:w="1247" w:type="dxa"/>
            <w:shd w:val="clear" w:color="auto" w:fill="6D28D9"/>
            <w:vAlign w:val="center"/>
          </w:tcPr>
          <w:p w14:paraId="4C82F6C1" w14:textId="77777777" w:rsidR="00F16131" w:rsidRDefault="00000000">
            <w:pPr>
              <w:spacing w:before="60" w:after="60"/>
              <w:jc w:val="center"/>
            </w:pPr>
            <w:r>
              <w:rPr>
                <w:rFonts w:ascii="Arial" w:hAnsi="Arial"/>
                <w:b/>
                <w:color w:val="FFFFFF"/>
                <w:sz w:val="20"/>
              </w:rPr>
              <w:t>Desv. Pad.</w:t>
            </w:r>
          </w:p>
        </w:tc>
        <w:tc>
          <w:tcPr>
            <w:tcW w:w="850" w:type="dxa"/>
            <w:shd w:val="clear" w:color="auto" w:fill="6D28D9"/>
            <w:vAlign w:val="center"/>
          </w:tcPr>
          <w:p w14:paraId="574128BF" w14:textId="77777777" w:rsidR="00F16131" w:rsidRDefault="00000000">
            <w:pPr>
              <w:spacing w:before="60" w:after="60"/>
              <w:jc w:val="center"/>
            </w:pPr>
            <w:r>
              <w:rPr>
                <w:rFonts w:ascii="Arial" w:hAnsi="Arial"/>
                <w:b/>
                <w:color w:val="FFFFFF"/>
                <w:sz w:val="20"/>
              </w:rPr>
              <w:t>Mín.</w:t>
            </w:r>
          </w:p>
        </w:tc>
        <w:tc>
          <w:tcPr>
            <w:tcW w:w="850" w:type="dxa"/>
            <w:shd w:val="clear" w:color="auto" w:fill="6D28D9"/>
            <w:vAlign w:val="center"/>
          </w:tcPr>
          <w:p w14:paraId="79C51108" w14:textId="77777777" w:rsidR="00F16131" w:rsidRDefault="00000000">
            <w:pPr>
              <w:spacing w:before="60" w:after="60"/>
              <w:jc w:val="center"/>
            </w:pPr>
            <w:r>
              <w:rPr>
                <w:rFonts w:ascii="Arial" w:hAnsi="Arial"/>
                <w:b/>
                <w:color w:val="FFFFFF"/>
                <w:sz w:val="20"/>
              </w:rPr>
              <w:t>Máx.</w:t>
            </w:r>
          </w:p>
        </w:tc>
      </w:tr>
      <w:tr w:rsidR="00F16131" w14:paraId="3EC9A166" w14:textId="77777777">
        <w:trPr>
          <w:jc w:val="center"/>
        </w:trPr>
        <w:tc>
          <w:tcPr>
            <w:tcW w:w="3118" w:type="dxa"/>
            <w:vAlign w:val="center"/>
          </w:tcPr>
          <w:p w14:paraId="53B99C6B" w14:textId="77777777" w:rsidR="00F16131" w:rsidRDefault="00000000">
            <w:pPr>
              <w:spacing w:before="40" w:after="40"/>
              <w:jc w:val="center"/>
            </w:pPr>
            <w:r>
              <w:rPr>
                <w:rFonts w:ascii="Arial" w:hAnsi="Arial"/>
                <w:color w:val="1E293B"/>
                <w:sz w:val="20"/>
              </w:rPr>
              <w:t>Idade</w:t>
            </w:r>
          </w:p>
        </w:tc>
        <w:tc>
          <w:tcPr>
            <w:tcW w:w="1417" w:type="dxa"/>
            <w:vAlign w:val="center"/>
          </w:tcPr>
          <w:p w14:paraId="12B28C64" w14:textId="77777777" w:rsidR="00F16131" w:rsidRDefault="00000000">
            <w:pPr>
              <w:spacing w:before="40" w:after="40"/>
              <w:jc w:val="center"/>
            </w:pPr>
            <w:r>
              <w:rPr>
                <w:rFonts w:ascii="Arial" w:hAnsi="Arial"/>
                <w:color w:val="1E293B"/>
                <w:sz w:val="20"/>
              </w:rPr>
              <w:t>858 (100%)</w:t>
            </w:r>
          </w:p>
        </w:tc>
        <w:tc>
          <w:tcPr>
            <w:tcW w:w="1020" w:type="dxa"/>
            <w:vAlign w:val="center"/>
          </w:tcPr>
          <w:p w14:paraId="66C091CC" w14:textId="77777777" w:rsidR="00F16131" w:rsidRDefault="00000000">
            <w:pPr>
              <w:spacing w:before="40" w:after="40"/>
              <w:jc w:val="center"/>
            </w:pPr>
            <w:r>
              <w:rPr>
                <w:rFonts w:ascii="Arial" w:hAnsi="Arial"/>
                <w:color w:val="1E293B"/>
                <w:sz w:val="20"/>
              </w:rPr>
              <w:t>26,8</w:t>
            </w:r>
          </w:p>
        </w:tc>
        <w:tc>
          <w:tcPr>
            <w:tcW w:w="1247" w:type="dxa"/>
            <w:vAlign w:val="center"/>
          </w:tcPr>
          <w:p w14:paraId="04A6252A" w14:textId="77777777" w:rsidR="00F16131" w:rsidRDefault="00000000">
            <w:pPr>
              <w:spacing w:before="40" w:after="40"/>
              <w:jc w:val="center"/>
            </w:pPr>
            <w:r>
              <w:rPr>
                <w:rFonts w:ascii="Arial" w:hAnsi="Arial"/>
                <w:color w:val="1E293B"/>
                <w:sz w:val="20"/>
              </w:rPr>
              <w:t>8,5</w:t>
            </w:r>
          </w:p>
        </w:tc>
        <w:tc>
          <w:tcPr>
            <w:tcW w:w="850" w:type="dxa"/>
            <w:vAlign w:val="center"/>
          </w:tcPr>
          <w:p w14:paraId="74EC7EDE" w14:textId="77777777" w:rsidR="00F16131" w:rsidRDefault="00000000">
            <w:pPr>
              <w:spacing w:before="40" w:after="40"/>
              <w:jc w:val="center"/>
            </w:pPr>
            <w:r>
              <w:rPr>
                <w:rFonts w:ascii="Arial" w:hAnsi="Arial"/>
                <w:color w:val="1E293B"/>
                <w:sz w:val="20"/>
              </w:rPr>
              <w:t>13</w:t>
            </w:r>
          </w:p>
        </w:tc>
        <w:tc>
          <w:tcPr>
            <w:tcW w:w="850" w:type="dxa"/>
            <w:vAlign w:val="center"/>
          </w:tcPr>
          <w:p w14:paraId="2FCBF6D9" w14:textId="77777777" w:rsidR="00F16131" w:rsidRDefault="00000000">
            <w:pPr>
              <w:spacing w:before="40" w:after="40"/>
              <w:jc w:val="center"/>
            </w:pPr>
            <w:r>
              <w:rPr>
                <w:rFonts w:ascii="Arial" w:hAnsi="Arial"/>
                <w:color w:val="1E293B"/>
                <w:sz w:val="20"/>
              </w:rPr>
              <w:t>84</w:t>
            </w:r>
          </w:p>
        </w:tc>
      </w:tr>
      <w:tr w:rsidR="00F16131" w14:paraId="696BDB81" w14:textId="77777777">
        <w:trPr>
          <w:jc w:val="center"/>
        </w:trPr>
        <w:tc>
          <w:tcPr>
            <w:tcW w:w="3118" w:type="dxa"/>
            <w:shd w:val="clear" w:color="auto" w:fill="EDE9FE"/>
            <w:vAlign w:val="center"/>
          </w:tcPr>
          <w:p w14:paraId="5841933B" w14:textId="77777777" w:rsidR="00F16131" w:rsidRDefault="00000000">
            <w:pPr>
              <w:spacing w:before="40" w:after="40"/>
              <w:jc w:val="center"/>
            </w:pPr>
            <w:r>
              <w:rPr>
                <w:rFonts w:ascii="Arial" w:hAnsi="Arial"/>
                <w:color w:val="1E293B"/>
                <w:sz w:val="20"/>
              </w:rPr>
              <w:t>Nº de Parceiros Sexuais</w:t>
            </w:r>
          </w:p>
        </w:tc>
        <w:tc>
          <w:tcPr>
            <w:tcW w:w="1417" w:type="dxa"/>
            <w:shd w:val="clear" w:color="auto" w:fill="EDE9FE"/>
            <w:vAlign w:val="center"/>
          </w:tcPr>
          <w:p w14:paraId="66BA1BB8" w14:textId="77777777" w:rsidR="00F16131" w:rsidRDefault="00000000">
            <w:pPr>
              <w:spacing w:before="40" w:after="40"/>
              <w:jc w:val="center"/>
            </w:pPr>
            <w:r>
              <w:rPr>
                <w:rFonts w:ascii="Arial" w:hAnsi="Arial"/>
                <w:color w:val="1E293B"/>
                <w:sz w:val="20"/>
              </w:rPr>
              <w:t>832 (97%)</w:t>
            </w:r>
          </w:p>
        </w:tc>
        <w:tc>
          <w:tcPr>
            <w:tcW w:w="1020" w:type="dxa"/>
            <w:shd w:val="clear" w:color="auto" w:fill="EDE9FE"/>
            <w:vAlign w:val="center"/>
          </w:tcPr>
          <w:p w14:paraId="0CC64128" w14:textId="77777777" w:rsidR="00F16131" w:rsidRDefault="00000000">
            <w:pPr>
              <w:spacing w:before="40" w:after="40"/>
              <w:jc w:val="center"/>
            </w:pPr>
            <w:r>
              <w:rPr>
                <w:rFonts w:ascii="Arial" w:hAnsi="Arial"/>
                <w:color w:val="1E293B"/>
                <w:sz w:val="20"/>
              </w:rPr>
              <w:t>2,5</w:t>
            </w:r>
          </w:p>
        </w:tc>
        <w:tc>
          <w:tcPr>
            <w:tcW w:w="1247" w:type="dxa"/>
            <w:shd w:val="clear" w:color="auto" w:fill="EDE9FE"/>
            <w:vAlign w:val="center"/>
          </w:tcPr>
          <w:p w14:paraId="2CBE50CF" w14:textId="77777777" w:rsidR="00F16131" w:rsidRDefault="00000000">
            <w:pPr>
              <w:spacing w:before="40" w:after="40"/>
              <w:jc w:val="center"/>
            </w:pPr>
            <w:r>
              <w:rPr>
                <w:rFonts w:ascii="Arial" w:hAnsi="Arial"/>
                <w:color w:val="1E293B"/>
                <w:sz w:val="20"/>
              </w:rPr>
              <w:t>1,7</w:t>
            </w:r>
          </w:p>
        </w:tc>
        <w:tc>
          <w:tcPr>
            <w:tcW w:w="850" w:type="dxa"/>
            <w:shd w:val="clear" w:color="auto" w:fill="EDE9FE"/>
            <w:vAlign w:val="center"/>
          </w:tcPr>
          <w:p w14:paraId="1C2ECE4C" w14:textId="77777777" w:rsidR="00F16131" w:rsidRDefault="00000000">
            <w:pPr>
              <w:spacing w:before="40" w:after="40"/>
              <w:jc w:val="center"/>
            </w:pPr>
            <w:r>
              <w:rPr>
                <w:rFonts w:ascii="Arial" w:hAnsi="Arial"/>
                <w:color w:val="1E293B"/>
                <w:sz w:val="20"/>
              </w:rPr>
              <w:t>1</w:t>
            </w:r>
          </w:p>
        </w:tc>
        <w:tc>
          <w:tcPr>
            <w:tcW w:w="850" w:type="dxa"/>
            <w:shd w:val="clear" w:color="auto" w:fill="EDE9FE"/>
            <w:vAlign w:val="center"/>
          </w:tcPr>
          <w:p w14:paraId="4AACFCD2" w14:textId="77777777" w:rsidR="00F16131" w:rsidRDefault="00000000">
            <w:pPr>
              <w:spacing w:before="40" w:after="40"/>
              <w:jc w:val="center"/>
            </w:pPr>
            <w:r>
              <w:rPr>
                <w:rFonts w:ascii="Arial" w:hAnsi="Arial"/>
                <w:color w:val="1E293B"/>
                <w:sz w:val="20"/>
              </w:rPr>
              <w:t>28</w:t>
            </w:r>
          </w:p>
        </w:tc>
      </w:tr>
      <w:tr w:rsidR="00F16131" w14:paraId="5FB0F0CD" w14:textId="77777777">
        <w:trPr>
          <w:jc w:val="center"/>
        </w:trPr>
        <w:tc>
          <w:tcPr>
            <w:tcW w:w="3118" w:type="dxa"/>
            <w:vAlign w:val="center"/>
          </w:tcPr>
          <w:p w14:paraId="69D0CE2F" w14:textId="77777777" w:rsidR="00F16131" w:rsidRDefault="00000000">
            <w:pPr>
              <w:spacing w:before="40" w:after="40"/>
              <w:jc w:val="center"/>
            </w:pPr>
            <w:r>
              <w:rPr>
                <w:rFonts w:ascii="Arial" w:hAnsi="Arial"/>
                <w:color w:val="1E293B"/>
                <w:sz w:val="20"/>
              </w:rPr>
              <w:t>Primeira Relação (anos)</w:t>
            </w:r>
          </w:p>
        </w:tc>
        <w:tc>
          <w:tcPr>
            <w:tcW w:w="1417" w:type="dxa"/>
            <w:vAlign w:val="center"/>
          </w:tcPr>
          <w:p w14:paraId="0A82D79D" w14:textId="77777777" w:rsidR="00F16131" w:rsidRDefault="00000000">
            <w:pPr>
              <w:spacing w:before="40" w:after="40"/>
              <w:jc w:val="center"/>
            </w:pPr>
            <w:r>
              <w:rPr>
                <w:rFonts w:ascii="Arial" w:hAnsi="Arial"/>
                <w:color w:val="1E293B"/>
                <w:sz w:val="20"/>
              </w:rPr>
              <w:t>851 (99%)</w:t>
            </w:r>
          </w:p>
        </w:tc>
        <w:tc>
          <w:tcPr>
            <w:tcW w:w="1020" w:type="dxa"/>
            <w:vAlign w:val="center"/>
          </w:tcPr>
          <w:p w14:paraId="58966326" w14:textId="77777777" w:rsidR="00F16131" w:rsidRDefault="00000000">
            <w:pPr>
              <w:spacing w:before="40" w:after="40"/>
              <w:jc w:val="center"/>
            </w:pPr>
            <w:r>
              <w:rPr>
                <w:rFonts w:ascii="Arial" w:hAnsi="Arial"/>
                <w:color w:val="1E293B"/>
                <w:sz w:val="20"/>
              </w:rPr>
              <w:t>17,0</w:t>
            </w:r>
          </w:p>
        </w:tc>
        <w:tc>
          <w:tcPr>
            <w:tcW w:w="1247" w:type="dxa"/>
            <w:vAlign w:val="center"/>
          </w:tcPr>
          <w:p w14:paraId="1C667CBA" w14:textId="77777777" w:rsidR="00F16131" w:rsidRDefault="00000000">
            <w:pPr>
              <w:spacing w:before="40" w:after="40"/>
              <w:jc w:val="center"/>
            </w:pPr>
            <w:r>
              <w:rPr>
                <w:rFonts w:ascii="Arial" w:hAnsi="Arial"/>
                <w:color w:val="1E293B"/>
                <w:sz w:val="20"/>
              </w:rPr>
              <w:t>2,8</w:t>
            </w:r>
          </w:p>
        </w:tc>
        <w:tc>
          <w:tcPr>
            <w:tcW w:w="850" w:type="dxa"/>
            <w:vAlign w:val="center"/>
          </w:tcPr>
          <w:p w14:paraId="22CBAFD5" w14:textId="77777777" w:rsidR="00F16131" w:rsidRDefault="00000000">
            <w:pPr>
              <w:spacing w:before="40" w:after="40"/>
              <w:jc w:val="center"/>
            </w:pPr>
            <w:r>
              <w:rPr>
                <w:rFonts w:ascii="Arial" w:hAnsi="Arial"/>
                <w:color w:val="1E293B"/>
                <w:sz w:val="20"/>
              </w:rPr>
              <w:t>10</w:t>
            </w:r>
          </w:p>
        </w:tc>
        <w:tc>
          <w:tcPr>
            <w:tcW w:w="850" w:type="dxa"/>
            <w:vAlign w:val="center"/>
          </w:tcPr>
          <w:p w14:paraId="7B25440F" w14:textId="77777777" w:rsidR="00F16131" w:rsidRDefault="00000000">
            <w:pPr>
              <w:spacing w:before="40" w:after="40"/>
              <w:jc w:val="center"/>
            </w:pPr>
            <w:r>
              <w:rPr>
                <w:rFonts w:ascii="Arial" w:hAnsi="Arial"/>
                <w:color w:val="1E293B"/>
                <w:sz w:val="20"/>
              </w:rPr>
              <w:t>32</w:t>
            </w:r>
          </w:p>
        </w:tc>
      </w:tr>
      <w:tr w:rsidR="00F16131" w14:paraId="37E5C82F" w14:textId="77777777">
        <w:trPr>
          <w:jc w:val="center"/>
        </w:trPr>
        <w:tc>
          <w:tcPr>
            <w:tcW w:w="3118" w:type="dxa"/>
            <w:shd w:val="clear" w:color="auto" w:fill="EDE9FE"/>
            <w:vAlign w:val="center"/>
          </w:tcPr>
          <w:p w14:paraId="2212E455" w14:textId="77777777" w:rsidR="00F16131" w:rsidRDefault="00000000">
            <w:pPr>
              <w:spacing w:before="40" w:after="40"/>
              <w:jc w:val="center"/>
            </w:pPr>
            <w:r>
              <w:rPr>
                <w:rFonts w:ascii="Arial" w:hAnsi="Arial"/>
                <w:color w:val="1E293B"/>
                <w:sz w:val="20"/>
              </w:rPr>
              <w:t>Nº de Gestações</w:t>
            </w:r>
          </w:p>
        </w:tc>
        <w:tc>
          <w:tcPr>
            <w:tcW w:w="1417" w:type="dxa"/>
            <w:shd w:val="clear" w:color="auto" w:fill="EDE9FE"/>
            <w:vAlign w:val="center"/>
          </w:tcPr>
          <w:p w14:paraId="49CE4E05" w14:textId="77777777" w:rsidR="00F16131" w:rsidRDefault="00000000">
            <w:pPr>
              <w:spacing w:before="40" w:after="40"/>
              <w:jc w:val="center"/>
            </w:pPr>
            <w:r>
              <w:rPr>
                <w:rFonts w:ascii="Arial" w:hAnsi="Arial"/>
                <w:color w:val="1E293B"/>
                <w:sz w:val="20"/>
              </w:rPr>
              <w:t>802 (93%)</w:t>
            </w:r>
          </w:p>
        </w:tc>
        <w:tc>
          <w:tcPr>
            <w:tcW w:w="1020" w:type="dxa"/>
            <w:shd w:val="clear" w:color="auto" w:fill="EDE9FE"/>
            <w:vAlign w:val="center"/>
          </w:tcPr>
          <w:p w14:paraId="0A93F80D" w14:textId="77777777" w:rsidR="00F16131" w:rsidRDefault="00000000">
            <w:pPr>
              <w:spacing w:before="40" w:after="40"/>
              <w:jc w:val="center"/>
            </w:pPr>
            <w:r>
              <w:rPr>
                <w:rFonts w:ascii="Arial" w:hAnsi="Arial"/>
                <w:color w:val="1E293B"/>
                <w:sz w:val="20"/>
              </w:rPr>
              <w:t>2,3</w:t>
            </w:r>
          </w:p>
        </w:tc>
        <w:tc>
          <w:tcPr>
            <w:tcW w:w="1247" w:type="dxa"/>
            <w:shd w:val="clear" w:color="auto" w:fill="EDE9FE"/>
            <w:vAlign w:val="center"/>
          </w:tcPr>
          <w:p w14:paraId="699FC337" w14:textId="77777777" w:rsidR="00F16131" w:rsidRDefault="00000000">
            <w:pPr>
              <w:spacing w:before="40" w:after="40"/>
              <w:jc w:val="center"/>
            </w:pPr>
            <w:r>
              <w:rPr>
                <w:rFonts w:ascii="Arial" w:hAnsi="Arial"/>
                <w:color w:val="1E293B"/>
                <w:sz w:val="20"/>
              </w:rPr>
              <w:t>1,4</w:t>
            </w:r>
          </w:p>
        </w:tc>
        <w:tc>
          <w:tcPr>
            <w:tcW w:w="850" w:type="dxa"/>
            <w:shd w:val="clear" w:color="auto" w:fill="EDE9FE"/>
            <w:vAlign w:val="center"/>
          </w:tcPr>
          <w:p w14:paraId="31111389" w14:textId="77777777" w:rsidR="00F16131" w:rsidRDefault="00000000">
            <w:pPr>
              <w:spacing w:before="40" w:after="40"/>
              <w:jc w:val="center"/>
            </w:pPr>
            <w:r>
              <w:rPr>
                <w:rFonts w:ascii="Arial" w:hAnsi="Arial"/>
                <w:color w:val="1E293B"/>
                <w:sz w:val="20"/>
              </w:rPr>
              <w:t>0</w:t>
            </w:r>
          </w:p>
        </w:tc>
        <w:tc>
          <w:tcPr>
            <w:tcW w:w="850" w:type="dxa"/>
            <w:shd w:val="clear" w:color="auto" w:fill="EDE9FE"/>
            <w:vAlign w:val="center"/>
          </w:tcPr>
          <w:p w14:paraId="77274097" w14:textId="77777777" w:rsidR="00F16131" w:rsidRDefault="00000000">
            <w:pPr>
              <w:spacing w:before="40" w:after="40"/>
              <w:jc w:val="center"/>
            </w:pPr>
            <w:r>
              <w:rPr>
                <w:rFonts w:ascii="Arial" w:hAnsi="Arial"/>
                <w:color w:val="1E293B"/>
                <w:sz w:val="20"/>
              </w:rPr>
              <w:t>11</w:t>
            </w:r>
          </w:p>
        </w:tc>
      </w:tr>
      <w:tr w:rsidR="00F16131" w14:paraId="717FC251" w14:textId="77777777">
        <w:trPr>
          <w:jc w:val="center"/>
        </w:trPr>
        <w:tc>
          <w:tcPr>
            <w:tcW w:w="3118" w:type="dxa"/>
            <w:vAlign w:val="center"/>
          </w:tcPr>
          <w:p w14:paraId="053D7923" w14:textId="77777777" w:rsidR="00F16131" w:rsidRDefault="00000000">
            <w:pPr>
              <w:spacing w:before="40" w:after="40"/>
              <w:jc w:val="center"/>
            </w:pPr>
            <w:r>
              <w:rPr>
                <w:rFonts w:ascii="Arial" w:hAnsi="Arial"/>
                <w:color w:val="1E293B"/>
                <w:sz w:val="20"/>
              </w:rPr>
              <w:t>Fuma (0/1)</w:t>
            </w:r>
          </w:p>
        </w:tc>
        <w:tc>
          <w:tcPr>
            <w:tcW w:w="1417" w:type="dxa"/>
            <w:vAlign w:val="center"/>
          </w:tcPr>
          <w:p w14:paraId="225CE0D3" w14:textId="77777777" w:rsidR="00F16131" w:rsidRDefault="00000000">
            <w:pPr>
              <w:spacing w:before="40" w:after="40"/>
              <w:jc w:val="center"/>
            </w:pPr>
            <w:r>
              <w:rPr>
                <w:rFonts w:ascii="Arial" w:hAnsi="Arial"/>
                <w:color w:val="1E293B"/>
                <w:sz w:val="20"/>
              </w:rPr>
              <w:t>845 (98%)</w:t>
            </w:r>
          </w:p>
        </w:tc>
        <w:tc>
          <w:tcPr>
            <w:tcW w:w="1020" w:type="dxa"/>
            <w:vAlign w:val="center"/>
          </w:tcPr>
          <w:p w14:paraId="6029BF77" w14:textId="77777777" w:rsidR="00F16131" w:rsidRDefault="00000000">
            <w:pPr>
              <w:spacing w:before="40" w:after="40"/>
              <w:jc w:val="center"/>
            </w:pPr>
            <w:r>
              <w:rPr>
                <w:rFonts w:ascii="Arial" w:hAnsi="Arial"/>
                <w:color w:val="1E293B"/>
                <w:sz w:val="20"/>
              </w:rPr>
              <w:t>14,6%</w:t>
            </w:r>
          </w:p>
        </w:tc>
        <w:tc>
          <w:tcPr>
            <w:tcW w:w="1247" w:type="dxa"/>
            <w:vAlign w:val="center"/>
          </w:tcPr>
          <w:p w14:paraId="3CA316A4" w14:textId="77777777" w:rsidR="00F16131" w:rsidRDefault="00000000">
            <w:pPr>
              <w:spacing w:before="40" w:after="40"/>
              <w:jc w:val="center"/>
            </w:pPr>
            <w:r>
              <w:rPr>
                <w:rFonts w:ascii="Arial" w:hAnsi="Arial"/>
                <w:color w:val="1E293B"/>
                <w:sz w:val="20"/>
              </w:rPr>
              <w:t>—</w:t>
            </w:r>
          </w:p>
        </w:tc>
        <w:tc>
          <w:tcPr>
            <w:tcW w:w="850" w:type="dxa"/>
            <w:vAlign w:val="center"/>
          </w:tcPr>
          <w:p w14:paraId="57A86652" w14:textId="77777777" w:rsidR="00F16131" w:rsidRDefault="00000000">
            <w:pPr>
              <w:spacing w:before="40" w:after="40"/>
              <w:jc w:val="center"/>
            </w:pPr>
            <w:r>
              <w:rPr>
                <w:rFonts w:ascii="Arial" w:hAnsi="Arial"/>
                <w:color w:val="1E293B"/>
                <w:sz w:val="20"/>
              </w:rPr>
              <w:t>0</w:t>
            </w:r>
          </w:p>
        </w:tc>
        <w:tc>
          <w:tcPr>
            <w:tcW w:w="850" w:type="dxa"/>
            <w:vAlign w:val="center"/>
          </w:tcPr>
          <w:p w14:paraId="726A4256" w14:textId="77777777" w:rsidR="00F16131" w:rsidRDefault="00000000">
            <w:pPr>
              <w:spacing w:before="40" w:after="40"/>
              <w:jc w:val="center"/>
            </w:pPr>
            <w:r>
              <w:rPr>
                <w:rFonts w:ascii="Arial" w:hAnsi="Arial"/>
                <w:color w:val="1E293B"/>
                <w:sz w:val="20"/>
              </w:rPr>
              <w:t>1</w:t>
            </w:r>
          </w:p>
        </w:tc>
      </w:tr>
      <w:tr w:rsidR="00F16131" w14:paraId="391402BB" w14:textId="77777777">
        <w:trPr>
          <w:jc w:val="center"/>
        </w:trPr>
        <w:tc>
          <w:tcPr>
            <w:tcW w:w="3118" w:type="dxa"/>
            <w:shd w:val="clear" w:color="auto" w:fill="EDE9FE"/>
            <w:vAlign w:val="center"/>
          </w:tcPr>
          <w:p w14:paraId="4D4E9EFA" w14:textId="77777777" w:rsidR="00F16131" w:rsidRDefault="00000000">
            <w:pPr>
              <w:spacing w:before="40" w:after="40"/>
              <w:jc w:val="center"/>
            </w:pPr>
            <w:r>
              <w:rPr>
                <w:rFonts w:ascii="Arial" w:hAnsi="Arial"/>
                <w:color w:val="1E293B"/>
                <w:sz w:val="20"/>
              </w:rPr>
              <w:t>Contrac. Hormonal (0/1)</w:t>
            </w:r>
          </w:p>
        </w:tc>
        <w:tc>
          <w:tcPr>
            <w:tcW w:w="1417" w:type="dxa"/>
            <w:shd w:val="clear" w:color="auto" w:fill="EDE9FE"/>
            <w:vAlign w:val="center"/>
          </w:tcPr>
          <w:p w14:paraId="5C35B8E8" w14:textId="77777777" w:rsidR="00F16131" w:rsidRDefault="00000000">
            <w:pPr>
              <w:spacing w:before="40" w:after="40"/>
              <w:jc w:val="center"/>
            </w:pPr>
            <w:r>
              <w:rPr>
                <w:rFonts w:ascii="Arial" w:hAnsi="Arial"/>
                <w:color w:val="1E293B"/>
                <w:sz w:val="20"/>
              </w:rPr>
              <w:t>750 (87%)</w:t>
            </w:r>
          </w:p>
        </w:tc>
        <w:tc>
          <w:tcPr>
            <w:tcW w:w="1020" w:type="dxa"/>
            <w:shd w:val="clear" w:color="auto" w:fill="EDE9FE"/>
            <w:vAlign w:val="center"/>
          </w:tcPr>
          <w:p w14:paraId="14037F31" w14:textId="77777777" w:rsidR="00F16131" w:rsidRDefault="00000000">
            <w:pPr>
              <w:spacing w:before="40" w:after="40"/>
              <w:jc w:val="center"/>
            </w:pPr>
            <w:r>
              <w:rPr>
                <w:rFonts w:ascii="Arial" w:hAnsi="Arial"/>
                <w:color w:val="1E293B"/>
                <w:sz w:val="20"/>
              </w:rPr>
              <w:t>64,1%</w:t>
            </w:r>
          </w:p>
        </w:tc>
        <w:tc>
          <w:tcPr>
            <w:tcW w:w="1247" w:type="dxa"/>
            <w:shd w:val="clear" w:color="auto" w:fill="EDE9FE"/>
            <w:vAlign w:val="center"/>
          </w:tcPr>
          <w:p w14:paraId="65332548" w14:textId="77777777" w:rsidR="00F16131" w:rsidRDefault="00000000">
            <w:pPr>
              <w:spacing w:before="40" w:after="40"/>
              <w:jc w:val="center"/>
            </w:pPr>
            <w:r>
              <w:rPr>
                <w:rFonts w:ascii="Arial" w:hAnsi="Arial"/>
                <w:color w:val="1E293B"/>
                <w:sz w:val="20"/>
              </w:rPr>
              <w:t>—</w:t>
            </w:r>
          </w:p>
        </w:tc>
        <w:tc>
          <w:tcPr>
            <w:tcW w:w="850" w:type="dxa"/>
            <w:shd w:val="clear" w:color="auto" w:fill="EDE9FE"/>
            <w:vAlign w:val="center"/>
          </w:tcPr>
          <w:p w14:paraId="762A3AFB" w14:textId="77777777" w:rsidR="00F16131" w:rsidRDefault="00000000">
            <w:pPr>
              <w:spacing w:before="40" w:after="40"/>
              <w:jc w:val="center"/>
            </w:pPr>
            <w:r>
              <w:rPr>
                <w:rFonts w:ascii="Arial" w:hAnsi="Arial"/>
                <w:color w:val="1E293B"/>
                <w:sz w:val="20"/>
              </w:rPr>
              <w:t>0</w:t>
            </w:r>
          </w:p>
        </w:tc>
        <w:tc>
          <w:tcPr>
            <w:tcW w:w="850" w:type="dxa"/>
            <w:shd w:val="clear" w:color="auto" w:fill="EDE9FE"/>
            <w:vAlign w:val="center"/>
          </w:tcPr>
          <w:p w14:paraId="4D25AABD" w14:textId="77777777" w:rsidR="00F16131" w:rsidRDefault="00000000">
            <w:pPr>
              <w:spacing w:before="40" w:after="40"/>
              <w:jc w:val="center"/>
            </w:pPr>
            <w:r>
              <w:rPr>
                <w:rFonts w:ascii="Arial" w:hAnsi="Arial"/>
                <w:color w:val="1E293B"/>
                <w:sz w:val="20"/>
              </w:rPr>
              <w:t>1</w:t>
            </w:r>
          </w:p>
        </w:tc>
      </w:tr>
      <w:tr w:rsidR="00F16131" w14:paraId="19B49F25" w14:textId="77777777">
        <w:trPr>
          <w:jc w:val="center"/>
        </w:trPr>
        <w:tc>
          <w:tcPr>
            <w:tcW w:w="3118" w:type="dxa"/>
            <w:vAlign w:val="center"/>
          </w:tcPr>
          <w:p w14:paraId="4FB99341" w14:textId="77777777" w:rsidR="00F16131" w:rsidRDefault="00000000">
            <w:pPr>
              <w:spacing w:before="40" w:after="40"/>
              <w:jc w:val="center"/>
            </w:pPr>
            <w:r>
              <w:rPr>
                <w:rFonts w:ascii="Arial" w:hAnsi="Arial"/>
                <w:color w:val="1E293B"/>
                <w:sz w:val="20"/>
              </w:rPr>
              <w:t>DIU (0/1)</w:t>
            </w:r>
          </w:p>
        </w:tc>
        <w:tc>
          <w:tcPr>
            <w:tcW w:w="1417" w:type="dxa"/>
            <w:vAlign w:val="center"/>
          </w:tcPr>
          <w:p w14:paraId="1D52FDDB" w14:textId="77777777" w:rsidR="00F16131" w:rsidRDefault="00000000">
            <w:pPr>
              <w:spacing w:before="40" w:after="40"/>
              <w:jc w:val="center"/>
            </w:pPr>
            <w:r>
              <w:rPr>
                <w:rFonts w:ascii="Arial" w:hAnsi="Arial"/>
                <w:color w:val="1E293B"/>
                <w:sz w:val="20"/>
              </w:rPr>
              <w:t>741 (86%)</w:t>
            </w:r>
          </w:p>
        </w:tc>
        <w:tc>
          <w:tcPr>
            <w:tcW w:w="1020" w:type="dxa"/>
            <w:vAlign w:val="center"/>
          </w:tcPr>
          <w:p w14:paraId="13E17ADA" w14:textId="77777777" w:rsidR="00F16131" w:rsidRDefault="00000000">
            <w:pPr>
              <w:spacing w:before="40" w:after="40"/>
              <w:jc w:val="center"/>
            </w:pPr>
            <w:r>
              <w:rPr>
                <w:rFonts w:ascii="Arial" w:hAnsi="Arial"/>
                <w:color w:val="1E293B"/>
                <w:sz w:val="20"/>
              </w:rPr>
              <w:t>11,2%</w:t>
            </w:r>
          </w:p>
        </w:tc>
        <w:tc>
          <w:tcPr>
            <w:tcW w:w="1247" w:type="dxa"/>
            <w:vAlign w:val="center"/>
          </w:tcPr>
          <w:p w14:paraId="4C32AAD4" w14:textId="77777777" w:rsidR="00F16131" w:rsidRDefault="00000000">
            <w:pPr>
              <w:spacing w:before="40" w:after="40"/>
              <w:jc w:val="center"/>
            </w:pPr>
            <w:r>
              <w:rPr>
                <w:rFonts w:ascii="Arial" w:hAnsi="Arial"/>
                <w:color w:val="1E293B"/>
                <w:sz w:val="20"/>
              </w:rPr>
              <w:t>—</w:t>
            </w:r>
          </w:p>
        </w:tc>
        <w:tc>
          <w:tcPr>
            <w:tcW w:w="850" w:type="dxa"/>
            <w:vAlign w:val="center"/>
          </w:tcPr>
          <w:p w14:paraId="4ED0523E" w14:textId="77777777" w:rsidR="00F16131" w:rsidRDefault="00000000">
            <w:pPr>
              <w:spacing w:before="40" w:after="40"/>
              <w:jc w:val="center"/>
            </w:pPr>
            <w:r>
              <w:rPr>
                <w:rFonts w:ascii="Arial" w:hAnsi="Arial"/>
                <w:color w:val="1E293B"/>
                <w:sz w:val="20"/>
              </w:rPr>
              <w:t>0</w:t>
            </w:r>
          </w:p>
        </w:tc>
        <w:tc>
          <w:tcPr>
            <w:tcW w:w="850" w:type="dxa"/>
            <w:vAlign w:val="center"/>
          </w:tcPr>
          <w:p w14:paraId="28EFFC73" w14:textId="77777777" w:rsidR="00F16131" w:rsidRDefault="00000000">
            <w:pPr>
              <w:spacing w:before="40" w:after="40"/>
              <w:jc w:val="center"/>
            </w:pPr>
            <w:r>
              <w:rPr>
                <w:rFonts w:ascii="Arial" w:hAnsi="Arial"/>
                <w:color w:val="1E293B"/>
                <w:sz w:val="20"/>
              </w:rPr>
              <w:t>1</w:t>
            </w:r>
          </w:p>
        </w:tc>
      </w:tr>
      <w:tr w:rsidR="00F16131" w14:paraId="239BE6E8" w14:textId="77777777">
        <w:trPr>
          <w:jc w:val="center"/>
        </w:trPr>
        <w:tc>
          <w:tcPr>
            <w:tcW w:w="3118" w:type="dxa"/>
            <w:shd w:val="clear" w:color="auto" w:fill="EDE9FE"/>
            <w:vAlign w:val="center"/>
          </w:tcPr>
          <w:p w14:paraId="414A2057" w14:textId="77777777" w:rsidR="00F16131" w:rsidRDefault="00000000">
            <w:pPr>
              <w:spacing w:before="40" w:after="40"/>
              <w:jc w:val="center"/>
            </w:pPr>
            <w:r>
              <w:rPr>
                <w:rFonts w:ascii="Arial" w:hAnsi="Arial"/>
                <w:color w:val="1E293B"/>
                <w:sz w:val="20"/>
              </w:rPr>
              <w:t>DST (0/1)</w:t>
            </w:r>
          </w:p>
        </w:tc>
        <w:tc>
          <w:tcPr>
            <w:tcW w:w="1417" w:type="dxa"/>
            <w:shd w:val="clear" w:color="auto" w:fill="EDE9FE"/>
            <w:vAlign w:val="center"/>
          </w:tcPr>
          <w:p w14:paraId="53C77189" w14:textId="77777777" w:rsidR="00F16131" w:rsidRDefault="00000000">
            <w:pPr>
              <w:spacing w:before="40" w:after="40"/>
              <w:jc w:val="center"/>
            </w:pPr>
            <w:r>
              <w:rPr>
                <w:rFonts w:ascii="Arial" w:hAnsi="Arial"/>
                <w:color w:val="1E293B"/>
                <w:sz w:val="20"/>
              </w:rPr>
              <w:t>753 (88%)</w:t>
            </w:r>
          </w:p>
        </w:tc>
        <w:tc>
          <w:tcPr>
            <w:tcW w:w="1020" w:type="dxa"/>
            <w:shd w:val="clear" w:color="auto" w:fill="EDE9FE"/>
            <w:vAlign w:val="center"/>
          </w:tcPr>
          <w:p w14:paraId="255B7CFF" w14:textId="77777777" w:rsidR="00F16131" w:rsidRDefault="00000000">
            <w:pPr>
              <w:spacing w:before="40" w:after="40"/>
              <w:jc w:val="center"/>
            </w:pPr>
            <w:r>
              <w:rPr>
                <w:rFonts w:ascii="Arial" w:hAnsi="Arial"/>
                <w:color w:val="1E293B"/>
                <w:sz w:val="20"/>
              </w:rPr>
              <w:t>10,5%</w:t>
            </w:r>
          </w:p>
        </w:tc>
        <w:tc>
          <w:tcPr>
            <w:tcW w:w="1247" w:type="dxa"/>
            <w:shd w:val="clear" w:color="auto" w:fill="EDE9FE"/>
            <w:vAlign w:val="center"/>
          </w:tcPr>
          <w:p w14:paraId="41D70F83" w14:textId="77777777" w:rsidR="00F16131" w:rsidRDefault="00000000">
            <w:pPr>
              <w:spacing w:before="40" w:after="40"/>
              <w:jc w:val="center"/>
            </w:pPr>
            <w:r>
              <w:rPr>
                <w:rFonts w:ascii="Arial" w:hAnsi="Arial"/>
                <w:color w:val="1E293B"/>
                <w:sz w:val="20"/>
              </w:rPr>
              <w:t>—</w:t>
            </w:r>
          </w:p>
        </w:tc>
        <w:tc>
          <w:tcPr>
            <w:tcW w:w="850" w:type="dxa"/>
            <w:shd w:val="clear" w:color="auto" w:fill="EDE9FE"/>
            <w:vAlign w:val="center"/>
          </w:tcPr>
          <w:p w14:paraId="727AFC5D" w14:textId="77777777" w:rsidR="00F16131" w:rsidRDefault="00000000">
            <w:pPr>
              <w:spacing w:before="40" w:after="40"/>
              <w:jc w:val="center"/>
            </w:pPr>
            <w:r>
              <w:rPr>
                <w:rFonts w:ascii="Arial" w:hAnsi="Arial"/>
                <w:color w:val="1E293B"/>
                <w:sz w:val="20"/>
              </w:rPr>
              <w:t>0</w:t>
            </w:r>
          </w:p>
        </w:tc>
        <w:tc>
          <w:tcPr>
            <w:tcW w:w="850" w:type="dxa"/>
            <w:shd w:val="clear" w:color="auto" w:fill="EDE9FE"/>
            <w:vAlign w:val="center"/>
          </w:tcPr>
          <w:p w14:paraId="73306B93" w14:textId="77777777" w:rsidR="00F16131" w:rsidRDefault="00000000">
            <w:pPr>
              <w:spacing w:before="40" w:after="40"/>
              <w:jc w:val="center"/>
            </w:pPr>
            <w:r>
              <w:rPr>
                <w:rFonts w:ascii="Arial" w:hAnsi="Arial"/>
                <w:color w:val="1E293B"/>
                <w:sz w:val="20"/>
              </w:rPr>
              <w:t>1</w:t>
            </w:r>
          </w:p>
        </w:tc>
      </w:tr>
      <w:tr w:rsidR="00F16131" w14:paraId="29B760F8" w14:textId="77777777">
        <w:trPr>
          <w:jc w:val="center"/>
        </w:trPr>
        <w:tc>
          <w:tcPr>
            <w:tcW w:w="3118" w:type="dxa"/>
            <w:vAlign w:val="center"/>
          </w:tcPr>
          <w:p w14:paraId="2EF6198A" w14:textId="77777777" w:rsidR="00F16131" w:rsidRDefault="00000000">
            <w:pPr>
              <w:spacing w:before="40" w:after="40"/>
              <w:jc w:val="center"/>
            </w:pPr>
            <w:r>
              <w:rPr>
                <w:rFonts w:ascii="Arial" w:hAnsi="Arial"/>
                <w:color w:val="1E293B"/>
                <w:sz w:val="20"/>
              </w:rPr>
              <w:t>DST — Tempo 1º diagnóst.</w:t>
            </w:r>
          </w:p>
        </w:tc>
        <w:tc>
          <w:tcPr>
            <w:tcW w:w="1417" w:type="dxa"/>
            <w:vAlign w:val="center"/>
          </w:tcPr>
          <w:p w14:paraId="323E9302" w14:textId="77777777" w:rsidR="00F16131" w:rsidRDefault="00000000">
            <w:pPr>
              <w:spacing w:before="40" w:after="40"/>
              <w:jc w:val="center"/>
            </w:pPr>
            <w:r>
              <w:rPr>
                <w:rFonts w:ascii="Arial" w:hAnsi="Arial"/>
                <w:color w:val="1E293B"/>
                <w:sz w:val="20"/>
              </w:rPr>
              <w:t>71 (8%)</w:t>
            </w:r>
          </w:p>
        </w:tc>
        <w:tc>
          <w:tcPr>
            <w:tcW w:w="1020" w:type="dxa"/>
            <w:vAlign w:val="center"/>
          </w:tcPr>
          <w:p w14:paraId="259A7F55" w14:textId="77777777" w:rsidR="00F16131" w:rsidRDefault="00000000">
            <w:pPr>
              <w:spacing w:before="40" w:after="40"/>
              <w:jc w:val="center"/>
            </w:pPr>
            <w:r>
              <w:rPr>
                <w:rFonts w:ascii="Arial" w:hAnsi="Arial"/>
                <w:color w:val="1E293B"/>
                <w:sz w:val="20"/>
              </w:rPr>
              <w:t>6,1</w:t>
            </w:r>
          </w:p>
        </w:tc>
        <w:tc>
          <w:tcPr>
            <w:tcW w:w="1247" w:type="dxa"/>
            <w:vAlign w:val="center"/>
          </w:tcPr>
          <w:p w14:paraId="33139DEC" w14:textId="77777777" w:rsidR="00F16131" w:rsidRDefault="00000000">
            <w:pPr>
              <w:spacing w:before="40" w:after="40"/>
              <w:jc w:val="center"/>
            </w:pPr>
            <w:r>
              <w:rPr>
                <w:rFonts w:ascii="Arial" w:hAnsi="Arial"/>
                <w:color w:val="1E293B"/>
                <w:sz w:val="20"/>
              </w:rPr>
              <w:t>5,9</w:t>
            </w:r>
          </w:p>
        </w:tc>
        <w:tc>
          <w:tcPr>
            <w:tcW w:w="850" w:type="dxa"/>
            <w:vAlign w:val="center"/>
          </w:tcPr>
          <w:p w14:paraId="129E2980" w14:textId="77777777" w:rsidR="00F16131" w:rsidRDefault="00000000">
            <w:pPr>
              <w:spacing w:before="40" w:after="40"/>
              <w:jc w:val="center"/>
            </w:pPr>
            <w:r>
              <w:rPr>
                <w:rFonts w:ascii="Arial" w:hAnsi="Arial"/>
                <w:color w:val="1E293B"/>
                <w:sz w:val="20"/>
              </w:rPr>
              <w:t>1</w:t>
            </w:r>
          </w:p>
        </w:tc>
        <w:tc>
          <w:tcPr>
            <w:tcW w:w="850" w:type="dxa"/>
            <w:vAlign w:val="center"/>
          </w:tcPr>
          <w:p w14:paraId="58AAC0E8" w14:textId="77777777" w:rsidR="00F16131" w:rsidRDefault="00000000">
            <w:pPr>
              <w:spacing w:before="40" w:after="40"/>
              <w:jc w:val="center"/>
            </w:pPr>
            <w:r>
              <w:rPr>
                <w:rFonts w:ascii="Arial" w:hAnsi="Arial"/>
                <w:color w:val="1E293B"/>
                <w:sz w:val="20"/>
              </w:rPr>
              <w:t>22</w:t>
            </w:r>
          </w:p>
        </w:tc>
      </w:tr>
      <w:tr w:rsidR="00F16131" w14:paraId="6A07CD2D" w14:textId="77777777">
        <w:trPr>
          <w:jc w:val="center"/>
        </w:trPr>
        <w:tc>
          <w:tcPr>
            <w:tcW w:w="3118" w:type="dxa"/>
            <w:shd w:val="clear" w:color="auto" w:fill="EDE9FE"/>
            <w:vAlign w:val="center"/>
          </w:tcPr>
          <w:p w14:paraId="7B0FD804" w14:textId="77777777" w:rsidR="00F16131" w:rsidRDefault="00000000">
            <w:pPr>
              <w:spacing w:before="40" w:after="40"/>
              <w:jc w:val="center"/>
            </w:pPr>
            <w:r>
              <w:rPr>
                <w:rFonts w:ascii="Arial" w:hAnsi="Arial"/>
                <w:color w:val="1E293B"/>
                <w:sz w:val="20"/>
              </w:rPr>
              <w:t>Biópsia — target</w:t>
            </w:r>
          </w:p>
        </w:tc>
        <w:tc>
          <w:tcPr>
            <w:tcW w:w="1417" w:type="dxa"/>
            <w:shd w:val="clear" w:color="auto" w:fill="EDE9FE"/>
            <w:vAlign w:val="center"/>
          </w:tcPr>
          <w:p w14:paraId="29DF0E10" w14:textId="77777777" w:rsidR="00F16131" w:rsidRDefault="00000000">
            <w:pPr>
              <w:spacing w:before="40" w:after="40"/>
              <w:jc w:val="center"/>
            </w:pPr>
            <w:r>
              <w:rPr>
                <w:rFonts w:ascii="Arial" w:hAnsi="Arial"/>
                <w:color w:val="1E293B"/>
                <w:sz w:val="20"/>
              </w:rPr>
              <w:t>858 (100%)</w:t>
            </w:r>
          </w:p>
        </w:tc>
        <w:tc>
          <w:tcPr>
            <w:tcW w:w="1020" w:type="dxa"/>
            <w:shd w:val="clear" w:color="auto" w:fill="EDE9FE"/>
            <w:vAlign w:val="center"/>
          </w:tcPr>
          <w:p w14:paraId="6D2B31FC" w14:textId="77777777" w:rsidR="00F16131" w:rsidRDefault="00000000">
            <w:pPr>
              <w:spacing w:before="40" w:after="40"/>
              <w:jc w:val="center"/>
            </w:pPr>
            <w:r>
              <w:rPr>
                <w:rFonts w:ascii="Arial" w:hAnsi="Arial"/>
                <w:color w:val="1E293B"/>
                <w:sz w:val="20"/>
              </w:rPr>
              <w:t>6,4%</w:t>
            </w:r>
          </w:p>
        </w:tc>
        <w:tc>
          <w:tcPr>
            <w:tcW w:w="1247" w:type="dxa"/>
            <w:shd w:val="clear" w:color="auto" w:fill="EDE9FE"/>
            <w:vAlign w:val="center"/>
          </w:tcPr>
          <w:p w14:paraId="2D2976E7" w14:textId="77777777" w:rsidR="00F16131" w:rsidRDefault="00000000">
            <w:pPr>
              <w:spacing w:before="40" w:after="40"/>
              <w:jc w:val="center"/>
            </w:pPr>
            <w:r>
              <w:rPr>
                <w:rFonts w:ascii="Arial" w:hAnsi="Arial"/>
                <w:color w:val="1E293B"/>
                <w:sz w:val="20"/>
              </w:rPr>
              <w:t>—</w:t>
            </w:r>
          </w:p>
        </w:tc>
        <w:tc>
          <w:tcPr>
            <w:tcW w:w="850" w:type="dxa"/>
            <w:shd w:val="clear" w:color="auto" w:fill="EDE9FE"/>
            <w:vAlign w:val="center"/>
          </w:tcPr>
          <w:p w14:paraId="2AC33431" w14:textId="77777777" w:rsidR="00F16131" w:rsidRDefault="00000000">
            <w:pPr>
              <w:spacing w:before="40" w:after="40"/>
              <w:jc w:val="center"/>
            </w:pPr>
            <w:r>
              <w:rPr>
                <w:rFonts w:ascii="Arial" w:hAnsi="Arial"/>
                <w:color w:val="1E293B"/>
                <w:sz w:val="20"/>
              </w:rPr>
              <w:t>0</w:t>
            </w:r>
          </w:p>
        </w:tc>
        <w:tc>
          <w:tcPr>
            <w:tcW w:w="850" w:type="dxa"/>
            <w:shd w:val="clear" w:color="auto" w:fill="EDE9FE"/>
            <w:vAlign w:val="center"/>
          </w:tcPr>
          <w:p w14:paraId="1DB5FF17" w14:textId="77777777" w:rsidR="00F16131" w:rsidRDefault="00000000">
            <w:pPr>
              <w:spacing w:before="40" w:after="40"/>
              <w:jc w:val="center"/>
            </w:pPr>
            <w:r>
              <w:rPr>
                <w:rFonts w:ascii="Arial" w:hAnsi="Arial"/>
                <w:color w:val="1E293B"/>
                <w:sz w:val="20"/>
              </w:rPr>
              <w:t>1</w:t>
            </w:r>
          </w:p>
        </w:tc>
      </w:tr>
    </w:tbl>
    <w:p w14:paraId="48571D8D" w14:textId="77777777" w:rsidR="00F16131" w:rsidRDefault="00F16131">
      <w:pPr>
        <w:spacing w:after="120"/>
      </w:pPr>
    </w:p>
    <w:p w14:paraId="51157AC5" w14:textId="77777777" w:rsidR="00F16131" w:rsidRDefault="00000000">
      <w:pPr>
        <w:spacing w:before="40" w:line="240" w:lineRule="auto"/>
        <w:jc w:val="center"/>
      </w:pPr>
      <w:r>
        <w:rPr>
          <w:rFonts w:ascii="Arial" w:hAnsi="Arial"/>
          <w:i/>
          <w:color w:val="64748B"/>
          <w:sz w:val="20"/>
        </w:rPr>
        <w:t>Fonte: elaborado pelos autores com base no dataset UCI.</w:t>
      </w:r>
    </w:p>
    <w:p w14:paraId="4013BB85" w14:textId="77777777" w:rsidR="00F16131" w:rsidRDefault="00000000">
      <w:pPr>
        <w:spacing w:before="240" w:after="120" w:line="360" w:lineRule="auto"/>
      </w:pPr>
      <w:r>
        <w:rPr>
          <w:rFonts w:ascii="Arial" w:hAnsi="Arial"/>
          <w:b/>
          <w:sz w:val="24"/>
        </w:rPr>
        <w:t>3.3 Pré-processamento e Engenharia de Features</w:t>
      </w:r>
    </w:p>
    <w:p w14:paraId="500DC2FE" w14:textId="77777777" w:rsidR="00F16131" w:rsidRDefault="00000000">
      <w:pPr>
        <w:spacing w:after="120" w:line="360" w:lineRule="auto"/>
        <w:ind w:firstLine="709"/>
        <w:jc w:val="both"/>
      </w:pPr>
      <w:r>
        <w:rPr>
          <w:rFonts w:ascii="Arial" w:hAnsi="Arial"/>
          <w:sz w:val="24"/>
        </w:rPr>
        <w:t>Todo o pré-processamento foi encapsulado em um Pipeline da biblioteca imbalanced-learn, garantindo que as mesmas transformações sejam aplicadas de forma idêntica nos dados de treino e de teste, prevenindo vazamento de dados. O pipeline é composto por oito etapas sequenciais, descritas a seguir.</w:t>
      </w:r>
    </w:p>
    <w:p w14:paraId="3AFE76C5" w14:textId="77777777" w:rsidR="00F16131" w:rsidRDefault="00000000">
      <w:pPr>
        <w:spacing w:before="120" w:after="60" w:line="360" w:lineRule="auto"/>
        <w:jc w:val="both"/>
      </w:pPr>
      <w:r>
        <w:rPr>
          <w:rFonts w:ascii="Arial" w:hAnsi="Arial"/>
          <w:b/>
          <w:color w:val="6D28D9"/>
          <w:sz w:val="24"/>
        </w:rPr>
        <w:t xml:space="preserve">Etapa 1 — Remoção de colunas sem variabilidade: </w:t>
      </w:r>
      <w:r>
        <w:rPr>
          <w:rFonts w:ascii="Arial" w:hAnsi="Arial"/>
          <w:sz w:val="24"/>
        </w:rPr>
        <w:t>Remoção de STDs:AIDS e STDs:cervical condylomatosis, cujos 858 registros eram identicamente zero. Colunas sem variância não contribuem para o modelo.</w:t>
      </w:r>
    </w:p>
    <w:p w14:paraId="4F1F3E01" w14:textId="77777777" w:rsidR="00F16131" w:rsidRDefault="00000000">
      <w:pPr>
        <w:spacing w:before="120" w:after="60" w:line="360" w:lineRule="auto"/>
        <w:jc w:val="both"/>
      </w:pPr>
      <w:r>
        <w:rPr>
          <w:rFonts w:ascii="Arial" w:hAnsi="Arial"/>
          <w:b/>
          <w:color w:val="6D28D9"/>
          <w:sz w:val="24"/>
        </w:rPr>
        <w:t xml:space="preserve">Etapa 2 — Tratamento de nulos com indicador de missing: </w:t>
      </w:r>
      <w:r>
        <w:rPr>
          <w:rFonts w:ascii="Arial" w:hAnsi="Arial"/>
          <w:sz w:val="24"/>
        </w:rPr>
        <w:t>Para cada coluna com NaN: criação de coluna auxiliar _preenchido (1=respondeu, 0=não respondeu) e imputação dos nulos pela média da coluna. A informação de recusa é preservada como feature — pacientes que não respondem sobre DSTs podem exibir padrão comportamental relevante.</w:t>
      </w:r>
    </w:p>
    <w:p w14:paraId="7C9A8F6A" w14:textId="77777777" w:rsidR="00F16131" w:rsidRDefault="00000000">
      <w:pPr>
        <w:spacing w:before="120" w:after="60" w:line="360" w:lineRule="auto"/>
        <w:jc w:val="both"/>
      </w:pPr>
      <w:r>
        <w:rPr>
          <w:rFonts w:ascii="Arial" w:hAnsi="Arial"/>
          <w:b/>
          <w:color w:val="6D28D9"/>
          <w:sz w:val="24"/>
        </w:rPr>
        <w:t xml:space="preserve">Etapa 3 — Agrupamento de indicadores redundantes: </w:t>
      </w:r>
      <w:r>
        <w:rPr>
          <w:rFonts w:ascii="Arial" w:hAnsi="Arial"/>
          <w:sz w:val="24"/>
        </w:rPr>
        <w:t>Colunas _preenchido com padrão de resposta idêntico foram consolidadas em uma única coluna _respondido. Exemplo: as 11 variáveis de DST apresentam exatamente 87,76% de respostas — todas foram consolidadas em STDs_respondido.</w:t>
      </w:r>
    </w:p>
    <w:p w14:paraId="507CDAA8" w14:textId="77777777" w:rsidR="00F16131" w:rsidRDefault="00000000">
      <w:pPr>
        <w:spacing w:before="120" w:after="60" w:line="360" w:lineRule="auto"/>
        <w:jc w:val="both"/>
      </w:pPr>
      <w:r>
        <w:rPr>
          <w:rFonts w:ascii="Arial" w:hAnsi="Arial"/>
          <w:b/>
          <w:color w:val="6D28D9"/>
          <w:sz w:val="24"/>
        </w:rPr>
        <w:t xml:space="preserve">Etapa 4 — Redução de redundância no tabagismo: </w:t>
      </w:r>
      <w:r>
        <w:rPr>
          <w:rFonts w:ascii="Arial" w:hAnsi="Arial"/>
          <w:sz w:val="24"/>
        </w:rPr>
        <w:t>As colunas Smokes (years) e Smokes (packs/year) foram combinadas em smoke_year_packs = anos_fumante × maços_por_ano, representando exposição acumulada. Se Smokes=0, ambas as colunas são zeradas previamente.</w:t>
      </w:r>
    </w:p>
    <w:p w14:paraId="60DD3054" w14:textId="77777777" w:rsidR="00F16131" w:rsidRDefault="00000000">
      <w:pPr>
        <w:spacing w:before="120" w:after="60" w:line="360" w:lineRule="auto"/>
        <w:jc w:val="both"/>
      </w:pPr>
      <w:r>
        <w:rPr>
          <w:rFonts w:ascii="Arial" w:hAnsi="Arial"/>
          <w:b/>
          <w:color w:val="6D28D9"/>
          <w:sz w:val="24"/>
        </w:rPr>
        <w:t xml:space="preserve">Etapa 5 — Transformação logarítmica em variáveis demográficas: </w:t>
      </w:r>
      <w:r>
        <w:rPr>
          <w:rFonts w:ascii="Arial" w:hAnsi="Arial"/>
          <w:sz w:val="24"/>
        </w:rPr>
        <w:t>Aplicação de log1p em Age, Number of sexual partners, First sexual intercourse e Num of pregnancies. Reduz o impacto de outliers e normaliza distribuições assimétricas, melhorando a aprendizagem em modelos baseados em distância.</w:t>
      </w:r>
    </w:p>
    <w:p w14:paraId="2093E36E" w14:textId="77777777" w:rsidR="00F16131" w:rsidRDefault="00000000">
      <w:pPr>
        <w:spacing w:before="120" w:after="60" w:line="360" w:lineRule="auto"/>
        <w:jc w:val="both"/>
      </w:pPr>
      <w:r>
        <w:rPr>
          <w:rFonts w:ascii="Arial" w:hAnsi="Arial"/>
          <w:b/>
          <w:color w:val="6D28D9"/>
          <w:sz w:val="24"/>
        </w:rPr>
        <w:t xml:space="preserve">Etapa 6 — Engenharia de features — contraceptivos: </w:t>
      </w:r>
      <w:r>
        <w:rPr>
          <w:rFonts w:ascii="Arial" w:hAnsi="Arial"/>
          <w:sz w:val="24"/>
        </w:rPr>
        <w:t>Criação de contraceptive_mid_risk (uso entre 3–15 anos, flag binária) e contraceptive_exposure (Hormonal_Contraceptives × anos_de_uso). Consistência garantida: se HC=0, anos de uso é zerado.</w:t>
      </w:r>
    </w:p>
    <w:p w14:paraId="6488AF6D" w14:textId="77777777" w:rsidR="00F16131" w:rsidRDefault="00000000">
      <w:pPr>
        <w:spacing w:before="120" w:after="60" w:line="360" w:lineRule="auto"/>
        <w:jc w:val="both"/>
      </w:pPr>
      <w:r>
        <w:rPr>
          <w:rFonts w:ascii="Arial" w:hAnsi="Arial"/>
          <w:b/>
          <w:color w:val="6D28D9"/>
          <w:sz w:val="24"/>
        </w:rPr>
        <w:lastRenderedPageBreak/>
        <w:t xml:space="preserve">Etapa 7 — Remoção de redundância entre STDs temporais: </w:t>
      </w:r>
      <w:r>
        <w:rPr>
          <w:rFonts w:ascii="Arial" w:hAnsi="Arial"/>
          <w:sz w:val="24"/>
        </w:rPr>
        <w:t>Remoção de STDs: Time since first diagnosis por apresentar redundância quase perfeita com STDs: Time since last diagnosis (correlação diagonal nos gráficos de dispersão), confirmada visualmente.</w:t>
      </w:r>
    </w:p>
    <w:p w14:paraId="6ABED8D7" w14:textId="77777777" w:rsidR="00F16131" w:rsidRDefault="00000000">
      <w:pPr>
        <w:spacing w:before="120" w:after="60" w:line="360" w:lineRule="auto"/>
        <w:jc w:val="both"/>
      </w:pPr>
      <w:r>
        <w:rPr>
          <w:rFonts w:ascii="Arial" w:hAnsi="Arial"/>
          <w:b/>
          <w:color w:val="6D28D9"/>
          <w:sz w:val="24"/>
        </w:rPr>
        <w:t xml:space="preserve">Etapa 8 — Criação de atributos estratégicos combinados: </w:t>
      </w:r>
      <w:r>
        <w:rPr>
          <w:rFonts w:ascii="Arial" w:hAnsi="Arial"/>
          <w:sz w:val="24"/>
        </w:rPr>
        <w:t>Criação de: sexual_risk (parceiros/idade), smoke_age_risk (smoke_year_packs/idade), has_std (binária: STDs &gt; 0), std_age_risk (número_DSTs/idade) e combined_risk (parceiros × (HC+1) × (nDSTs+1)). Buscam capturar interações não lineares.</w:t>
      </w:r>
    </w:p>
    <w:p w14:paraId="36918DB1" w14:textId="77777777" w:rsidR="00F16131" w:rsidRDefault="00000000">
      <w:pPr>
        <w:pBdr>
          <w:left w:val="single" w:sz="16" w:space="4" w:color="059669"/>
        </w:pBdr>
        <w:shd w:val="clear" w:color="auto" w:fill="D1FAE5"/>
        <w:spacing w:before="80" w:after="160" w:line="240" w:lineRule="auto"/>
        <w:ind w:left="170"/>
        <w:jc w:val="both"/>
      </w:pPr>
      <w:r>
        <w:rPr>
          <w:rFonts w:ascii="Arial" w:hAnsi="Arial"/>
          <w:color w:val="1E293B"/>
          <w:sz w:val="20"/>
        </w:rPr>
        <w:t>RESULTADO DO PRÉ-PROCESSAMENTO: O dataset passou de 29 colunas para aproximadamente 42 features enriquecidas, sem nenhum valor nulo. O pré-processamento melhorou a importância relativa das features criadas no modelo (confirmado pelo gráfico de feature importance), mas o ganho de correlação linear com a Biópsia foi marginal, confirmando que relações não lineares predominam neste problema.</w:t>
      </w:r>
    </w:p>
    <w:p w14:paraId="08F59420" w14:textId="77777777" w:rsidR="00F16131" w:rsidRDefault="00000000">
      <w:pPr>
        <w:spacing w:before="240" w:after="80" w:line="240" w:lineRule="auto"/>
        <w:jc w:val="center"/>
      </w:pPr>
      <w:r>
        <w:rPr>
          <w:rFonts w:ascii="Arial" w:hAnsi="Arial"/>
          <w:b/>
          <w:color w:val="1E293B"/>
          <w:sz w:val="20"/>
        </w:rPr>
        <w:t>Tabela 4 — Taxa de Resposta por Grupo de Variáveis</w:t>
      </w:r>
    </w:p>
    <w:tbl>
      <w:tblPr>
        <w:tblStyle w:val="Tabelacomgrade"/>
        <w:tblW w:w="0" w:type="auto"/>
        <w:jc w:val="center"/>
        <w:tblLook w:val="04A0" w:firstRow="1" w:lastRow="0" w:firstColumn="1" w:lastColumn="0" w:noHBand="0" w:noVBand="1"/>
      </w:tblPr>
      <w:tblGrid>
        <w:gridCol w:w="2835"/>
        <w:gridCol w:w="1587"/>
        <w:gridCol w:w="1587"/>
        <w:gridCol w:w="3061"/>
      </w:tblGrid>
      <w:tr w:rsidR="00F16131" w14:paraId="4CE5A89A" w14:textId="77777777">
        <w:trPr>
          <w:jc w:val="center"/>
        </w:trPr>
        <w:tc>
          <w:tcPr>
            <w:tcW w:w="2835" w:type="dxa"/>
            <w:shd w:val="clear" w:color="auto" w:fill="6D28D9"/>
            <w:vAlign w:val="center"/>
          </w:tcPr>
          <w:p w14:paraId="5040346A" w14:textId="77777777" w:rsidR="00F16131" w:rsidRDefault="00000000">
            <w:pPr>
              <w:spacing w:before="60" w:after="60"/>
              <w:jc w:val="center"/>
            </w:pPr>
            <w:r>
              <w:rPr>
                <w:rFonts w:ascii="Arial" w:hAnsi="Arial"/>
                <w:b/>
                <w:color w:val="FFFFFF"/>
                <w:sz w:val="20"/>
              </w:rPr>
              <w:t>Grupo de Variáveis</w:t>
            </w:r>
          </w:p>
        </w:tc>
        <w:tc>
          <w:tcPr>
            <w:tcW w:w="1587" w:type="dxa"/>
            <w:shd w:val="clear" w:color="auto" w:fill="6D28D9"/>
            <w:vAlign w:val="center"/>
          </w:tcPr>
          <w:p w14:paraId="4A27A777" w14:textId="77777777" w:rsidR="00F16131" w:rsidRDefault="00000000">
            <w:pPr>
              <w:spacing w:before="60" w:after="60"/>
              <w:jc w:val="center"/>
            </w:pPr>
            <w:r>
              <w:rPr>
                <w:rFonts w:ascii="Arial" w:hAnsi="Arial"/>
                <w:b/>
                <w:color w:val="FFFFFF"/>
                <w:sz w:val="20"/>
              </w:rPr>
              <w:t>% Respondidas</w:t>
            </w:r>
          </w:p>
        </w:tc>
        <w:tc>
          <w:tcPr>
            <w:tcW w:w="1587" w:type="dxa"/>
            <w:shd w:val="clear" w:color="auto" w:fill="6D28D9"/>
            <w:vAlign w:val="center"/>
          </w:tcPr>
          <w:p w14:paraId="6E505BB7" w14:textId="77777777" w:rsidR="00F16131" w:rsidRDefault="00000000">
            <w:pPr>
              <w:spacing w:before="60" w:after="60"/>
              <w:jc w:val="center"/>
            </w:pPr>
            <w:r>
              <w:rPr>
                <w:rFonts w:ascii="Arial" w:hAnsi="Arial"/>
                <w:b/>
                <w:color w:val="FFFFFF"/>
                <w:sz w:val="20"/>
              </w:rPr>
              <w:t>% Faltantes</w:t>
            </w:r>
          </w:p>
        </w:tc>
        <w:tc>
          <w:tcPr>
            <w:tcW w:w="3061" w:type="dxa"/>
            <w:shd w:val="clear" w:color="auto" w:fill="6D28D9"/>
            <w:vAlign w:val="center"/>
          </w:tcPr>
          <w:p w14:paraId="1BDB735E" w14:textId="77777777" w:rsidR="00F16131" w:rsidRDefault="00000000">
            <w:pPr>
              <w:spacing w:before="60" w:after="60"/>
              <w:jc w:val="center"/>
            </w:pPr>
            <w:r>
              <w:rPr>
                <w:rFonts w:ascii="Arial" w:hAnsi="Arial"/>
                <w:b/>
                <w:color w:val="FFFFFF"/>
                <w:sz w:val="20"/>
              </w:rPr>
              <w:t>Coluna Indicadora</w:t>
            </w:r>
          </w:p>
        </w:tc>
      </w:tr>
      <w:tr w:rsidR="00F16131" w14:paraId="10ABFB32" w14:textId="77777777">
        <w:trPr>
          <w:jc w:val="center"/>
        </w:trPr>
        <w:tc>
          <w:tcPr>
            <w:tcW w:w="2835" w:type="dxa"/>
            <w:vAlign w:val="center"/>
          </w:tcPr>
          <w:p w14:paraId="2181F26A" w14:textId="77777777" w:rsidR="00F16131" w:rsidRDefault="00000000">
            <w:pPr>
              <w:spacing w:before="40" w:after="40"/>
              <w:jc w:val="center"/>
            </w:pPr>
            <w:r>
              <w:rPr>
                <w:rFonts w:ascii="Arial" w:hAnsi="Arial"/>
                <w:color w:val="1E293B"/>
                <w:sz w:val="20"/>
              </w:rPr>
              <w:t>DSTs (11 colunas)</w:t>
            </w:r>
          </w:p>
        </w:tc>
        <w:tc>
          <w:tcPr>
            <w:tcW w:w="1587" w:type="dxa"/>
            <w:vAlign w:val="center"/>
          </w:tcPr>
          <w:p w14:paraId="113D9784" w14:textId="77777777" w:rsidR="00F16131" w:rsidRDefault="00000000">
            <w:pPr>
              <w:spacing w:before="40" w:after="40"/>
              <w:jc w:val="center"/>
            </w:pPr>
            <w:r>
              <w:rPr>
                <w:rFonts w:ascii="Arial" w:hAnsi="Arial"/>
                <w:color w:val="1E293B"/>
                <w:sz w:val="20"/>
              </w:rPr>
              <w:t>87,8%</w:t>
            </w:r>
          </w:p>
        </w:tc>
        <w:tc>
          <w:tcPr>
            <w:tcW w:w="1587" w:type="dxa"/>
            <w:vAlign w:val="center"/>
          </w:tcPr>
          <w:p w14:paraId="02EA4F9D" w14:textId="77777777" w:rsidR="00F16131" w:rsidRDefault="00000000">
            <w:pPr>
              <w:spacing w:before="40" w:after="40"/>
              <w:jc w:val="center"/>
            </w:pPr>
            <w:r>
              <w:rPr>
                <w:rFonts w:ascii="Arial" w:hAnsi="Arial"/>
                <w:color w:val="1E293B"/>
                <w:sz w:val="20"/>
              </w:rPr>
              <w:t>12,2%</w:t>
            </w:r>
          </w:p>
        </w:tc>
        <w:tc>
          <w:tcPr>
            <w:tcW w:w="3061" w:type="dxa"/>
            <w:vAlign w:val="center"/>
          </w:tcPr>
          <w:p w14:paraId="71FCF766" w14:textId="77777777" w:rsidR="00F16131" w:rsidRDefault="00000000">
            <w:pPr>
              <w:spacing w:before="40" w:after="40"/>
              <w:jc w:val="center"/>
            </w:pPr>
            <w:r>
              <w:rPr>
                <w:rFonts w:ascii="Arial" w:hAnsi="Arial"/>
                <w:color w:val="1E293B"/>
                <w:sz w:val="20"/>
              </w:rPr>
              <w:t>STDs_respondido</w:t>
            </w:r>
          </w:p>
        </w:tc>
      </w:tr>
      <w:tr w:rsidR="00F16131" w14:paraId="07C5DC15" w14:textId="77777777">
        <w:trPr>
          <w:jc w:val="center"/>
        </w:trPr>
        <w:tc>
          <w:tcPr>
            <w:tcW w:w="2835" w:type="dxa"/>
            <w:shd w:val="clear" w:color="auto" w:fill="EDE9FE"/>
            <w:vAlign w:val="center"/>
          </w:tcPr>
          <w:p w14:paraId="30D07060" w14:textId="77777777" w:rsidR="00F16131" w:rsidRDefault="00000000">
            <w:pPr>
              <w:spacing w:before="40" w:after="40"/>
              <w:jc w:val="center"/>
            </w:pPr>
            <w:r>
              <w:rPr>
                <w:rFonts w:ascii="Arial" w:hAnsi="Arial"/>
                <w:color w:val="1E293B"/>
                <w:sz w:val="20"/>
              </w:rPr>
              <w:t>Contraceptivos Hormonais</w:t>
            </w:r>
          </w:p>
        </w:tc>
        <w:tc>
          <w:tcPr>
            <w:tcW w:w="1587" w:type="dxa"/>
            <w:shd w:val="clear" w:color="auto" w:fill="EDE9FE"/>
            <w:vAlign w:val="center"/>
          </w:tcPr>
          <w:p w14:paraId="4773EA17" w14:textId="77777777" w:rsidR="00F16131" w:rsidRDefault="00000000">
            <w:pPr>
              <w:spacing w:before="40" w:after="40"/>
              <w:jc w:val="center"/>
            </w:pPr>
            <w:r>
              <w:rPr>
                <w:rFonts w:ascii="Arial" w:hAnsi="Arial"/>
                <w:color w:val="1E293B"/>
                <w:sz w:val="20"/>
              </w:rPr>
              <w:t>87,4%</w:t>
            </w:r>
          </w:p>
        </w:tc>
        <w:tc>
          <w:tcPr>
            <w:tcW w:w="1587" w:type="dxa"/>
            <w:shd w:val="clear" w:color="auto" w:fill="EDE9FE"/>
            <w:vAlign w:val="center"/>
          </w:tcPr>
          <w:p w14:paraId="44E85EAE" w14:textId="77777777" w:rsidR="00F16131" w:rsidRDefault="00000000">
            <w:pPr>
              <w:spacing w:before="40" w:after="40"/>
              <w:jc w:val="center"/>
            </w:pPr>
            <w:r>
              <w:rPr>
                <w:rFonts w:ascii="Arial" w:hAnsi="Arial"/>
                <w:color w:val="1E293B"/>
                <w:sz w:val="20"/>
              </w:rPr>
              <w:t>12,6%</w:t>
            </w:r>
          </w:p>
        </w:tc>
        <w:tc>
          <w:tcPr>
            <w:tcW w:w="3061" w:type="dxa"/>
            <w:shd w:val="clear" w:color="auto" w:fill="EDE9FE"/>
            <w:vAlign w:val="center"/>
          </w:tcPr>
          <w:p w14:paraId="21850963" w14:textId="77777777" w:rsidR="00F16131" w:rsidRDefault="00000000">
            <w:pPr>
              <w:spacing w:before="40" w:after="40"/>
              <w:jc w:val="center"/>
            </w:pPr>
            <w:r>
              <w:rPr>
                <w:rFonts w:ascii="Arial" w:hAnsi="Arial"/>
                <w:color w:val="1E293B"/>
                <w:sz w:val="20"/>
              </w:rPr>
              <w:t>Hormonal Contraceptives_respondido</w:t>
            </w:r>
          </w:p>
        </w:tc>
      </w:tr>
      <w:tr w:rsidR="00F16131" w14:paraId="4D98A097" w14:textId="77777777">
        <w:trPr>
          <w:jc w:val="center"/>
        </w:trPr>
        <w:tc>
          <w:tcPr>
            <w:tcW w:w="2835" w:type="dxa"/>
            <w:vAlign w:val="center"/>
          </w:tcPr>
          <w:p w14:paraId="4C98BF2F" w14:textId="77777777" w:rsidR="00F16131" w:rsidRDefault="00000000">
            <w:pPr>
              <w:spacing w:before="40" w:after="40"/>
              <w:jc w:val="center"/>
            </w:pPr>
            <w:r>
              <w:rPr>
                <w:rFonts w:ascii="Arial" w:hAnsi="Arial"/>
                <w:color w:val="1E293B"/>
                <w:sz w:val="20"/>
              </w:rPr>
              <w:t>DIU</w:t>
            </w:r>
          </w:p>
        </w:tc>
        <w:tc>
          <w:tcPr>
            <w:tcW w:w="1587" w:type="dxa"/>
            <w:vAlign w:val="center"/>
          </w:tcPr>
          <w:p w14:paraId="1AEB58B3" w14:textId="77777777" w:rsidR="00F16131" w:rsidRDefault="00000000">
            <w:pPr>
              <w:spacing w:before="40" w:after="40"/>
              <w:jc w:val="center"/>
            </w:pPr>
            <w:r>
              <w:rPr>
                <w:rFonts w:ascii="Arial" w:hAnsi="Arial"/>
                <w:color w:val="1E293B"/>
                <w:sz w:val="20"/>
              </w:rPr>
              <w:t>86,4%</w:t>
            </w:r>
          </w:p>
        </w:tc>
        <w:tc>
          <w:tcPr>
            <w:tcW w:w="1587" w:type="dxa"/>
            <w:vAlign w:val="center"/>
          </w:tcPr>
          <w:p w14:paraId="51B690B6" w14:textId="77777777" w:rsidR="00F16131" w:rsidRDefault="00000000">
            <w:pPr>
              <w:spacing w:before="40" w:after="40"/>
              <w:jc w:val="center"/>
            </w:pPr>
            <w:r>
              <w:rPr>
                <w:rFonts w:ascii="Arial" w:hAnsi="Arial"/>
                <w:color w:val="1E293B"/>
                <w:sz w:val="20"/>
              </w:rPr>
              <w:t>13,6%</w:t>
            </w:r>
          </w:p>
        </w:tc>
        <w:tc>
          <w:tcPr>
            <w:tcW w:w="3061" w:type="dxa"/>
            <w:vAlign w:val="center"/>
          </w:tcPr>
          <w:p w14:paraId="63DA6D1B" w14:textId="77777777" w:rsidR="00F16131" w:rsidRDefault="00000000">
            <w:pPr>
              <w:spacing w:before="40" w:after="40"/>
              <w:jc w:val="center"/>
            </w:pPr>
            <w:r>
              <w:rPr>
                <w:rFonts w:ascii="Arial" w:hAnsi="Arial"/>
                <w:color w:val="1E293B"/>
                <w:sz w:val="20"/>
              </w:rPr>
              <w:t>IUD_respondido</w:t>
            </w:r>
          </w:p>
        </w:tc>
      </w:tr>
      <w:tr w:rsidR="00F16131" w14:paraId="64E0553B" w14:textId="77777777">
        <w:trPr>
          <w:jc w:val="center"/>
        </w:trPr>
        <w:tc>
          <w:tcPr>
            <w:tcW w:w="2835" w:type="dxa"/>
            <w:shd w:val="clear" w:color="auto" w:fill="EDE9FE"/>
            <w:vAlign w:val="center"/>
          </w:tcPr>
          <w:p w14:paraId="73559D64" w14:textId="77777777" w:rsidR="00F16131" w:rsidRDefault="00000000">
            <w:pPr>
              <w:spacing w:before="40" w:after="40"/>
              <w:jc w:val="center"/>
            </w:pPr>
            <w:r>
              <w:rPr>
                <w:rFonts w:ascii="Arial" w:hAnsi="Arial"/>
                <w:color w:val="1E293B"/>
                <w:sz w:val="20"/>
              </w:rPr>
              <w:t>Número de Gestações</w:t>
            </w:r>
          </w:p>
        </w:tc>
        <w:tc>
          <w:tcPr>
            <w:tcW w:w="1587" w:type="dxa"/>
            <w:shd w:val="clear" w:color="auto" w:fill="EDE9FE"/>
            <w:vAlign w:val="center"/>
          </w:tcPr>
          <w:p w14:paraId="3683EBAE" w14:textId="77777777" w:rsidR="00F16131" w:rsidRDefault="00000000">
            <w:pPr>
              <w:spacing w:before="40" w:after="40"/>
              <w:jc w:val="center"/>
            </w:pPr>
            <w:r>
              <w:rPr>
                <w:rFonts w:ascii="Arial" w:hAnsi="Arial"/>
                <w:color w:val="1E293B"/>
                <w:sz w:val="20"/>
              </w:rPr>
              <w:t>93,5%</w:t>
            </w:r>
          </w:p>
        </w:tc>
        <w:tc>
          <w:tcPr>
            <w:tcW w:w="1587" w:type="dxa"/>
            <w:shd w:val="clear" w:color="auto" w:fill="EDE9FE"/>
            <w:vAlign w:val="center"/>
          </w:tcPr>
          <w:p w14:paraId="7DF550D8" w14:textId="77777777" w:rsidR="00F16131" w:rsidRDefault="00000000">
            <w:pPr>
              <w:spacing w:before="40" w:after="40"/>
              <w:jc w:val="center"/>
            </w:pPr>
            <w:r>
              <w:rPr>
                <w:rFonts w:ascii="Arial" w:hAnsi="Arial"/>
                <w:color w:val="1E293B"/>
                <w:sz w:val="20"/>
              </w:rPr>
              <w:t>6,5%</w:t>
            </w:r>
          </w:p>
        </w:tc>
        <w:tc>
          <w:tcPr>
            <w:tcW w:w="3061" w:type="dxa"/>
            <w:shd w:val="clear" w:color="auto" w:fill="EDE9FE"/>
            <w:vAlign w:val="center"/>
          </w:tcPr>
          <w:p w14:paraId="472B581E" w14:textId="77777777" w:rsidR="00F16131" w:rsidRDefault="00000000">
            <w:pPr>
              <w:spacing w:before="40" w:after="40"/>
              <w:jc w:val="center"/>
            </w:pPr>
            <w:r>
              <w:rPr>
                <w:rFonts w:ascii="Arial" w:hAnsi="Arial"/>
                <w:color w:val="1E293B"/>
                <w:sz w:val="20"/>
              </w:rPr>
              <w:t>Num of pregnancies_respondido</w:t>
            </w:r>
          </w:p>
        </w:tc>
      </w:tr>
      <w:tr w:rsidR="00F16131" w14:paraId="51BF2E5D" w14:textId="77777777">
        <w:trPr>
          <w:jc w:val="center"/>
        </w:trPr>
        <w:tc>
          <w:tcPr>
            <w:tcW w:w="2835" w:type="dxa"/>
            <w:vAlign w:val="center"/>
          </w:tcPr>
          <w:p w14:paraId="0D32AC93" w14:textId="77777777" w:rsidR="00F16131" w:rsidRDefault="00000000">
            <w:pPr>
              <w:spacing w:before="40" w:after="40"/>
              <w:jc w:val="center"/>
            </w:pPr>
            <w:r>
              <w:rPr>
                <w:rFonts w:ascii="Arial" w:hAnsi="Arial"/>
                <w:color w:val="1E293B"/>
                <w:sz w:val="20"/>
              </w:rPr>
              <w:t>Hábitos de Fumo</w:t>
            </w:r>
          </w:p>
        </w:tc>
        <w:tc>
          <w:tcPr>
            <w:tcW w:w="1587" w:type="dxa"/>
            <w:vAlign w:val="center"/>
          </w:tcPr>
          <w:p w14:paraId="6C134BB5" w14:textId="77777777" w:rsidR="00F16131" w:rsidRDefault="00000000">
            <w:pPr>
              <w:spacing w:before="40" w:after="40"/>
              <w:jc w:val="center"/>
            </w:pPr>
            <w:r>
              <w:rPr>
                <w:rFonts w:ascii="Arial" w:hAnsi="Arial"/>
                <w:color w:val="1E293B"/>
                <w:sz w:val="20"/>
              </w:rPr>
              <w:t>98,5%</w:t>
            </w:r>
          </w:p>
        </w:tc>
        <w:tc>
          <w:tcPr>
            <w:tcW w:w="1587" w:type="dxa"/>
            <w:vAlign w:val="center"/>
          </w:tcPr>
          <w:p w14:paraId="3B4C4375" w14:textId="77777777" w:rsidR="00F16131" w:rsidRDefault="00000000">
            <w:pPr>
              <w:spacing w:before="40" w:after="40"/>
              <w:jc w:val="center"/>
            </w:pPr>
            <w:r>
              <w:rPr>
                <w:rFonts w:ascii="Arial" w:hAnsi="Arial"/>
                <w:color w:val="1E293B"/>
                <w:sz w:val="20"/>
              </w:rPr>
              <w:t>1,5%</w:t>
            </w:r>
          </w:p>
        </w:tc>
        <w:tc>
          <w:tcPr>
            <w:tcW w:w="3061" w:type="dxa"/>
            <w:vAlign w:val="center"/>
          </w:tcPr>
          <w:p w14:paraId="77C4BE23" w14:textId="77777777" w:rsidR="00F16131" w:rsidRDefault="00000000">
            <w:pPr>
              <w:spacing w:before="40" w:after="40"/>
              <w:jc w:val="center"/>
            </w:pPr>
            <w:r>
              <w:rPr>
                <w:rFonts w:ascii="Arial" w:hAnsi="Arial"/>
                <w:color w:val="1E293B"/>
                <w:sz w:val="20"/>
              </w:rPr>
              <w:t>Smokes_respondido</w:t>
            </w:r>
          </w:p>
        </w:tc>
      </w:tr>
      <w:tr w:rsidR="00F16131" w14:paraId="71CA5A76" w14:textId="77777777">
        <w:trPr>
          <w:jc w:val="center"/>
        </w:trPr>
        <w:tc>
          <w:tcPr>
            <w:tcW w:w="2835" w:type="dxa"/>
            <w:shd w:val="clear" w:color="auto" w:fill="EDE9FE"/>
            <w:vAlign w:val="center"/>
          </w:tcPr>
          <w:p w14:paraId="2E62841F" w14:textId="77777777" w:rsidR="00F16131" w:rsidRDefault="00000000">
            <w:pPr>
              <w:spacing w:before="40" w:after="40"/>
              <w:jc w:val="center"/>
            </w:pPr>
            <w:r>
              <w:rPr>
                <w:rFonts w:ascii="Arial" w:hAnsi="Arial"/>
                <w:color w:val="1E293B"/>
                <w:sz w:val="20"/>
              </w:rPr>
              <w:t>Tempo desde diagnóst. DST</w:t>
            </w:r>
          </w:p>
        </w:tc>
        <w:tc>
          <w:tcPr>
            <w:tcW w:w="1587" w:type="dxa"/>
            <w:shd w:val="clear" w:color="auto" w:fill="EDE9FE"/>
            <w:vAlign w:val="center"/>
          </w:tcPr>
          <w:p w14:paraId="1473670A" w14:textId="77777777" w:rsidR="00F16131" w:rsidRDefault="00000000">
            <w:pPr>
              <w:spacing w:before="40" w:after="40"/>
              <w:jc w:val="center"/>
            </w:pPr>
            <w:r>
              <w:rPr>
                <w:rFonts w:ascii="Arial" w:hAnsi="Arial"/>
                <w:color w:val="1E293B"/>
                <w:sz w:val="20"/>
              </w:rPr>
              <w:t>8,3%</w:t>
            </w:r>
          </w:p>
        </w:tc>
        <w:tc>
          <w:tcPr>
            <w:tcW w:w="1587" w:type="dxa"/>
            <w:shd w:val="clear" w:color="auto" w:fill="EDE9FE"/>
            <w:vAlign w:val="center"/>
          </w:tcPr>
          <w:p w14:paraId="2A44B2F1" w14:textId="77777777" w:rsidR="00F16131" w:rsidRDefault="00000000">
            <w:pPr>
              <w:spacing w:before="40" w:after="40"/>
              <w:jc w:val="center"/>
            </w:pPr>
            <w:r>
              <w:rPr>
                <w:rFonts w:ascii="Arial" w:hAnsi="Arial"/>
                <w:color w:val="1E293B"/>
                <w:sz w:val="20"/>
              </w:rPr>
              <w:t>91,7%</w:t>
            </w:r>
          </w:p>
        </w:tc>
        <w:tc>
          <w:tcPr>
            <w:tcW w:w="3061" w:type="dxa"/>
            <w:shd w:val="clear" w:color="auto" w:fill="EDE9FE"/>
            <w:vAlign w:val="center"/>
          </w:tcPr>
          <w:p w14:paraId="289185E5" w14:textId="77777777" w:rsidR="00F16131" w:rsidRDefault="00000000">
            <w:pPr>
              <w:spacing w:before="40" w:after="40"/>
              <w:jc w:val="center"/>
            </w:pPr>
            <w:r>
              <w:rPr>
                <w:rFonts w:ascii="Arial" w:hAnsi="Arial"/>
                <w:color w:val="1E293B"/>
                <w:sz w:val="20"/>
              </w:rPr>
              <w:t>STDs: Time since first diag._respondido</w:t>
            </w:r>
          </w:p>
        </w:tc>
      </w:tr>
    </w:tbl>
    <w:p w14:paraId="7AFD4A83" w14:textId="77777777" w:rsidR="00F16131" w:rsidRDefault="00F16131">
      <w:pPr>
        <w:spacing w:after="120"/>
      </w:pPr>
    </w:p>
    <w:p w14:paraId="62208849" w14:textId="77777777" w:rsidR="00F16131" w:rsidRDefault="00000000">
      <w:pPr>
        <w:spacing w:before="40" w:line="240" w:lineRule="auto"/>
        <w:jc w:val="center"/>
      </w:pPr>
      <w:r>
        <w:rPr>
          <w:rFonts w:ascii="Arial" w:hAnsi="Arial"/>
          <w:i/>
          <w:color w:val="64748B"/>
          <w:sz w:val="20"/>
        </w:rPr>
        <w:t>Fonte: elaborado pelos autores.</w:t>
      </w:r>
    </w:p>
    <w:p w14:paraId="15194CBC" w14:textId="77777777" w:rsidR="00F16131" w:rsidRDefault="00000000">
      <w:pPr>
        <w:spacing w:after="0"/>
      </w:pPr>
      <w:r>
        <w:br w:type="page"/>
      </w:r>
    </w:p>
    <w:p w14:paraId="06A19793" w14:textId="77777777" w:rsidR="00F16131" w:rsidRDefault="00000000">
      <w:pPr>
        <w:spacing w:before="360" w:after="120" w:line="360" w:lineRule="auto"/>
      </w:pPr>
      <w:r>
        <w:rPr>
          <w:rFonts w:ascii="Arial" w:hAnsi="Arial"/>
          <w:b/>
          <w:sz w:val="24"/>
        </w:rPr>
        <w:lastRenderedPageBreak/>
        <w:t>4 MODELAGEM</w:t>
      </w:r>
    </w:p>
    <w:p w14:paraId="00409CA0" w14:textId="77777777" w:rsidR="00F16131" w:rsidRDefault="00000000">
      <w:pPr>
        <w:spacing w:after="120" w:line="360" w:lineRule="auto"/>
        <w:ind w:firstLine="709"/>
        <w:jc w:val="both"/>
      </w:pPr>
      <w:r>
        <w:rPr>
          <w:rFonts w:ascii="Arial" w:hAnsi="Arial"/>
          <w:sz w:val="24"/>
        </w:rPr>
        <w:t>A modelagem foi conduzida em três cenários progressivos, todos utilizando divisão de dados em 80% para treino e 20% para teste, com estratificação pela variável Biópsia (stratify=y) e semente aleatória fixa (random_state=42) para reprodutibilidade. O conjunto de teste contém 172 amostras, das quais 11 são positivas para câncer e 161 são negativas. O target é exclusivamente a coluna Biópsia.</w:t>
      </w:r>
    </w:p>
    <w:p w14:paraId="324F7E43" w14:textId="2EAB9653" w:rsidR="00F0665A" w:rsidRPr="00F0665A" w:rsidRDefault="00000000" w:rsidP="00F0665A">
      <w:pPr>
        <w:pBdr>
          <w:left w:val="single" w:sz="16" w:space="4" w:color="D97706"/>
        </w:pBdr>
        <w:shd w:val="clear" w:color="auto" w:fill="FEF3C7"/>
        <w:spacing w:before="80" w:after="160" w:line="240" w:lineRule="auto"/>
        <w:ind w:left="170"/>
        <w:jc w:val="both"/>
        <w:rPr>
          <w:rFonts w:ascii="Arial" w:hAnsi="Arial"/>
          <w:color w:val="1E293B"/>
          <w:sz w:val="20"/>
        </w:rPr>
      </w:pPr>
      <w:r>
        <w:rPr>
          <w:rFonts w:ascii="Arial" w:hAnsi="Arial"/>
          <w:color w:val="1E293B"/>
          <w:sz w:val="20"/>
        </w:rPr>
        <w:t xml:space="preserve">MÉTRICA PRIORITÁRIA: Em triagem clínica, o Recall (sensibilidade) da classe positiva é a métrica mais crítica. Um falso negativo — paciente com câncer classificada como saudável — representa risco direto à vida. </w:t>
      </w:r>
      <w:proofErr w:type="gramStart"/>
      <w:r>
        <w:rPr>
          <w:rFonts w:ascii="Arial" w:hAnsi="Arial"/>
          <w:color w:val="1E293B"/>
          <w:sz w:val="20"/>
        </w:rPr>
        <w:t>A</w:t>
      </w:r>
      <w:proofErr w:type="gramEnd"/>
      <w:r>
        <w:rPr>
          <w:rFonts w:ascii="Arial" w:hAnsi="Arial"/>
          <w:color w:val="1E293B"/>
          <w:sz w:val="20"/>
        </w:rPr>
        <w:t xml:space="preserve"> acurácia global é enganosa em datasets desbalanceados: um modelo ingênuo que prediz 'sempre negativo' já </w:t>
      </w:r>
      <w:proofErr w:type="spellStart"/>
      <w:r>
        <w:rPr>
          <w:rFonts w:ascii="Arial" w:hAnsi="Arial"/>
          <w:color w:val="1E293B"/>
          <w:sz w:val="20"/>
        </w:rPr>
        <w:t>alcança</w:t>
      </w:r>
      <w:proofErr w:type="spellEnd"/>
      <w:r>
        <w:rPr>
          <w:rFonts w:ascii="Arial" w:hAnsi="Arial"/>
          <w:color w:val="1E293B"/>
          <w:sz w:val="20"/>
        </w:rPr>
        <w:t xml:space="preserve"> 94% de </w:t>
      </w:r>
      <w:proofErr w:type="spellStart"/>
      <w:r>
        <w:rPr>
          <w:rFonts w:ascii="Arial" w:hAnsi="Arial"/>
          <w:color w:val="1E293B"/>
          <w:sz w:val="20"/>
        </w:rPr>
        <w:t>acurácia</w:t>
      </w:r>
      <w:proofErr w:type="spellEnd"/>
      <w:r>
        <w:rPr>
          <w:rFonts w:ascii="Arial" w:hAnsi="Arial"/>
          <w:color w:val="1E293B"/>
          <w:sz w:val="20"/>
        </w:rPr>
        <w:t>.</w:t>
      </w:r>
    </w:p>
    <w:p w14:paraId="6EAF83F6" w14:textId="77777777" w:rsidR="00F0665A" w:rsidRDefault="00F0665A">
      <w:pPr>
        <w:spacing w:before="240" w:after="120" w:line="360" w:lineRule="auto"/>
        <w:rPr>
          <w:rFonts w:ascii="Arial" w:hAnsi="Arial"/>
          <w:b/>
          <w:sz w:val="24"/>
        </w:rPr>
      </w:pPr>
    </w:p>
    <w:p w14:paraId="1C33CF8C" w14:textId="77777777" w:rsidR="00F0665A" w:rsidRDefault="00F0665A">
      <w:pPr>
        <w:spacing w:before="240" w:after="120" w:line="360" w:lineRule="auto"/>
        <w:rPr>
          <w:rFonts w:ascii="Arial" w:hAnsi="Arial"/>
          <w:b/>
          <w:sz w:val="24"/>
        </w:rPr>
      </w:pPr>
    </w:p>
    <w:p w14:paraId="4C8D87B2" w14:textId="77777777" w:rsidR="00F0665A" w:rsidRDefault="00F0665A">
      <w:pPr>
        <w:spacing w:before="240" w:after="120" w:line="360" w:lineRule="auto"/>
        <w:rPr>
          <w:rFonts w:ascii="Arial" w:hAnsi="Arial"/>
          <w:b/>
          <w:sz w:val="24"/>
        </w:rPr>
      </w:pPr>
    </w:p>
    <w:p w14:paraId="2A0C924D" w14:textId="77777777" w:rsidR="00F0665A" w:rsidRDefault="00F0665A">
      <w:pPr>
        <w:spacing w:before="240" w:after="120" w:line="360" w:lineRule="auto"/>
        <w:rPr>
          <w:rFonts w:ascii="Arial" w:hAnsi="Arial"/>
          <w:b/>
          <w:sz w:val="24"/>
        </w:rPr>
      </w:pPr>
    </w:p>
    <w:p w14:paraId="47D63F1A" w14:textId="77777777" w:rsidR="00F0665A" w:rsidRDefault="00F0665A">
      <w:pPr>
        <w:spacing w:before="240" w:after="120" w:line="360" w:lineRule="auto"/>
        <w:rPr>
          <w:rFonts w:ascii="Arial" w:hAnsi="Arial"/>
          <w:b/>
          <w:sz w:val="24"/>
        </w:rPr>
      </w:pPr>
    </w:p>
    <w:p w14:paraId="00DFE098" w14:textId="77777777" w:rsidR="00F0665A" w:rsidRDefault="00F0665A">
      <w:pPr>
        <w:spacing w:before="240" w:after="120" w:line="360" w:lineRule="auto"/>
        <w:rPr>
          <w:rFonts w:ascii="Arial" w:hAnsi="Arial"/>
          <w:b/>
          <w:sz w:val="24"/>
        </w:rPr>
      </w:pPr>
    </w:p>
    <w:p w14:paraId="513CD3A1" w14:textId="77777777" w:rsidR="00F0665A" w:rsidRDefault="00F0665A">
      <w:pPr>
        <w:spacing w:before="240" w:after="120" w:line="360" w:lineRule="auto"/>
        <w:rPr>
          <w:rFonts w:ascii="Arial" w:hAnsi="Arial"/>
          <w:b/>
          <w:sz w:val="24"/>
        </w:rPr>
      </w:pPr>
    </w:p>
    <w:p w14:paraId="1541F1A7" w14:textId="77777777" w:rsidR="00F0665A" w:rsidRDefault="00F0665A">
      <w:pPr>
        <w:spacing w:before="240" w:after="120" w:line="360" w:lineRule="auto"/>
        <w:rPr>
          <w:rFonts w:ascii="Arial" w:hAnsi="Arial"/>
          <w:b/>
          <w:sz w:val="24"/>
        </w:rPr>
      </w:pPr>
    </w:p>
    <w:p w14:paraId="4271CCF4" w14:textId="77777777" w:rsidR="00F0665A" w:rsidRDefault="00F0665A">
      <w:pPr>
        <w:spacing w:before="240" w:after="120" w:line="360" w:lineRule="auto"/>
        <w:rPr>
          <w:rFonts w:ascii="Arial" w:hAnsi="Arial"/>
          <w:b/>
          <w:sz w:val="24"/>
        </w:rPr>
      </w:pPr>
    </w:p>
    <w:p w14:paraId="373C51E8" w14:textId="77777777" w:rsidR="00F0665A" w:rsidRDefault="00F0665A">
      <w:pPr>
        <w:spacing w:before="240" w:after="120" w:line="360" w:lineRule="auto"/>
        <w:rPr>
          <w:rFonts w:ascii="Arial" w:hAnsi="Arial"/>
          <w:b/>
          <w:sz w:val="24"/>
        </w:rPr>
      </w:pPr>
    </w:p>
    <w:p w14:paraId="5E45E09C" w14:textId="77777777" w:rsidR="00F0665A" w:rsidRDefault="00F0665A">
      <w:pPr>
        <w:spacing w:before="240" w:after="120" w:line="360" w:lineRule="auto"/>
        <w:rPr>
          <w:rFonts w:ascii="Arial" w:hAnsi="Arial"/>
          <w:b/>
          <w:sz w:val="24"/>
        </w:rPr>
      </w:pPr>
    </w:p>
    <w:p w14:paraId="15A6484C" w14:textId="77777777" w:rsidR="00F0665A" w:rsidRDefault="00F0665A">
      <w:pPr>
        <w:spacing w:before="240" w:after="120" w:line="360" w:lineRule="auto"/>
        <w:rPr>
          <w:rFonts w:ascii="Arial" w:hAnsi="Arial"/>
          <w:b/>
          <w:sz w:val="24"/>
        </w:rPr>
      </w:pPr>
    </w:p>
    <w:p w14:paraId="0083C595" w14:textId="77777777" w:rsidR="00F0665A" w:rsidRDefault="00F0665A">
      <w:pPr>
        <w:spacing w:before="240" w:after="120" w:line="360" w:lineRule="auto"/>
        <w:rPr>
          <w:rFonts w:ascii="Arial" w:hAnsi="Arial"/>
          <w:b/>
          <w:sz w:val="24"/>
        </w:rPr>
      </w:pPr>
    </w:p>
    <w:p w14:paraId="5535BF53" w14:textId="77777777" w:rsidR="00F0665A" w:rsidRDefault="00F0665A">
      <w:pPr>
        <w:spacing w:before="240" w:after="120" w:line="360" w:lineRule="auto"/>
        <w:rPr>
          <w:rFonts w:ascii="Arial" w:hAnsi="Arial"/>
          <w:b/>
          <w:sz w:val="24"/>
        </w:rPr>
      </w:pPr>
    </w:p>
    <w:p w14:paraId="4CD86224" w14:textId="77777777" w:rsidR="00F0665A" w:rsidRDefault="00F0665A">
      <w:pPr>
        <w:spacing w:before="240" w:after="120" w:line="360" w:lineRule="auto"/>
        <w:rPr>
          <w:rFonts w:ascii="Arial" w:hAnsi="Arial"/>
          <w:b/>
          <w:sz w:val="24"/>
        </w:rPr>
      </w:pPr>
    </w:p>
    <w:p w14:paraId="33D191B2" w14:textId="09F9BD1B" w:rsidR="00F16131" w:rsidRDefault="00000000">
      <w:pPr>
        <w:spacing w:before="240" w:after="120" w:line="360" w:lineRule="auto"/>
      </w:pPr>
      <w:r>
        <w:rPr>
          <w:rFonts w:ascii="Arial" w:hAnsi="Arial"/>
          <w:b/>
          <w:sz w:val="24"/>
        </w:rPr>
        <w:lastRenderedPageBreak/>
        <w:t>4.1 Modelo 1 — Random Forest Baseline (GridSearchCV)</w:t>
      </w:r>
    </w:p>
    <w:p w14:paraId="09CF31A2" w14:textId="77777777" w:rsidR="00F16131" w:rsidRDefault="00000000">
      <w:pPr>
        <w:spacing w:after="120" w:line="360" w:lineRule="auto"/>
        <w:ind w:firstLine="709"/>
        <w:jc w:val="both"/>
      </w:pPr>
      <w:r>
        <w:rPr>
          <w:rFonts w:ascii="Arial" w:hAnsi="Arial"/>
          <w:sz w:val="24"/>
        </w:rPr>
        <w:t>O primeiro cenário utilizou o algoritmo Random Forest com tratamento mínimo de nulos (apenas imputação pela média, sem o pipeline completo de pré-processamento). O GridSearchCV foi aplicado para busca sistemática dos melhores hiperparâmetros via validação cruzada com 5 folds, otimizando o F1-Score da classe positiva.</w:t>
      </w:r>
    </w:p>
    <w:p w14:paraId="6CAFD0C4" w14:textId="77777777" w:rsidR="00F16131" w:rsidRDefault="00000000">
      <w:pPr>
        <w:spacing w:before="120" w:after="40"/>
      </w:pPr>
      <w:r>
        <w:rPr>
          <w:rFonts w:ascii="Arial" w:hAnsi="Arial"/>
          <w:b/>
          <w:i/>
          <w:color w:val="64748B"/>
          <w:sz w:val="20"/>
        </w:rPr>
        <w:t>Código 1 — Configuração do Modelo 1 (Random Forest Baseline)</w:t>
      </w:r>
    </w:p>
    <w:p w14:paraId="2FE8E2E5"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from sklearn.model_selection import GridSearchCV</w:t>
      </w:r>
    </w:p>
    <w:p w14:paraId="1455300E"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from sklearn.ensemble import RandomForestClassifier</w:t>
      </w:r>
    </w:p>
    <w:p w14:paraId="232139CB"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4CB2D6C5"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Grade de hiperparâmetros testada</w:t>
      </w:r>
    </w:p>
    <w:p w14:paraId="03E61BFC"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param_grid = {</w:t>
      </w:r>
    </w:p>
    <w:p w14:paraId="2DCC52E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'model__n_estimators':     [200, 400],</w:t>
      </w:r>
    </w:p>
    <w:p w14:paraId="12958F9C"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'model__max_depth':        [None, 10],</w:t>
      </w:r>
    </w:p>
    <w:p w14:paraId="0EB31AC8"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'model__min_samples_leaf': [1, 2, 4],</w:t>
      </w:r>
    </w:p>
    <w:p w14:paraId="08172C9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'model__class_weight':     [{0:1, 1:10}, {0:1, 1:20}]</w:t>
      </w:r>
    </w:p>
    <w:p w14:paraId="7C16970F"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w:t>
      </w:r>
    </w:p>
    <w:p w14:paraId="09AE247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78B9D98B"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GridSearchCV(pipeline, param_grid, cv=5, scoring='f1', n_jobs=-1)</w:t>
      </w:r>
    </w:p>
    <w:p w14:paraId="0CDBB46B"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63A5175B"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Melhor configuração encontrada pelo GridSearchCV:</w:t>
      </w:r>
    </w:p>
    <w:p w14:paraId="4F7DD786"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RandomForestClassifier(</w:t>
      </w:r>
    </w:p>
    <w:p w14:paraId="29C204E0"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class_weight={0: 1, 1: 10},  # penaliza 10x erros na classe positiva</w:t>
      </w:r>
    </w:p>
    <w:p w14:paraId="1341CD02"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n_estimators=200,             # 200 arvores na floresta</w:t>
      </w:r>
    </w:p>
    <w:p w14:paraId="5E629214"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min_samples_leaf=1,</w:t>
      </w:r>
    </w:p>
    <w:p w14:paraId="068AE6A1"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random_state=42</w:t>
      </w:r>
    </w:p>
    <w:p w14:paraId="19BE6E68"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w:t>
      </w:r>
    </w:p>
    <w:p w14:paraId="06947CA9" w14:textId="01F72182" w:rsidR="00F16131" w:rsidRDefault="00000000">
      <w:pPr>
        <w:spacing w:after="120" w:line="360" w:lineRule="auto"/>
        <w:ind w:firstLine="709"/>
        <w:jc w:val="both"/>
      </w:pPr>
      <w:proofErr w:type="spellStart"/>
      <w:r>
        <w:rPr>
          <w:rFonts w:ascii="Arial" w:hAnsi="Arial"/>
          <w:sz w:val="24"/>
        </w:rPr>
        <w:t>Os</w:t>
      </w:r>
      <w:proofErr w:type="spellEnd"/>
      <w:r>
        <w:rPr>
          <w:rFonts w:ascii="Arial" w:hAnsi="Arial"/>
          <w:sz w:val="24"/>
        </w:rPr>
        <w:t xml:space="preserve"> </w:t>
      </w:r>
      <w:proofErr w:type="spellStart"/>
      <w:r>
        <w:rPr>
          <w:rFonts w:ascii="Arial" w:hAnsi="Arial"/>
          <w:sz w:val="24"/>
        </w:rPr>
        <w:t>resultados</w:t>
      </w:r>
      <w:proofErr w:type="spellEnd"/>
      <w:r>
        <w:rPr>
          <w:rFonts w:ascii="Arial" w:hAnsi="Arial"/>
          <w:sz w:val="24"/>
        </w:rPr>
        <w:t xml:space="preserve"> do Modelo 1 demonstram um padrão típico de modelos treinados em datasets desbalanceados: alta acurácia global (94%) sustentada pela excelente classificação da classe majoritária (negativa), mas recall extremamente baixo para a classe positiva (9%). De 11 casos de câncer no conjunto de teste, apenas 1 foi identificado corretamente. Este resultado é insatisfatório para aplicação clínica.</w:t>
      </w:r>
    </w:p>
    <w:p w14:paraId="097F1F16" w14:textId="77777777" w:rsidR="00F16131" w:rsidRDefault="00000000">
      <w:pPr>
        <w:spacing w:before="240" w:after="80" w:line="240" w:lineRule="auto"/>
        <w:jc w:val="center"/>
      </w:pPr>
      <w:r>
        <w:rPr>
          <w:rFonts w:ascii="Arial" w:hAnsi="Arial"/>
          <w:b/>
          <w:color w:val="1E293B"/>
          <w:sz w:val="20"/>
        </w:rPr>
        <w:t>Tabela 5 — Resultados do Modelo 1 (Random Forest Baseline)</w:t>
      </w:r>
    </w:p>
    <w:tbl>
      <w:tblPr>
        <w:tblStyle w:val="Tabelacomgrade"/>
        <w:tblW w:w="0" w:type="auto"/>
        <w:jc w:val="center"/>
        <w:tblLook w:val="04A0" w:firstRow="1" w:lastRow="0" w:firstColumn="1" w:lastColumn="0" w:noHBand="0" w:noVBand="1"/>
      </w:tblPr>
      <w:tblGrid>
        <w:gridCol w:w="2835"/>
        <w:gridCol w:w="1701"/>
        <w:gridCol w:w="1701"/>
        <w:gridCol w:w="1701"/>
        <w:gridCol w:w="1134"/>
      </w:tblGrid>
      <w:tr w:rsidR="00F16131" w14:paraId="38A26946" w14:textId="77777777">
        <w:trPr>
          <w:jc w:val="center"/>
        </w:trPr>
        <w:tc>
          <w:tcPr>
            <w:tcW w:w="2835" w:type="dxa"/>
            <w:shd w:val="clear" w:color="auto" w:fill="6D28D9"/>
            <w:vAlign w:val="center"/>
          </w:tcPr>
          <w:p w14:paraId="6CD8519A" w14:textId="77777777" w:rsidR="00F16131" w:rsidRDefault="00000000">
            <w:pPr>
              <w:spacing w:before="60" w:after="60"/>
              <w:jc w:val="center"/>
            </w:pPr>
            <w:r>
              <w:rPr>
                <w:rFonts w:ascii="Arial" w:hAnsi="Arial"/>
                <w:b/>
                <w:color w:val="FFFFFF"/>
                <w:sz w:val="20"/>
              </w:rPr>
              <w:t>Classe</w:t>
            </w:r>
          </w:p>
        </w:tc>
        <w:tc>
          <w:tcPr>
            <w:tcW w:w="1701" w:type="dxa"/>
            <w:shd w:val="clear" w:color="auto" w:fill="6D28D9"/>
            <w:vAlign w:val="center"/>
          </w:tcPr>
          <w:p w14:paraId="41BF6D24" w14:textId="77777777" w:rsidR="00F16131" w:rsidRDefault="00000000">
            <w:pPr>
              <w:spacing w:before="60" w:after="60"/>
              <w:jc w:val="center"/>
            </w:pPr>
            <w:r>
              <w:rPr>
                <w:rFonts w:ascii="Arial" w:hAnsi="Arial"/>
                <w:b/>
                <w:color w:val="FFFFFF"/>
                <w:sz w:val="20"/>
              </w:rPr>
              <w:t>Precisão</w:t>
            </w:r>
          </w:p>
        </w:tc>
        <w:tc>
          <w:tcPr>
            <w:tcW w:w="1701" w:type="dxa"/>
            <w:shd w:val="clear" w:color="auto" w:fill="6D28D9"/>
            <w:vAlign w:val="center"/>
          </w:tcPr>
          <w:p w14:paraId="67CAE301" w14:textId="77777777" w:rsidR="00F16131" w:rsidRDefault="00000000">
            <w:pPr>
              <w:spacing w:before="60" w:after="60"/>
              <w:jc w:val="center"/>
            </w:pPr>
            <w:r>
              <w:rPr>
                <w:rFonts w:ascii="Arial" w:hAnsi="Arial"/>
                <w:b/>
                <w:color w:val="FFFFFF"/>
                <w:sz w:val="20"/>
              </w:rPr>
              <w:t>Recall</w:t>
            </w:r>
          </w:p>
        </w:tc>
        <w:tc>
          <w:tcPr>
            <w:tcW w:w="1701" w:type="dxa"/>
            <w:shd w:val="clear" w:color="auto" w:fill="6D28D9"/>
            <w:vAlign w:val="center"/>
          </w:tcPr>
          <w:p w14:paraId="6D7390E6" w14:textId="77777777" w:rsidR="00F16131" w:rsidRDefault="00000000">
            <w:pPr>
              <w:spacing w:before="60" w:after="60"/>
              <w:jc w:val="center"/>
            </w:pPr>
            <w:r>
              <w:rPr>
                <w:rFonts w:ascii="Arial" w:hAnsi="Arial"/>
                <w:b/>
                <w:color w:val="FFFFFF"/>
                <w:sz w:val="20"/>
              </w:rPr>
              <w:t>F1-Score</w:t>
            </w:r>
          </w:p>
        </w:tc>
        <w:tc>
          <w:tcPr>
            <w:tcW w:w="1134" w:type="dxa"/>
            <w:shd w:val="clear" w:color="auto" w:fill="6D28D9"/>
            <w:vAlign w:val="center"/>
          </w:tcPr>
          <w:p w14:paraId="058ACB35" w14:textId="77777777" w:rsidR="00F16131" w:rsidRDefault="00000000">
            <w:pPr>
              <w:spacing w:before="60" w:after="60"/>
              <w:jc w:val="center"/>
            </w:pPr>
            <w:r>
              <w:rPr>
                <w:rFonts w:ascii="Arial" w:hAnsi="Arial"/>
                <w:b/>
                <w:color w:val="FFFFFF"/>
                <w:sz w:val="20"/>
              </w:rPr>
              <w:t>Suporte</w:t>
            </w:r>
          </w:p>
        </w:tc>
      </w:tr>
      <w:tr w:rsidR="00F16131" w14:paraId="0CDD40F1" w14:textId="77777777">
        <w:trPr>
          <w:jc w:val="center"/>
        </w:trPr>
        <w:tc>
          <w:tcPr>
            <w:tcW w:w="2835" w:type="dxa"/>
            <w:vAlign w:val="center"/>
          </w:tcPr>
          <w:p w14:paraId="49AD8509" w14:textId="77777777" w:rsidR="00F16131" w:rsidRDefault="00000000">
            <w:pPr>
              <w:spacing w:before="40" w:after="40"/>
              <w:jc w:val="center"/>
            </w:pPr>
            <w:r>
              <w:rPr>
                <w:rFonts w:ascii="Arial" w:hAnsi="Arial"/>
                <w:color w:val="1E293B"/>
                <w:sz w:val="20"/>
              </w:rPr>
              <w:t>Saudável (0)</w:t>
            </w:r>
          </w:p>
        </w:tc>
        <w:tc>
          <w:tcPr>
            <w:tcW w:w="1701" w:type="dxa"/>
            <w:vAlign w:val="center"/>
          </w:tcPr>
          <w:p w14:paraId="20D5859C" w14:textId="77777777" w:rsidR="00F16131" w:rsidRDefault="00000000">
            <w:pPr>
              <w:spacing w:before="40" w:after="40"/>
              <w:jc w:val="center"/>
            </w:pPr>
            <w:r>
              <w:rPr>
                <w:rFonts w:ascii="Arial" w:hAnsi="Arial"/>
                <w:color w:val="1E293B"/>
                <w:sz w:val="20"/>
              </w:rPr>
              <w:t>94%</w:t>
            </w:r>
          </w:p>
        </w:tc>
        <w:tc>
          <w:tcPr>
            <w:tcW w:w="1701" w:type="dxa"/>
            <w:vAlign w:val="center"/>
          </w:tcPr>
          <w:p w14:paraId="3A737542" w14:textId="77777777" w:rsidR="00F16131" w:rsidRDefault="00000000">
            <w:pPr>
              <w:spacing w:before="40" w:after="40"/>
              <w:jc w:val="center"/>
            </w:pPr>
            <w:r>
              <w:rPr>
                <w:rFonts w:ascii="Arial" w:hAnsi="Arial"/>
                <w:color w:val="1E293B"/>
                <w:sz w:val="20"/>
              </w:rPr>
              <w:t>99%</w:t>
            </w:r>
          </w:p>
        </w:tc>
        <w:tc>
          <w:tcPr>
            <w:tcW w:w="1701" w:type="dxa"/>
            <w:vAlign w:val="center"/>
          </w:tcPr>
          <w:p w14:paraId="7A6638AB" w14:textId="77777777" w:rsidR="00F16131" w:rsidRDefault="00000000">
            <w:pPr>
              <w:spacing w:before="40" w:after="40"/>
              <w:jc w:val="center"/>
            </w:pPr>
            <w:r>
              <w:rPr>
                <w:rFonts w:ascii="Arial" w:hAnsi="Arial"/>
                <w:color w:val="1E293B"/>
                <w:sz w:val="20"/>
              </w:rPr>
              <w:t>0,97</w:t>
            </w:r>
          </w:p>
        </w:tc>
        <w:tc>
          <w:tcPr>
            <w:tcW w:w="1134" w:type="dxa"/>
            <w:vAlign w:val="center"/>
          </w:tcPr>
          <w:p w14:paraId="3E98F434" w14:textId="77777777" w:rsidR="00F16131" w:rsidRDefault="00000000">
            <w:pPr>
              <w:spacing w:before="40" w:after="40"/>
              <w:jc w:val="center"/>
            </w:pPr>
            <w:r>
              <w:rPr>
                <w:rFonts w:ascii="Arial" w:hAnsi="Arial"/>
                <w:color w:val="1E293B"/>
                <w:sz w:val="20"/>
              </w:rPr>
              <w:t>161</w:t>
            </w:r>
          </w:p>
        </w:tc>
      </w:tr>
      <w:tr w:rsidR="00F16131" w14:paraId="05400299" w14:textId="77777777">
        <w:trPr>
          <w:jc w:val="center"/>
        </w:trPr>
        <w:tc>
          <w:tcPr>
            <w:tcW w:w="2835" w:type="dxa"/>
            <w:vAlign w:val="center"/>
          </w:tcPr>
          <w:p w14:paraId="1F110D0F" w14:textId="77777777" w:rsidR="00F16131" w:rsidRDefault="00000000">
            <w:pPr>
              <w:spacing w:before="40" w:after="40"/>
              <w:jc w:val="center"/>
            </w:pPr>
            <w:r>
              <w:rPr>
                <w:rFonts w:ascii="Arial" w:hAnsi="Arial"/>
                <w:color w:val="1E293B"/>
                <w:sz w:val="20"/>
              </w:rPr>
              <w:t>Câncer (1)</w:t>
            </w:r>
          </w:p>
        </w:tc>
        <w:tc>
          <w:tcPr>
            <w:tcW w:w="1701" w:type="dxa"/>
            <w:vAlign w:val="center"/>
          </w:tcPr>
          <w:p w14:paraId="6C2EB211" w14:textId="77777777" w:rsidR="00F16131" w:rsidRDefault="00000000">
            <w:pPr>
              <w:spacing w:before="40" w:after="40"/>
              <w:jc w:val="center"/>
            </w:pPr>
            <w:r>
              <w:rPr>
                <w:rFonts w:ascii="Arial" w:hAnsi="Arial"/>
                <w:color w:val="1E293B"/>
                <w:sz w:val="20"/>
              </w:rPr>
              <w:t>50%</w:t>
            </w:r>
          </w:p>
        </w:tc>
        <w:tc>
          <w:tcPr>
            <w:tcW w:w="1701" w:type="dxa"/>
            <w:vAlign w:val="center"/>
          </w:tcPr>
          <w:p w14:paraId="56722A2A" w14:textId="77777777" w:rsidR="00F16131" w:rsidRDefault="00000000">
            <w:pPr>
              <w:spacing w:before="40" w:after="40"/>
              <w:jc w:val="center"/>
            </w:pPr>
            <w:r>
              <w:rPr>
                <w:rFonts w:ascii="Arial" w:hAnsi="Arial"/>
                <w:color w:val="1E293B"/>
                <w:sz w:val="20"/>
              </w:rPr>
              <w:t>9%</w:t>
            </w:r>
          </w:p>
        </w:tc>
        <w:tc>
          <w:tcPr>
            <w:tcW w:w="1701" w:type="dxa"/>
            <w:vAlign w:val="center"/>
          </w:tcPr>
          <w:p w14:paraId="74C86DFD" w14:textId="77777777" w:rsidR="00F16131" w:rsidRDefault="00000000">
            <w:pPr>
              <w:spacing w:before="40" w:after="40"/>
              <w:jc w:val="center"/>
            </w:pPr>
            <w:r>
              <w:rPr>
                <w:rFonts w:ascii="Arial" w:hAnsi="Arial"/>
                <w:color w:val="1E293B"/>
                <w:sz w:val="20"/>
              </w:rPr>
              <w:t>0,15</w:t>
            </w:r>
          </w:p>
        </w:tc>
        <w:tc>
          <w:tcPr>
            <w:tcW w:w="1134" w:type="dxa"/>
            <w:vAlign w:val="center"/>
          </w:tcPr>
          <w:p w14:paraId="48306FDB" w14:textId="77777777" w:rsidR="00F16131" w:rsidRDefault="00000000">
            <w:pPr>
              <w:spacing w:before="40" w:after="40"/>
              <w:jc w:val="center"/>
            </w:pPr>
            <w:r>
              <w:rPr>
                <w:rFonts w:ascii="Arial" w:hAnsi="Arial"/>
                <w:color w:val="1E293B"/>
                <w:sz w:val="20"/>
              </w:rPr>
              <w:t>11</w:t>
            </w:r>
          </w:p>
        </w:tc>
      </w:tr>
      <w:tr w:rsidR="00F16131" w14:paraId="0D4DC8DC" w14:textId="77777777">
        <w:trPr>
          <w:jc w:val="center"/>
        </w:trPr>
        <w:tc>
          <w:tcPr>
            <w:tcW w:w="2835" w:type="dxa"/>
            <w:vAlign w:val="center"/>
          </w:tcPr>
          <w:p w14:paraId="03B0597D" w14:textId="77777777" w:rsidR="00F16131" w:rsidRDefault="00000000">
            <w:pPr>
              <w:spacing w:before="40" w:after="40"/>
              <w:jc w:val="center"/>
            </w:pPr>
            <w:r>
              <w:rPr>
                <w:rFonts w:ascii="Arial" w:hAnsi="Arial"/>
                <w:color w:val="1E293B"/>
                <w:sz w:val="20"/>
              </w:rPr>
              <w:t>Acurácia geral</w:t>
            </w:r>
          </w:p>
        </w:tc>
        <w:tc>
          <w:tcPr>
            <w:tcW w:w="1701" w:type="dxa"/>
            <w:vAlign w:val="center"/>
          </w:tcPr>
          <w:p w14:paraId="1F65C2D7" w14:textId="77777777" w:rsidR="00F16131" w:rsidRDefault="00000000">
            <w:pPr>
              <w:spacing w:before="40" w:after="40"/>
              <w:jc w:val="center"/>
            </w:pPr>
            <w:r>
              <w:rPr>
                <w:rFonts w:ascii="Arial" w:hAnsi="Arial"/>
                <w:color w:val="1E293B"/>
                <w:sz w:val="20"/>
              </w:rPr>
              <w:t>—</w:t>
            </w:r>
          </w:p>
        </w:tc>
        <w:tc>
          <w:tcPr>
            <w:tcW w:w="1701" w:type="dxa"/>
            <w:vAlign w:val="center"/>
          </w:tcPr>
          <w:p w14:paraId="1DF06EF3" w14:textId="77777777" w:rsidR="00F16131" w:rsidRDefault="00000000">
            <w:pPr>
              <w:spacing w:before="40" w:after="40"/>
              <w:jc w:val="center"/>
            </w:pPr>
            <w:r>
              <w:rPr>
                <w:rFonts w:ascii="Arial" w:hAnsi="Arial"/>
                <w:color w:val="1E293B"/>
                <w:sz w:val="20"/>
              </w:rPr>
              <w:t>—</w:t>
            </w:r>
          </w:p>
        </w:tc>
        <w:tc>
          <w:tcPr>
            <w:tcW w:w="1701" w:type="dxa"/>
            <w:vAlign w:val="center"/>
          </w:tcPr>
          <w:p w14:paraId="2BDD26A3" w14:textId="77777777" w:rsidR="00F16131" w:rsidRDefault="00000000">
            <w:pPr>
              <w:spacing w:before="40" w:after="40"/>
              <w:jc w:val="center"/>
            </w:pPr>
            <w:r>
              <w:rPr>
                <w:rFonts w:ascii="Arial" w:hAnsi="Arial"/>
                <w:color w:val="1E293B"/>
                <w:sz w:val="20"/>
              </w:rPr>
              <w:t>0,94</w:t>
            </w:r>
          </w:p>
        </w:tc>
        <w:tc>
          <w:tcPr>
            <w:tcW w:w="1134" w:type="dxa"/>
            <w:vAlign w:val="center"/>
          </w:tcPr>
          <w:p w14:paraId="5E200432" w14:textId="77777777" w:rsidR="00F16131" w:rsidRDefault="00000000">
            <w:pPr>
              <w:spacing w:before="40" w:after="40"/>
              <w:jc w:val="center"/>
            </w:pPr>
            <w:r>
              <w:rPr>
                <w:rFonts w:ascii="Arial" w:hAnsi="Arial"/>
                <w:color w:val="1E293B"/>
                <w:sz w:val="20"/>
              </w:rPr>
              <w:t>172</w:t>
            </w:r>
          </w:p>
        </w:tc>
      </w:tr>
    </w:tbl>
    <w:p w14:paraId="7C1F5977" w14:textId="77777777" w:rsidR="00F16131" w:rsidRDefault="00F16131">
      <w:pPr>
        <w:spacing w:after="120"/>
      </w:pPr>
    </w:p>
    <w:p w14:paraId="59B81740" w14:textId="77777777" w:rsidR="00F16131" w:rsidRDefault="00000000">
      <w:pPr>
        <w:spacing w:before="40" w:line="240" w:lineRule="auto"/>
        <w:jc w:val="center"/>
        <w:rPr>
          <w:rFonts w:ascii="Arial" w:hAnsi="Arial"/>
          <w:i/>
          <w:color w:val="64748B"/>
          <w:sz w:val="20"/>
        </w:rPr>
      </w:pPr>
      <w:r>
        <w:rPr>
          <w:rFonts w:ascii="Arial" w:hAnsi="Arial"/>
          <w:i/>
          <w:color w:val="64748B"/>
          <w:sz w:val="20"/>
        </w:rPr>
        <w:t>Fonte: elaborado pelos autores. Suporte = número de amostras no conjunto de teste.</w:t>
      </w:r>
    </w:p>
    <w:p w14:paraId="59A56828" w14:textId="77777777" w:rsidR="00F0665A" w:rsidRDefault="00F0665A">
      <w:pPr>
        <w:spacing w:before="40" w:line="240" w:lineRule="auto"/>
        <w:jc w:val="center"/>
        <w:rPr>
          <w:rFonts w:ascii="Arial" w:hAnsi="Arial"/>
          <w:i/>
          <w:color w:val="64748B"/>
          <w:sz w:val="20"/>
        </w:rPr>
      </w:pPr>
    </w:p>
    <w:p w14:paraId="5511D509" w14:textId="77777777" w:rsidR="00F0665A" w:rsidRDefault="00F0665A">
      <w:pPr>
        <w:spacing w:before="40" w:line="240" w:lineRule="auto"/>
        <w:jc w:val="center"/>
        <w:rPr>
          <w:rFonts w:ascii="Arial" w:hAnsi="Arial"/>
          <w:i/>
          <w:color w:val="64748B"/>
          <w:sz w:val="20"/>
        </w:rPr>
      </w:pPr>
    </w:p>
    <w:p w14:paraId="6EF7FAB5" w14:textId="77777777" w:rsidR="00F0665A" w:rsidRDefault="00F0665A">
      <w:pPr>
        <w:spacing w:before="40" w:line="240" w:lineRule="auto"/>
        <w:jc w:val="center"/>
      </w:pPr>
    </w:p>
    <w:p w14:paraId="0660D72F" w14:textId="77777777" w:rsidR="00F16131" w:rsidRDefault="00000000">
      <w:pPr>
        <w:spacing w:before="240" w:after="120" w:line="360" w:lineRule="auto"/>
      </w:pPr>
      <w:r>
        <w:rPr>
          <w:rFonts w:ascii="Arial" w:hAnsi="Arial"/>
          <w:b/>
          <w:sz w:val="24"/>
        </w:rPr>
        <w:lastRenderedPageBreak/>
        <w:t>4.2 Modelo 2 — Random Forest + SMOTE + Threshold 0,41</w:t>
      </w:r>
    </w:p>
    <w:p w14:paraId="4C2BCCE3" w14:textId="77777777" w:rsidR="00F16131" w:rsidRDefault="00000000">
      <w:pPr>
        <w:spacing w:after="120" w:line="360" w:lineRule="auto"/>
        <w:ind w:firstLine="709"/>
        <w:jc w:val="both"/>
      </w:pPr>
      <w:r>
        <w:rPr>
          <w:rFonts w:ascii="Arial" w:hAnsi="Arial"/>
          <w:sz w:val="24"/>
        </w:rPr>
        <w:t>O segundo cenário incorpora o SMOTE (Synthetic Minority Oversampling Technique) ao pipeline, inserido entre as etapas de pré-processamento e o classificador. O SMOTE gera amostras sintéticas da classe minoritária interpolando instâncias existentes no espaço de features. Experimentos preliminares demonstraram que o SMOTE isolado piorava o F1-Score; a combinação SMOTE + class_weight foi decisiva para o ganho de desempenho.</w:t>
      </w:r>
    </w:p>
    <w:p w14:paraId="475FFDC0" w14:textId="77777777" w:rsidR="00F16131" w:rsidRDefault="00000000">
      <w:pPr>
        <w:spacing w:after="120" w:line="360" w:lineRule="auto"/>
        <w:ind w:firstLine="709"/>
        <w:jc w:val="both"/>
      </w:pPr>
      <w:r>
        <w:rPr>
          <w:rFonts w:ascii="Arial" w:hAnsi="Arial"/>
          <w:sz w:val="24"/>
        </w:rPr>
        <w:t>Adicionalmente, o limiar de decisão (threshold) foi ajustado de 0,50 para 0,41. Em vez de classificar como positivo apenas quando a probabilidade predita supera 50%, o modelo passa a classificar como positivo para probabilidades acima de 41%, aumentando a sensibilidade ao custo de menor precisão — tradeoff clinicamente desejável em triagem.</w:t>
      </w:r>
    </w:p>
    <w:p w14:paraId="48968E0F" w14:textId="77777777" w:rsidR="00F16131" w:rsidRDefault="00000000">
      <w:pPr>
        <w:spacing w:before="120" w:after="40"/>
      </w:pPr>
      <w:r>
        <w:rPr>
          <w:rFonts w:ascii="Arial" w:hAnsi="Arial"/>
          <w:b/>
          <w:i/>
          <w:color w:val="64748B"/>
          <w:sz w:val="20"/>
        </w:rPr>
        <w:t>Código 2 — Configuração do Modelo 2 (RF + SMOTE + Threshold)</w:t>
      </w:r>
    </w:p>
    <w:p w14:paraId="52D4B116"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from imblearn.over_sampling import SMOTE</w:t>
      </w:r>
    </w:p>
    <w:p w14:paraId="449A7873"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from sklearn.ensemble import RandomForestClassifier</w:t>
      </w:r>
    </w:p>
    <w:p w14:paraId="750BBD5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5E6BFCE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Passo de oversampling no Pipeline (antes do classificador)</w:t>
      </w:r>
    </w:p>
    <w:p w14:paraId="6FD260F7"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SMOTE(random_state=42)</w:t>
      </w:r>
    </w:p>
    <w:p w14:paraId="74DEDA44"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24684A55"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Classificador (SMOTE + class_weight combinados melhoram o F1)</w:t>
      </w:r>
    </w:p>
    <w:p w14:paraId="4FF85A72"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RandomForestClassifier(</w:t>
      </w:r>
    </w:p>
    <w:p w14:paraId="05B2B0C4"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class_weight={0: 1, 1: 10},  # penaliza 10x erros na classe positiva</w:t>
      </w:r>
    </w:p>
    <w:p w14:paraId="33341184"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n_estimators=200,             # 200 arvores na floresta</w:t>
      </w:r>
    </w:p>
    <w:p w14:paraId="6F90C546"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min_samples_leaf=1,</w:t>
      </w:r>
    </w:p>
    <w:p w14:paraId="1FED03D8"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random_state=42</w:t>
      </w:r>
    </w:p>
    <w:p w14:paraId="62B94138"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w:t>
      </w:r>
    </w:p>
    <w:p w14:paraId="7807F3AE"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641C6174"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Ajuste do limiar de decisao (padrao = 0.50)</w:t>
      </w:r>
    </w:p>
    <w:p w14:paraId="2FD39A1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y_proba = pipeline_oversampling.predict_proba(X_test)[:, 1]</w:t>
      </w:r>
    </w:p>
    <w:p w14:paraId="63CB8DB1"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threshold = 0.41</w:t>
      </w:r>
    </w:p>
    <w:p w14:paraId="1307ACA0"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y_pred   = (y_proba &gt; threshold).astype(int)</w:t>
      </w:r>
    </w:p>
    <w:p w14:paraId="28762A21" w14:textId="77777777" w:rsidR="00F16131" w:rsidRDefault="00F16131">
      <w:pPr>
        <w:spacing w:after="160"/>
      </w:pPr>
    </w:p>
    <w:p w14:paraId="583AE9B6" w14:textId="77777777" w:rsidR="00F16131" w:rsidRDefault="00000000">
      <w:pPr>
        <w:spacing w:before="240" w:after="80" w:line="240" w:lineRule="auto"/>
        <w:jc w:val="center"/>
      </w:pPr>
      <w:r>
        <w:rPr>
          <w:rFonts w:ascii="Arial" w:hAnsi="Arial"/>
          <w:b/>
          <w:color w:val="1E293B"/>
          <w:sz w:val="20"/>
        </w:rPr>
        <w:t>Tabela 6 — Resultados do Modelo 2 (RF + SMOTE + Threshold 0,41)</w:t>
      </w:r>
    </w:p>
    <w:tbl>
      <w:tblPr>
        <w:tblStyle w:val="Tabelacomgrade"/>
        <w:tblW w:w="0" w:type="auto"/>
        <w:jc w:val="center"/>
        <w:tblLook w:val="04A0" w:firstRow="1" w:lastRow="0" w:firstColumn="1" w:lastColumn="0" w:noHBand="0" w:noVBand="1"/>
      </w:tblPr>
      <w:tblGrid>
        <w:gridCol w:w="2835"/>
        <w:gridCol w:w="1701"/>
        <w:gridCol w:w="1701"/>
        <w:gridCol w:w="1701"/>
        <w:gridCol w:w="1134"/>
      </w:tblGrid>
      <w:tr w:rsidR="00F16131" w14:paraId="26E5D781" w14:textId="77777777">
        <w:trPr>
          <w:jc w:val="center"/>
        </w:trPr>
        <w:tc>
          <w:tcPr>
            <w:tcW w:w="2835" w:type="dxa"/>
            <w:shd w:val="clear" w:color="auto" w:fill="6D28D9"/>
            <w:vAlign w:val="center"/>
          </w:tcPr>
          <w:p w14:paraId="6724CE05" w14:textId="77777777" w:rsidR="00F16131" w:rsidRDefault="00000000">
            <w:pPr>
              <w:spacing w:before="60" w:after="60"/>
              <w:jc w:val="center"/>
            </w:pPr>
            <w:r>
              <w:rPr>
                <w:rFonts w:ascii="Arial" w:hAnsi="Arial"/>
                <w:b/>
                <w:color w:val="FFFFFF"/>
                <w:sz w:val="20"/>
              </w:rPr>
              <w:t>Classe</w:t>
            </w:r>
          </w:p>
        </w:tc>
        <w:tc>
          <w:tcPr>
            <w:tcW w:w="1701" w:type="dxa"/>
            <w:shd w:val="clear" w:color="auto" w:fill="6D28D9"/>
            <w:vAlign w:val="center"/>
          </w:tcPr>
          <w:p w14:paraId="0A008D08" w14:textId="77777777" w:rsidR="00F16131" w:rsidRDefault="00000000">
            <w:pPr>
              <w:spacing w:before="60" w:after="60"/>
              <w:jc w:val="center"/>
            </w:pPr>
            <w:r>
              <w:rPr>
                <w:rFonts w:ascii="Arial" w:hAnsi="Arial"/>
                <w:b/>
                <w:color w:val="FFFFFF"/>
                <w:sz w:val="20"/>
              </w:rPr>
              <w:t>Precisão</w:t>
            </w:r>
          </w:p>
        </w:tc>
        <w:tc>
          <w:tcPr>
            <w:tcW w:w="1701" w:type="dxa"/>
            <w:shd w:val="clear" w:color="auto" w:fill="6D28D9"/>
            <w:vAlign w:val="center"/>
          </w:tcPr>
          <w:p w14:paraId="522F1F02" w14:textId="77777777" w:rsidR="00F16131" w:rsidRDefault="00000000">
            <w:pPr>
              <w:spacing w:before="60" w:after="60"/>
              <w:jc w:val="center"/>
            </w:pPr>
            <w:r>
              <w:rPr>
                <w:rFonts w:ascii="Arial" w:hAnsi="Arial"/>
                <w:b/>
                <w:color w:val="FFFFFF"/>
                <w:sz w:val="20"/>
              </w:rPr>
              <w:t>Recall</w:t>
            </w:r>
          </w:p>
        </w:tc>
        <w:tc>
          <w:tcPr>
            <w:tcW w:w="1701" w:type="dxa"/>
            <w:shd w:val="clear" w:color="auto" w:fill="6D28D9"/>
            <w:vAlign w:val="center"/>
          </w:tcPr>
          <w:p w14:paraId="74C564EB" w14:textId="77777777" w:rsidR="00F16131" w:rsidRDefault="00000000">
            <w:pPr>
              <w:spacing w:before="60" w:after="60"/>
              <w:jc w:val="center"/>
            </w:pPr>
            <w:r>
              <w:rPr>
                <w:rFonts w:ascii="Arial" w:hAnsi="Arial"/>
                <w:b/>
                <w:color w:val="FFFFFF"/>
                <w:sz w:val="20"/>
              </w:rPr>
              <w:t>F1-Score</w:t>
            </w:r>
          </w:p>
        </w:tc>
        <w:tc>
          <w:tcPr>
            <w:tcW w:w="1134" w:type="dxa"/>
            <w:shd w:val="clear" w:color="auto" w:fill="6D28D9"/>
            <w:vAlign w:val="center"/>
          </w:tcPr>
          <w:p w14:paraId="53BD795D" w14:textId="77777777" w:rsidR="00F16131" w:rsidRDefault="00000000">
            <w:pPr>
              <w:spacing w:before="60" w:after="60"/>
              <w:jc w:val="center"/>
            </w:pPr>
            <w:r>
              <w:rPr>
                <w:rFonts w:ascii="Arial" w:hAnsi="Arial"/>
                <w:b/>
                <w:color w:val="FFFFFF"/>
                <w:sz w:val="20"/>
              </w:rPr>
              <w:t>Suporte</w:t>
            </w:r>
          </w:p>
        </w:tc>
      </w:tr>
      <w:tr w:rsidR="00F16131" w14:paraId="4B30B905" w14:textId="77777777">
        <w:trPr>
          <w:jc w:val="center"/>
        </w:trPr>
        <w:tc>
          <w:tcPr>
            <w:tcW w:w="2835" w:type="dxa"/>
            <w:vAlign w:val="center"/>
          </w:tcPr>
          <w:p w14:paraId="5A8926DC" w14:textId="77777777" w:rsidR="00F16131" w:rsidRDefault="00000000">
            <w:pPr>
              <w:spacing w:before="40" w:after="40"/>
              <w:jc w:val="center"/>
            </w:pPr>
            <w:r>
              <w:rPr>
                <w:rFonts w:ascii="Arial" w:hAnsi="Arial"/>
                <w:color w:val="1E293B"/>
                <w:sz w:val="20"/>
              </w:rPr>
              <w:t>Saudável (0)</w:t>
            </w:r>
          </w:p>
        </w:tc>
        <w:tc>
          <w:tcPr>
            <w:tcW w:w="1701" w:type="dxa"/>
            <w:vAlign w:val="center"/>
          </w:tcPr>
          <w:p w14:paraId="5AA4AC33" w14:textId="77777777" w:rsidR="00F16131" w:rsidRDefault="00000000">
            <w:pPr>
              <w:spacing w:before="40" w:after="40"/>
              <w:jc w:val="center"/>
            </w:pPr>
            <w:r>
              <w:rPr>
                <w:rFonts w:ascii="Arial" w:hAnsi="Arial"/>
                <w:color w:val="1E293B"/>
                <w:sz w:val="20"/>
              </w:rPr>
              <w:t>96%</w:t>
            </w:r>
          </w:p>
        </w:tc>
        <w:tc>
          <w:tcPr>
            <w:tcW w:w="1701" w:type="dxa"/>
            <w:vAlign w:val="center"/>
          </w:tcPr>
          <w:p w14:paraId="7A6EF80A" w14:textId="77777777" w:rsidR="00F16131" w:rsidRDefault="00000000">
            <w:pPr>
              <w:spacing w:before="40" w:after="40"/>
              <w:jc w:val="center"/>
            </w:pPr>
            <w:r>
              <w:rPr>
                <w:rFonts w:ascii="Arial" w:hAnsi="Arial"/>
                <w:color w:val="1E293B"/>
                <w:sz w:val="20"/>
              </w:rPr>
              <w:t>94%</w:t>
            </w:r>
          </w:p>
        </w:tc>
        <w:tc>
          <w:tcPr>
            <w:tcW w:w="1701" w:type="dxa"/>
            <w:vAlign w:val="center"/>
          </w:tcPr>
          <w:p w14:paraId="0E2E9DD5" w14:textId="77777777" w:rsidR="00F16131" w:rsidRDefault="00000000">
            <w:pPr>
              <w:spacing w:before="40" w:after="40"/>
              <w:jc w:val="center"/>
            </w:pPr>
            <w:r>
              <w:rPr>
                <w:rFonts w:ascii="Arial" w:hAnsi="Arial"/>
                <w:color w:val="1E293B"/>
                <w:sz w:val="20"/>
              </w:rPr>
              <w:t>0,95</w:t>
            </w:r>
          </w:p>
        </w:tc>
        <w:tc>
          <w:tcPr>
            <w:tcW w:w="1134" w:type="dxa"/>
            <w:vAlign w:val="center"/>
          </w:tcPr>
          <w:p w14:paraId="2D69B425" w14:textId="77777777" w:rsidR="00F16131" w:rsidRDefault="00000000">
            <w:pPr>
              <w:spacing w:before="40" w:after="40"/>
              <w:jc w:val="center"/>
            </w:pPr>
            <w:r>
              <w:rPr>
                <w:rFonts w:ascii="Arial" w:hAnsi="Arial"/>
                <w:color w:val="1E293B"/>
                <w:sz w:val="20"/>
              </w:rPr>
              <w:t>161</w:t>
            </w:r>
          </w:p>
        </w:tc>
      </w:tr>
      <w:tr w:rsidR="00F16131" w14:paraId="3338B8A7" w14:textId="77777777">
        <w:trPr>
          <w:jc w:val="center"/>
        </w:trPr>
        <w:tc>
          <w:tcPr>
            <w:tcW w:w="2835" w:type="dxa"/>
            <w:shd w:val="clear" w:color="auto" w:fill="D1FAE5"/>
            <w:vAlign w:val="center"/>
          </w:tcPr>
          <w:p w14:paraId="2736DCE5" w14:textId="77777777" w:rsidR="00F16131" w:rsidRDefault="00000000">
            <w:pPr>
              <w:spacing w:before="40" w:after="40"/>
              <w:jc w:val="center"/>
            </w:pPr>
            <w:r>
              <w:rPr>
                <w:rFonts w:ascii="Arial" w:hAnsi="Arial"/>
                <w:color w:val="1E293B"/>
                <w:sz w:val="20"/>
              </w:rPr>
              <w:t>Câncer (1)</w:t>
            </w:r>
          </w:p>
        </w:tc>
        <w:tc>
          <w:tcPr>
            <w:tcW w:w="1701" w:type="dxa"/>
            <w:shd w:val="clear" w:color="auto" w:fill="D1FAE5"/>
            <w:vAlign w:val="center"/>
          </w:tcPr>
          <w:p w14:paraId="7EC4FC21" w14:textId="77777777" w:rsidR="00F16131" w:rsidRDefault="00000000">
            <w:pPr>
              <w:spacing w:before="40" w:after="40"/>
              <w:jc w:val="center"/>
            </w:pPr>
            <w:r>
              <w:rPr>
                <w:rFonts w:ascii="Arial" w:hAnsi="Arial"/>
                <w:color w:val="1E293B"/>
                <w:sz w:val="20"/>
              </w:rPr>
              <w:t>31%</w:t>
            </w:r>
          </w:p>
        </w:tc>
        <w:tc>
          <w:tcPr>
            <w:tcW w:w="1701" w:type="dxa"/>
            <w:shd w:val="clear" w:color="auto" w:fill="D1FAE5"/>
            <w:vAlign w:val="center"/>
          </w:tcPr>
          <w:p w14:paraId="66096E01" w14:textId="77777777" w:rsidR="00F16131" w:rsidRDefault="00000000">
            <w:pPr>
              <w:spacing w:before="40" w:after="40"/>
              <w:jc w:val="center"/>
            </w:pPr>
            <w:r>
              <w:rPr>
                <w:rFonts w:ascii="Arial" w:hAnsi="Arial"/>
                <w:color w:val="1E293B"/>
                <w:sz w:val="20"/>
              </w:rPr>
              <w:t>36%</w:t>
            </w:r>
          </w:p>
        </w:tc>
        <w:tc>
          <w:tcPr>
            <w:tcW w:w="1701" w:type="dxa"/>
            <w:shd w:val="clear" w:color="auto" w:fill="D1FAE5"/>
            <w:vAlign w:val="center"/>
          </w:tcPr>
          <w:p w14:paraId="12CE0B7C" w14:textId="77777777" w:rsidR="00F16131" w:rsidRDefault="00000000">
            <w:pPr>
              <w:spacing w:before="40" w:after="40"/>
              <w:jc w:val="center"/>
            </w:pPr>
            <w:r>
              <w:rPr>
                <w:rFonts w:ascii="Arial" w:hAnsi="Arial"/>
                <w:color w:val="1E293B"/>
                <w:sz w:val="20"/>
              </w:rPr>
              <w:t>0,33</w:t>
            </w:r>
          </w:p>
        </w:tc>
        <w:tc>
          <w:tcPr>
            <w:tcW w:w="1134" w:type="dxa"/>
            <w:shd w:val="clear" w:color="auto" w:fill="D1FAE5"/>
            <w:vAlign w:val="center"/>
          </w:tcPr>
          <w:p w14:paraId="059B55D6" w14:textId="77777777" w:rsidR="00F16131" w:rsidRDefault="00000000">
            <w:pPr>
              <w:spacing w:before="40" w:after="40"/>
              <w:jc w:val="center"/>
            </w:pPr>
            <w:r>
              <w:rPr>
                <w:rFonts w:ascii="Arial" w:hAnsi="Arial"/>
                <w:color w:val="1E293B"/>
                <w:sz w:val="20"/>
              </w:rPr>
              <w:t>11</w:t>
            </w:r>
          </w:p>
        </w:tc>
      </w:tr>
      <w:tr w:rsidR="00F16131" w14:paraId="50FE3D7E" w14:textId="77777777">
        <w:trPr>
          <w:jc w:val="center"/>
        </w:trPr>
        <w:tc>
          <w:tcPr>
            <w:tcW w:w="2835" w:type="dxa"/>
            <w:vAlign w:val="center"/>
          </w:tcPr>
          <w:p w14:paraId="2210A434" w14:textId="77777777" w:rsidR="00F16131" w:rsidRDefault="00000000">
            <w:pPr>
              <w:spacing w:before="40" w:after="40"/>
              <w:jc w:val="center"/>
            </w:pPr>
            <w:r>
              <w:rPr>
                <w:rFonts w:ascii="Arial" w:hAnsi="Arial"/>
                <w:color w:val="1E293B"/>
                <w:sz w:val="20"/>
              </w:rPr>
              <w:t>Acurácia geral</w:t>
            </w:r>
          </w:p>
        </w:tc>
        <w:tc>
          <w:tcPr>
            <w:tcW w:w="1701" w:type="dxa"/>
            <w:vAlign w:val="center"/>
          </w:tcPr>
          <w:p w14:paraId="737827F1" w14:textId="77777777" w:rsidR="00F16131" w:rsidRDefault="00000000">
            <w:pPr>
              <w:spacing w:before="40" w:after="40"/>
              <w:jc w:val="center"/>
            </w:pPr>
            <w:r>
              <w:rPr>
                <w:rFonts w:ascii="Arial" w:hAnsi="Arial"/>
                <w:color w:val="1E293B"/>
                <w:sz w:val="20"/>
              </w:rPr>
              <w:t>—</w:t>
            </w:r>
          </w:p>
        </w:tc>
        <w:tc>
          <w:tcPr>
            <w:tcW w:w="1701" w:type="dxa"/>
            <w:vAlign w:val="center"/>
          </w:tcPr>
          <w:p w14:paraId="63A14C93" w14:textId="77777777" w:rsidR="00F16131" w:rsidRDefault="00000000">
            <w:pPr>
              <w:spacing w:before="40" w:after="40"/>
              <w:jc w:val="center"/>
            </w:pPr>
            <w:r>
              <w:rPr>
                <w:rFonts w:ascii="Arial" w:hAnsi="Arial"/>
                <w:color w:val="1E293B"/>
                <w:sz w:val="20"/>
              </w:rPr>
              <w:t>—</w:t>
            </w:r>
          </w:p>
        </w:tc>
        <w:tc>
          <w:tcPr>
            <w:tcW w:w="1701" w:type="dxa"/>
            <w:vAlign w:val="center"/>
          </w:tcPr>
          <w:p w14:paraId="3E037F57" w14:textId="77777777" w:rsidR="00F16131" w:rsidRDefault="00000000">
            <w:pPr>
              <w:spacing w:before="40" w:after="40"/>
              <w:jc w:val="center"/>
            </w:pPr>
            <w:r>
              <w:rPr>
                <w:rFonts w:ascii="Arial" w:hAnsi="Arial"/>
                <w:color w:val="1E293B"/>
                <w:sz w:val="20"/>
              </w:rPr>
              <w:t>0,91</w:t>
            </w:r>
          </w:p>
        </w:tc>
        <w:tc>
          <w:tcPr>
            <w:tcW w:w="1134" w:type="dxa"/>
            <w:vAlign w:val="center"/>
          </w:tcPr>
          <w:p w14:paraId="27390193" w14:textId="77777777" w:rsidR="00F16131" w:rsidRDefault="00000000">
            <w:pPr>
              <w:spacing w:before="40" w:after="40"/>
              <w:jc w:val="center"/>
            </w:pPr>
            <w:r>
              <w:rPr>
                <w:rFonts w:ascii="Arial" w:hAnsi="Arial"/>
                <w:color w:val="1E293B"/>
                <w:sz w:val="20"/>
              </w:rPr>
              <w:t>172</w:t>
            </w:r>
          </w:p>
        </w:tc>
      </w:tr>
    </w:tbl>
    <w:p w14:paraId="4489E37D" w14:textId="77777777" w:rsidR="00F16131" w:rsidRDefault="00F16131">
      <w:pPr>
        <w:spacing w:after="120"/>
      </w:pPr>
    </w:p>
    <w:p w14:paraId="78E90EA5" w14:textId="77777777" w:rsidR="00F16131" w:rsidRDefault="00000000">
      <w:pPr>
        <w:spacing w:before="40" w:line="240" w:lineRule="auto"/>
        <w:jc w:val="center"/>
      </w:pPr>
      <w:r>
        <w:rPr>
          <w:rFonts w:ascii="Arial" w:hAnsi="Arial"/>
          <w:i/>
          <w:color w:val="64748B"/>
          <w:sz w:val="20"/>
        </w:rPr>
        <w:t>Fonte: elaborado pelos autores. Destaque: melhor resultado da classe positiva.</w:t>
      </w:r>
    </w:p>
    <w:p w14:paraId="1FE3C0C9" w14:textId="77777777" w:rsidR="00F16131" w:rsidRDefault="00000000">
      <w:pPr>
        <w:spacing w:after="120" w:line="360" w:lineRule="auto"/>
        <w:ind w:firstLine="709"/>
        <w:jc w:val="both"/>
      </w:pPr>
      <w:r>
        <w:rPr>
          <w:rFonts w:ascii="Arial" w:hAnsi="Arial"/>
          <w:sz w:val="24"/>
        </w:rPr>
        <w:t xml:space="preserve">O Modelo 2 elevou o Recall da classe positiva de 9% para 36%, um ganho de 4× em relação ao baseline. O AUROC obtido foi de 0,737, indicando poder discriminatório moderado. O F1-Score da classe positiva subiu de 0,15 para 0,33. </w:t>
      </w:r>
      <w:r>
        <w:rPr>
          <w:rFonts w:ascii="Arial" w:hAnsi="Arial"/>
          <w:sz w:val="24"/>
        </w:rPr>
        <w:lastRenderedPageBreak/>
        <w:t>Em contrapartida, a acurácia global reduziu de 94% para 91%, refletindo o aumento de falsos positivos — consequência esperada do ajuste de threshold.</w:t>
      </w:r>
    </w:p>
    <w:p w14:paraId="7F67A7C5" w14:textId="77777777" w:rsidR="00F16131" w:rsidRDefault="00000000">
      <w:pPr>
        <w:spacing w:before="240" w:after="120" w:line="360" w:lineRule="auto"/>
      </w:pPr>
      <w:r>
        <w:rPr>
          <w:rFonts w:ascii="Arial" w:hAnsi="Arial"/>
          <w:b/>
          <w:sz w:val="24"/>
        </w:rPr>
        <w:t>4.3 Modelo 3 — Árvore de Decisão (sem SMOTE)</w:t>
      </w:r>
    </w:p>
    <w:p w14:paraId="469C3F14" w14:textId="77777777" w:rsidR="00F16131" w:rsidRDefault="00000000">
      <w:pPr>
        <w:spacing w:after="120" w:line="360" w:lineRule="auto"/>
        <w:ind w:firstLine="709"/>
        <w:jc w:val="both"/>
      </w:pPr>
      <w:r>
        <w:rPr>
          <w:rFonts w:ascii="Arial" w:hAnsi="Arial"/>
          <w:sz w:val="24"/>
        </w:rPr>
        <w:t>O terceiro cenário avaliou a Árvore de Decisão como alternativa ao Random Forest. Experimentos com SMOTE demonstraram piora nos resultados deste modelo — o oversampling foi mantido comentado no código. Os parâmetros foram definidos manualmente após análise de overfitting: max_depth=4 limita a profundidade para generalização adequada, e min_samples_leaf=5 exige ao menos 5 amostras por folha, prevenindo fragmentação excessiva. O ajuste de threshold também não trouxe ganho, mantendo-se o padrão de 0,50.</w:t>
      </w:r>
    </w:p>
    <w:p w14:paraId="732CCEAF" w14:textId="77777777" w:rsidR="00F16131" w:rsidRDefault="00000000">
      <w:pPr>
        <w:spacing w:before="120" w:after="40"/>
      </w:pPr>
      <w:r>
        <w:rPr>
          <w:rFonts w:ascii="Arial" w:hAnsi="Arial"/>
          <w:b/>
          <w:i/>
          <w:color w:val="64748B"/>
          <w:sz w:val="20"/>
        </w:rPr>
        <w:t>Código 3 — Configuração do Modelo 3 (Árvore de Decisão)</w:t>
      </w:r>
    </w:p>
    <w:p w14:paraId="1902096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from sklearn.tree import DecisionTreeClassifier</w:t>
      </w:r>
    </w:p>
    <w:p w14:paraId="7E2FC21B"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09367229"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SMOTE testado e removido -- piora os resultados neste modelo</w:t>
      </w:r>
    </w:p>
    <w:p w14:paraId="08C63530"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('smote', SMOTE(random_state=42)),  # linha comentada no notebook</w:t>
      </w:r>
    </w:p>
    <w:p w14:paraId="36F31EF2"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27F6FFB5"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DecisionTreeClassifier(</w:t>
      </w:r>
    </w:p>
    <w:p w14:paraId="49BC9BC5"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class_weight={0: 1, 1: 10},  # penaliza 10x erros na classe positiva</w:t>
      </w:r>
    </w:p>
    <w:p w14:paraId="63B0A650"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max_depth=4,                  # profundidade maxima -- evita overfitting</w:t>
      </w:r>
    </w:p>
    <w:p w14:paraId="0AE92B6D"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min_samples_leaf=5,           # minimo 5 amostras por folha</w:t>
      </w:r>
    </w:p>
    <w:p w14:paraId="2E339857"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random_state=42</w:t>
      </w:r>
    </w:p>
    <w:p w14:paraId="0C680DBC"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w:t>
      </w:r>
    </w:p>
    <w:p w14:paraId="0EE3ADC1"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xml:space="preserve"> </w:t>
      </w:r>
    </w:p>
    <w:p w14:paraId="4F8D9164" w14:textId="77777777" w:rsidR="00F16131" w:rsidRDefault="00000000">
      <w:pPr>
        <w:pBdr>
          <w:left w:val="single" w:sz="12" w:space="4" w:color="6D28D9"/>
        </w:pBdr>
        <w:shd w:val="clear" w:color="auto" w:fill="F1F5F9"/>
        <w:spacing w:after="0" w:line="240" w:lineRule="auto"/>
        <w:ind w:left="283"/>
      </w:pPr>
      <w:r>
        <w:rPr>
          <w:rFonts w:ascii="Courier New" w:hAnsi="Courier New"/>
          <w:color w:val="1E293B"/>
          <w:sz w:val="18"/>
        </w:rPr>
        <w:t># Threshold padrao = 0.50 mantido -- ajuste nao trouxe melhoria</w:t>
      </w:r>
    </w:p>
    <w:p w14:paraId="050F7FB9" w14:textId="77777777" w:rsidR="00F16131" w:rsidRDefault="00F16131">
      <w:pPr>
        <w:spacing w:after="160"/>
      </w:pPr>
    </w:p>
    <w:p w14:paraId="3EA3A03E" w14:textId="77777777" w:rsidR="00F16131" w:rsidRDefault="00000000">
      <w:pPr>
        <w:spacing w:before="240" w:after="80" w:line="240" w:lineRule="auto"/>
        <w:jc w:val="center"/>
      </w:pPr>
      <w:r>
        <w:rPr>
          <w:rFonts w:ascii="Arial" w:hAnsi="Arial"/>
          <w:b/>
          <w:color w:val="1E293B"/>
          <w:sz w:val="20"/>
        </w:rPr>
        <w:t>Tabela 7 — Resultados do Modelo 3 (Árvore de Decisão, sem SMOTE)</w:t>
      </w:r>
    </w:p>
    <w:tbl>
      <w:tblPr>
        <w:tblStyle w:val="Tabelacomgrade"/>
        <w:tblW w:w="0" w:type="auto"/>
        <w:jc w:val="center"/>
        <w:tblLook w:val="04A0" w:firstRow="1" w:lastRow="0" w:firstColumn="1" w:lastColumn="0" w:noHBand="0" w:noVBand="1"/>
      </w:tblPr>
      <w:tblGrid>
        <w:gridCol w:w="2835"/>
        <w:gridCol w:w="1701"/>
        <w:gridCol w:w="1701"/>
        <w:gridCol w:w="1701"/>
        <w:gridCol w:w="1134"/>
      </w:tblGrid>
      <w:tr w:rsidR="00F16131" w14:paraId="095F227A" w14:textId="77777777">
        <w:trPr>
          <w:jc w:val="center"/>
        </w:trPr>
        <w:tc>
          <w:tcPr>
            <w:tcW w:w="2835" w:type="dxa"/>
            <w:shd w:val="clear" w:color="auto" w:fill="6D28D9"/>
            <w:vAlign w:val="center"/>
          </w:tcPr>
          <w:p w14:paraId="264741AB" w14:textId="77777777" w:rsidR="00F16131" w:rsidRDefault="00000000">
            <w:pPr>
              <w:spacing w:before="60" w:after="60"/>
              <w:jc w:val="center"/>
            </w:pPr>
            <w:r>
              <w:rPr>
                <w:rFonts w:ascii="Arial" w:hAnsi="Arial"/>
                <w:b/>
                <w:color w:val="FFFFFF"/>
                <w:sz w:val="20"/>
              </w:rPr>
              <w:t>Classe</w:t>
            </w:r>
          </w:p>
        </w:tc>
        <w:tc>
          <w:tcPr>
            <w:tcW w:w="1701" w:type="dxa"/>
            <w:shd w:val="clear" w:color="auto" w:fill="6D28D9"/>
            <w:vAlign w:val="center"/>
          </w:tcPr>
          <w:p w14:paraId="16AEFA1E" w14:textId="77777777" w:rsidR="00F16131" w:rsidRDefault="00000000">
            <w:pPr>
              <w:spacing w:before="60" w:after="60"/>
              <w:jc w:val="center"/>
            </w:pPr>
            <w:r>
              <w:rPr>
                <w:rFonts w:ascii="Arial" w:hAnsi="Arial"/>
                <w:b/>
                <w:color w:val="FFFFFF"/>
                <w:sz w:val="20"/>
              </w:rPr>
              <w:t>Precisão</w:t>
            </w:r>
          </w:p>
        </w:tc>
        <w:tc>
          <w:tcPr>
            <w:tcW w:w="1701" w:type="dxa"/>
            <w:shd w:val="clear" w:color="auto" w:fill="6D28D9"/>
            <w:vAlign w:val="center"/>
          </w:tcPr>
          <w:p w14:paraId="51BDFED4" w14:textId="77777777" w:rsidR="00F16131" w:rsidRDefault="00000000">
            <w:pPr>
              <w:spacing w:before="60" w:after="60"/>
              <w:jc w:val="center"/>
            </w:pPr>
            <w:r>
              <w:rPr>
                <w:rFonts w:ascii="Arial" w:hAnsi="Arial"/>
                <w:b/>
                <w:color w:val="FFFFFF"/>
                <w:sz w:val="20"/>
              </w:rPr>
              <w:t>Recall</w:t>
            </w:r>
          </w:p>
        </w:tc>
        <w:tc>
          <w:tcPr>
            <w:tcW w:w="1701" w:type="dxa"/>
            <w:shd w:val="clear" w:color="auto" w:fill="6D28D9"/>
            <w:vAlign w:val="center"/>
          </w:tcPr>
          <w:p w14:paraId="00E5F21F" w14:textId="77777777" w:rsidR="00F16131" w:rsidRDefault="00000000">
            <w:pPr>
              <w:spacing w:before="60" w:after="60"/>
              <w:jc w:val="center"/>
            </w:pPr>
            <w:r>
              <w:rPr>
                <w:rFonts w:ascii="Arial" w:hAnsi="Arial"/>
                <w:b/>
                <w:color w:val="FFFFFF"/>
                <w:sz w:val="20"/>
              </w:rPr>
              <w:t>F1-Score</w:t>
            </w:r>
          </w:p>
        </w:tc>
        <w:tc>
          <w:tcPr>
            <w:tcW w:w="1134" w:type="dxa"/>
            <w:shd w:val="clear" w:color="auto" w:fill="6D28D9"/>
            <w:vAlign w:val="center"/>
          </w:tcPr>
          <w:p w14:paraId="10864058" w14:textId="77777777" w:rsidR="00F16131" w:rsidRDefault="00000000">
            <w:pPr>
              <w:spacing w:before="60" w:after="60"/>
              <w:jc w:val="center"/>
            </w:pPr>
            <w:r>
              <w:rPr>
                <w:rFonts w:ascii="Arial" w:hAnsi="Arial"/>
                <w:b/>
                <w:color w:val="FFFFFF"/>
                <w:sz w:val="20"/>
              </w:rPr>
              <w:t>Suporte</w:t>
            </w:r>
          </w:p>
        </w:tc>
      </w:tr>
      <w:tr w:rsidR="00F16131" w14:paraId="51D882DF" w14:textId="77777777">
        <w:trPr>
          <w:jc w:val="center"/>
        </w:trPr>
        <w:tc>
          <w:tcPr>
            <w:tcW w:w="2835" w:type="dxa"/>
            <w:vAlign w:val="center"/>
          </w:tcPr>
          <w:p w14:paraId="21BA4B45" w14:textId="77777777" w:rsidR="00F16131" w:rsidRDefault="00000000">
            <w:pPr>
              <w:spacing w:before="40" w:after="40"/>
              <w:jc w:val="center"/>
            </w:pPr>
            <w:r>
              <w:rPr>
                <w:rFonts w:ascii="Arial" w:hAnsi="Arial"/>
                <w:color w:val="1E293B"/>
                <w:sz w:val="20"/>
              </w:rPr>
              <w:t>Saudável (0)</w:t>
            </w:r>
          </w:p>
        </w:tc>
        <w:tc>
          <w:tcPr>
            <w:tcW w:w="1701" w:type="dxa"/>
            <w:vAlign w:val="center"/>
          </w:tcPr>
          <w:p w14:paraId="02E666F5" w14:textId="77777777" w:rsidR="00F16131" w:rsidRDefault="00000000">
            <w:pPr>
              <w:spacing w:before="40" w:after="40"/>
              <w:jc w:val="center"/>
            </w:pPr>
            <w:r>
              <w:rPr>
                <w:rFonts w:ascii="Arial" w:hAnsi="Arial"/>
                <w:color w:val="1E293B"/>
                <w:sz w:val="20"/>
              </w:rPr>
              <w:t>95%</w:t>
            </w:r>
          </w:p>
        </w:tc>
        <w:tc>
          <w:tcPr>
            <w:tcW w:w="1701" w:type="dxa"/>
            <w:vAlign w:val="center"/>
          </w:tcPr>
          <w:p w14:paraId="5C086868" w14:textId="77777777" w:rsidR="00F16131" w:rsidRDefault="00000000">
            <w:pPr>
              <w:spacing w:before="40" w:after="40"/>
              <w:jc w:val="center"/>
            </w:pPr>
            <w:r>
              <w:rPr>
                <w:rFonts w:ascii="Arial" w:hAnsi="Arial"/>
                <w:color w:val="1E293B"/>
                <w:sz w:val="20"/>
              </w:rPr>
              <w:t>91%</w:t>
            </w:r>
          </w:p>
        </w:tc>
        <w:tc>
          <w:tcPr>
            <w:tcW w:w="1701" w:type="dxa"/>
            <w:vAlign w:val="center"/>
          </w:tcPr>
          <w:p w14:paraId="499A4419" w14:textId="77777777" w:rsidR="00F16131" w:rsidRDefault="00000000">
            <w:pPr>
              <w:spacing w:before="40" w:after="40"/>
              <w:jc w:val="center"/>
            </w:pPr>
            <w:r>
              <w:rPr>
                <w:rFonts w:ascii="Arial" w:hAnsi="Arial"/>
                <w:color w:val="1E293B"/>
                <w:sz w:val="20"/>
              </w:rPr>
              <w:t>0,93</w:t>
            </w:r>
          </w:p>
        </w:tc>
        <w:tc>
          <w:tcPr>
            <w:tcW w:w="1134" w:type="dxa"/>
            <w:vAlign w:val="center"/>
          </w:tcPr>
          <w:p w14:paraId="3E3351DE" w14:textId="77777777" w:rsidR="00F16131" w:rsidRDefault="00000000">
            <w:pPr>
              <w:spacing w:before="40" w:after="40"/>
              <w:jc w:val="center"/>
            </w:pPr>
            <w:r>
              <w:rPr>
                <w:rFonts w:ascii="Arial" w:hAnsi="Arial"/>
                <w:color w:val="1E293B"/>
                <w:sz w:val="20"/>
              </w:rPr>
              <w:t>161</w:t>
            </w:r>
          </w:p>
        </w:tc>
      </w:tr>
      <w:tr w:rsidR="00F16131" w14:paraId="59CECFEE" w14:textId="77777777">
        <w:trPr>
          <w:jc w:val="center"/>
        </w:trPr>
        <w:tc>
          <w:tcPr>
            <w:tcW w:w="2835" w:type="dxa"/>
            <w:vAlign w:val="center"/>
          </w:tcPr>
          <w:p w14:paraId="7A217AF4" w14:textId="77777777" w:rsidR="00F16131" w:rsidRDefault="00000000">
            <w:pPr>
              <w:spacing w:before="40" w:after="40"/>
              <w:jc w:val="center"/>
            </w:pPr>
            <w:r>
              <w:rPr>
                <w:rFonts w:ascii="Arial" w:hAnsi="Arial"/>
                <w:color w:val="1E293B"/>
                <w:sz w:val="20"/>
              </w:rPr>
              <w:t>Câncer (1)</w:t>
            </w:r>
          </w:p>
        </w:tc>
        <w:tc>
          <w:tcPr>
            <w:tcW w:w="1701" w:type="dxa"/>
            <w:vAlign w:val="center"/>
          </w:tcPr>
          <w:p w14:paraId="7176C997" w14:textId="77777777" w:rsidR="00F16131" w:rsidRDefault="00000000">
            <w:pPr>
              <w:spacing w:before="40" w:after="40"/>
              <w:jc w:val="center"/>
            </w:pPr>
            <w:r>
              <w:rPr>
                <w:rFonts w:ascii="Arial" w:hAnsi="Arial"/>
                <w:color w:val="1E293B"/>
                <w:sz w:val="20"/>
              </w:rPr>
              <w:t>22%</w:t>
            </w:r>
          </w:p>
        </w:tc>
        <w:tc>
          <w:tcPr>
            <w:tcW w:w="1701" w:type="dxa"/>
            <w:vAlign w:val="center"/>
          </w:tcPr>
          <w:p w14:paraId="752095DF" w14:textId="77777777" w:rsidR="00F16131" w:rsidRDefault="00000000">
            <w:pPr>
              <w:spacing w:before="40" w:after="40"/>
              <w:jc w:val="center"/>
            </w:pPr>
            <w:r>
              <w:rPr>
                <w:rFonts w:ascii="Arial" w:hAnsi="Arial"/>
                <w:color w:val="1E293B"/>
                <w:sz w:val="20"/>
              </w:rPr>
              <w:t>36%</w:t>
            </w:r>
          </w:p>
        </w:tc>
        <w:tc>
          <w:tcPr>
            <w:tcW w:w="1701" w:type="dxa"/>
            <w:vAlign w:val="center"/>
          </w:tcPr>
          <w:p w14:paraId="7E227B20" w14:textId="77777777" w:rsidR="00F16131" w:rsidRDefault="00000000">
            <w:pPr>
              <w:spacing w:before="40" w:after="40"/>
              <w:jc w:val="center"/>
            </w:pPr>
            <w:r>
              <w:rPr>
                <w:rFonts w:ascii="Arial" w:hAnsi="Arial"/>
                <w:color w:val="1E293B"/>
                <w:sz w:val="20"/>
              </w:rPr>
              <w:t>0,28</w:t>
            </w:r>
          </w:p>
        </w:tc>
        <w:tc>
          <w:tcPr>
            <w:tcW w:w="1134" w:type="dxa"/>
            <w:vAlign w:val="center"/>
          </w:tcPr>
          <w:p w14:paraId="0BDA8938" w14:textId="77777777" w:rsidR="00F16131" w:rsidRDefault="00000000">
            <w:pPr>
              <w:spacing w:before="40" w:after="40"/>
              <w:jc w:val="center"/>
            </w:pPr>
            <w:r>
              <w:rPr>
                <w:rFonts w:ascii="Arial" w:hAnsi="Arial"/>
                <w:color w:val="1E293B"/>
                <w:sz w:val="20"/>
              </w:rPr>
              <w:t>11</w:t>
            </w:r>
          </w:p>
        </w:tc>
      </w:tr>
      <w:tr w:rsidR="00F16131" w14:paraId="66E66E76" w14:textId="77777777">
        <w:trPr>
          <w:jc w:val="center"/>
        </w:trPr>
        <w:tc>
          <w:tcPr>
            <w:tcW w:w="2835" w:type="dxa"/>
            <w:vAlign w:val="center"/>
          </w:tcPr>
          <w:p w14:paraId="6E0BCC34" w14:textId="77777777" w:rsidR="00F16131" w:rsidRDefault="00000000">
            <w:pPr>
              <w:spacing w:before="40" w:after="40"/>
              <w:jc w:val="center"/>
            </w:pPr>
            <w:r>
              <w:rPr>
                <w:rFonts w:ascii="Arial" w:hAnsi="Arial"/>
                <w:color w:val="1E293B"/>
                <w:sz w:val="20"/>
              </w:rPr>
              <w:t>Acurácia geral</w:t>
            </w:r>
          </w:p>
        </w:tc>
        <w:tc>
          <w:tcPr>
            <w:tcW w:w="1701" w:type="dxa"/>
            <w:vAlign w:val="center"/>
          </w:tcPr>
          <w:p w14:paraId="55A5D290" w14:textId="77777777" w:rsidR="00F16131" w:rsidRDefault="00000000">
            <w:pPr>
              <w:spacing w:before="40" w:after="40"/>
              <w:jc w:val="center"/>
            </w:pPr>
            <w:r>
              <w:rPr>
                <w:rFonts w:ascii="Arial" w:hAnsi="Arial"/>
                <w:color w:val="1E293B"/>
                <w:sz w:val="20"/>
              </w:rPr>
              <w:t>—</w:t>
            </w:r>
          </w:p>
        </w:tc>
        <w:tc>
          <w:tcPr>
            <w:tcW w:w="1701" w:type="dxa"/>
            <w:vAlign w:val="center"/>
          </w:tcPr>
          <w:p w14:paraId="558BB8E6" w14:textId="77777777" w:rsidR="00F16131" w:rsidRDefault="00000000">
            <w:pPr>
              <w:spacing w:before="40" w:after="40"/>
              <w:jc w:val="center"/>
            </w:pPr>
            <w:r>
              <w:rPr>
                <w:rFonts w:ascii="Arial" w:hAnsi="Arial"/>
                <w:color w:val="1E293B"/>
                <w:sz w:val="20"/>
              </w:rPr>
              <w:t>—</w:t>
            </w:r>
          </w:p>
        </w:tc>
        <w:tc>
          <w:tcPr>
            <w:tcW w:w="1701" w:type="dxa"/>
            <w:vAlign w:val="center"/>
          </w:tcPr>
          <w:p w14:paraId="6C41408B" w14:textId="77777777" w:rsidR="00F16131" w:rsidRDefault="00000000">
            <w:pPr>
              <w:spacing w:before="40" w:after="40"/>
              <w:jc w:val="center"/>
            </w:pPr>
            <w:r>
              <w:rPr>
                <w:rFonts w:ascii="Arial" w:hAnsi="Arial"/>
                <w:color w:val="1E293B"/>
                <w:sz w:val="20"/>
              </w:rPr>
              <w:t>0,88</w:t>
            </w:r>
          </w:p>
        </w:tc>
        <w:tc>
          <w:tcPr>
            <w:tcW w:w="1134" w:type="dxa"/>
            <w:vAlign w:val="center"/>
          </w:tcPr>
          <w:p w14:paraId="1E561167" w14:textId="77777777" w:rsidR="00F16131" w:rsidRDefault="00000000">
            <w:pPr>
              <w:spacing w:before="40" w:after="40"/>
              <w:jc w:val="center"/>
            </w:pPr>
            <w:r>
              <w:rPr>
                <w:rFonts w:ascii="Arial" w:hAnsi="Arial"/>
                <w:color w:val="1E293B"/>
                <w:sz w:val="20"/>
              </w:rPr>
              <w:t>172</w:t>
            </w:r>
          </w:p>
        </w:tc>
      </w:tr>
    </w:tbl>
    <w:p w14:paraId="3128A119" w14:textId="77777777" w:rsidR="00F16131" w:rsidRDefault="00F16131">
      <w:pPr>
        <w:spacing w:after="120"/>
      </w:pPr>
    </w:p>
    <w:p w14:paraId="7EB91C10" w14:textId="77777777" w:rsidR="00F16131" w:rsidRDefault="00000000">
      <w:pPr>
        <w:spacing w:before="40" w:line="240" w:lineRule="auto"/>
        <w:jc w:val="center"/>
      </w:pPr>
      <w:r>
        <w:rPr>
          <w:rFonts w:ascii="Arial" w:hAnsi="Arial"/>
          <w:i/>
          <w:color w:val="64748B"/>
          <w:sz w:val="20"/>
        </w:rPr>
        <w:t>Fonte: elaborado pelos autores.</w:t>
      </w:r>
    </w:p>
    <w:p w14:paraId="1E7685CE" w14:textId="77777777" w:rsidR="00F16131" w:rsidRDefault="00000000">
      <w:pPr>
        <w:spacing w:after="120" w:line="360" w:lineRule="auto"/>
        <w:ind w:firstLine="709"/>
        <w:jc w:val="both"/>
        <w:rPr>
          <w:rFonts w:ascii="Arial" w:hAnsi="Arial"/>
          <w:sz w:val="24"/>
        </w:rPr>
      </w:pPr>
      <w:r>
        <w:rPr>
          <w:rFonts w:ascii="Arial" w:hAnsi="Arial"/>
          <w:sz w:val="24"/>
        </w:rPr>
        <w:t xml:space="preserve">A Árvore de Decisão atingiu Recall de 36% — igual ao Random Forest com SMOTE — porém com precisão inferior (22% vs 31%) e AUROC de 0,624, resultado classificado como fraco. A vantagem deste modelo reside na interpretabilidade: </w:t>
      </w:r>
      <w:proofErr w:type="gramStart"/>
      <w:r>
        <w:rPr>
          <w:rFonts w:ascii="Arial" w:hAnsi="Arial"/>
          <w:sz w:val="24"/>
        </w:rPr>
        <w:t>a</w:t>
      </w:r>
      <w:proofErr w:type="gramEnd"/>
      <w:r>
        <w:rPr>
          <w:rFonts w:ascii="Arial" w:hAnsi="Arial"/>
          <w:sz w:val="24"/>
        </w:rPr>
        <w:t xml:space="preserve"> estrutura de árvore permite visualizar e auditar as regras de classificação, o que pode ser relevante em contextos clínicos </w:t>
      </w:r>
      <w:proofErr w:type="spellStart"/>
      <w:r>
        <w:rPr>
          <w:rFonts w:ascii="Arial" w:hAnsi="Arial"/>
          <w:sz w:val="24"/>
        </w:rPr>
        <w:t>que</w:t>
      </w:r>
      <w:proofErr w:type="spellEnd"/>
      <w:r>
        <w:rPr>
          <w:rFonts w:ascii="Arial" w:hAnsi="Arial"/>
          <w:sz w:val="24"/>
        </w:rPr>
        <w:t xml:space="preserve"> </w:t>
      </w:r>
      <w:proofErr w:type="spellStart"/>
      <w:r>
        <w:rPr>
          <w:rFonts w:ascii="Arial" w:hAnsi="Arial"/>
          <w:sz w:val="24"/>
        </w:rPr>
        <w:t>exigem</w:t>
      </w:r>
      <w:proofErr w:type="spellEnd"/>
      <w:r>
        <w:rPr>
          <w:rFonts w:ascii="Arial" w:hAnsi="Arial"/>
          <w:sz w:val="24"/>
        </w:rPr>
        <w:t xml:space="preserve"> </w:t>
      </w:r>
      <w:proofErr w:type="spellStart"/>
      <w:r>
        <w:rPr>
          <w:rFonts w:ascii="Arial" w:hAnsi="Arial"/>
          <w:sz w:val="24"/>
        </w:rPr>
        <w:t>explicabilidade</w:t>
      </w:r>
      <w:proofErr w:type="spellEnd"/>
      <w:r>
        <w:rPr>
          <w:rFonts w:ascii="Arial" w:hAnsi="Arial"/>
          <w:sz w:val="24"/>
        </w:rPr>
        <w:t xml:space="preserve"> </w:t>
      </w:r>
      <w:proofErr w:type="spellStart"/>
      <w:r>
        <w:rPr>
          <w:rFonts w:ascii="Arial" w:hAnsi="Arial"/>
          <w:sz w:val="24"/>
        </w:rPr>
        <w:t>regulatória</w:t>
      </w:r>
      <w:proofErr w:type="spellEnd"/>
      <w:r>
        <w:rPr>
          <w:rFonts w:ascii="Arial" w:hAnsi="Arial"/>
          <w:sz w:val="24"/>
        </w:rPr>
        <w:t>.</w:t>
      </w:r>
    </w:p>
    <w:p w14:paraId="24C15710" w14:textId="77777777" w:rsidR="00F0665A" w:rsidRDefault="00F0665A">
      <w:pPr>
        <w:spacing w:after="120" w:line="360" w:lineRule="auto"/>
        <w:ind w:firstLine="709"/>
        <w:jc w:val="both"/>
        <w:rPr>
          <w:rFonts w:ascii="Arial" w:hAnsi="Arial"/>
          <w:sz w:val="24"/>
        </w:rPr>
      </w:pPr>
    </w:p>
    <w:p w14:paraId="34D5AD0F" w14:textId="77777777" w:rsidR="00F0665A" w:rsidRDefault="00F0665A">
      <w:pPr>
        <w:spacing w:after="120" w:line="360" w:lineRule="auto"/>
        <w:ind w:firstLine="709"/>
        <w:jc w:val="both"/>
      </w:pPr>
    </w:p>
    <w:p w14:paraId="43F7EA35" w14:textId="77777777" w:rsidR="00F16131" w:rsidRDefault="00000000">
      <w:pPr>
        <w:spacing w:before="240" w:after="120" w:line="360" w:lineRule="auto"/>
      </w:pPr>
      <w:r>
        <w:rPr>
          <w:rFonts w:ascii="Arial" w:hAnsi="Arial"/>
          <w:b/>
          <w:sz w:val="24"/>
        </w:rPr>
        <w:lastRenderedPageBreak/>
        <w:t>4.4 Comparativo de Resultados</w:t>
      </w:r>
    </w:p>
    <w:p w14:paraId="18E0B9D7" w14:textId="77777777" w:rsidR="00F16131" w:rsidRDefault="00000000">
      <w:pPr>
        <w:spacing w:before="240" w:after="80" w:line="240" w:lineRule="auto"/>
        <w:jc w:val="center"/>
      </w:pPr>
      <w:r>
        <w:rPr>
          <w:rFonts w:ascii="Arial" w:hAnsi="Arial"/>
          <w:b/>
          <w:color w:val="1E293B"/>
          <w:sz w:val="20"/>
        </w:rPr>
        <w:t>Tabela 8 — Comparativo Final dos Três Modelos</w:t>
      </w:r>
    </w:p>
    <w:tbl>
      <w:tblPr>
        <w:tblStyle w:val="Tabelacomgrade"/>
        <w:tblW w:w="0" w:type="auto"/>
        <w:jc w:val="center"/>
        <w:tblLook w:val="04A0" w:firstRow="1" w:lastRow="0" w:firstColumn="1" w:lastColumn="0" w:noHBand="0" w:noVBand="1"/>
      </w:tblPr>
      <w:tblGrid>
        <w:gridCol w:w="2357"/>
        <w:gridCol w:w="1100"/>
        <w:gridCol w:w="1079"/>
        <w:gridCol w:w="1010"/>
        <w:gridCol w:w="1173"/>
        <w:gridCol w:w="992"/>
        <w:gridCol w:w="1576"/>
      </w:tblGrid>
      <w:tr w:rsidR="00F16131" w14:paraId="792ED552" w14:textId="77777777">
        <w:trPr>
          <w:jc w:val="center"/>
        </w:trPr>
        <w:tc>
          <w:tcPr>
            <w:tcW w:w="2835" w:type="dxa"/>
            <w:shd w:val="clear" w:color="auto" w:fill="6D28D9"/>
            <w:vAlign w:val="center"/>
          </w:tcPr>
          <w:p w14:paraId="004624A2" w14:textId="77777777" w:rsidR="00F16131" w:rsidRDefault="00000000">
            <w:pPr>
              <w:spacing w:before="60" w:after="60"/>
              <w:jc w:val="center"/>
            </w:pPr>
            <w:r>
              <w:rPr>
                <w:rFonts w:ascii="Arial" w:hAnsi="Arial"/>
                <w:b/>
                <w:color w:val="FFFFFF"/>
                <w:sz w:val="20"/>
              </w:rPr>
              <w:t>Modelo</w:t>
            </w:r>
          </w:p>
        </w:tc>
        <w:tc>
          <w:tcPr>
            <w:tcW w:w="1134" w:type="dxa"/>
            <w:shd w:val="clear" w:color="auto" w:fill="6D28D9"/>
            <w:vAlign w:val="center"/>
          </w:tcPr>
          <w:p w14:paraId="1DF7FED2" w14:textId="77777777" w:rsidR="00F16131" w:rsidRDefault="00000000">
            <w:pPr>
              <w:spacing w:before="60" w:after="60"/>
              <w:jc w:val="center"/>
            </w:pPr>
            <w:r>
              <w:rPr>
                <w:rFonts w:ascii="Arial" w:hAnsi="Arial"/>
                <w:b/>
                <w:color w:val="FFFFFF"/>
                <w:sz w:val="20"/>
              </w:rPr>
              <w:t>Precisão</w:t>
            </w:r>
            <w:r>
              <w:rPr>
                <w:rFonts w:ascii="Arial" w:hAnsi="Arial"/>
                <w:b/>
                <w:color w:val="FFFFFF"/>
                <w:sz w:val="20"/>
              </w:rPr>
              <w:br/>
              <w:t>(câncer)</w:t>
            </w:r>
          </w:p>
        </w:tc>
        <w:tc>
          <w:tcPr>
            <w:tcW w:w="1134" w:type="dxa"/>
            <w:shd w:val="clear" w:color="auto" w:fill="6D28D9"/>
            <w:vAlign w:val="center"/>
          </w:tcPr>
          <w:p w14:paraId="4DF778F5" w14:textId="77777777" w:rsidR="00F16131" w:rsidRDefault="00000000">
            <w:pPr>
              <w:spacing w:before="60" w:after="60"/>
              <w:jc w:val="center"/>
            </w:pPr>
            <w:r>
              <w:rPr>
                <w:rFonts w:ascii="Arial" w:hAnsi="Arial"/>
                <w:b/>
                <w:color w:val="FFFFFF"/>
                <w:sz w:val="20"/>
              </w:rPr>
              <w:t>Recall</w:t>
            </w:r>
            <w:r>
              <w:rPr>
                <w:rFonts w:ascii="Arial" w:hAnsi="Arial"/>
                <w:b/>
                <w:color w:val="FFFFFF"/>
                <w:sz w:val="20"/>
              </w:rPr>
              <w:br/>
              <w:t>(câncer)</w:t>
            </w:r>
          </w:p>
        </w:tc>
        <w:tc>
          <w:tcPr>
            <w:tcW w:w="1020" w:type="dxa"/>
            <w:shd w:val="clear" w:color="auto" w:fill="6D28D9"/>
            <w:vAlign w:val="center"/>
          </w:tcPr>
          <w:p w14:paraId="29E83FD9" w14:textId="77777777" w:rsidR="00F16131" w:rsidRDefault="00000000">
            <w:pPr>
              <w:spacing w:before="60" w:after="60"/>
              <w:jc w:val="center"/>
            </w:pPr>
            <w:r>
              <w:rPr>
                <w:rFonts w:ascii="Arial" w:hAnsi="Arial"/>
                <w:b/>
                <w:color w:val="FFFFFF"/>
                <w:sz w:val="20"/>
              </w:rPr>
              <w:t>F1</w:t>
            </w:r>
            <w:r>
              <w:rPr>
                <w:rFonts w:ascii="Arial" w:hAnsi="Arial"/>
                <w:b/>
                <w:color w:val="FFFFFF"/>
                <w:sz w:val="20"/>
              </w:rPr>
              <w:br/>
              <w:t>(câncer)</w:t>
            </w:r>
          </w:p>
        </w:tc>
        <w:tc>
          <w:tcPr>
            <w:tcW w:w="1247" w:type="dxa"/>
            <w:shd w:val="clear" w:color="auto" w:fill="6D28D9"/>
            <w:vAlign w:val="center"/>
          </w:tcPr>
          <w:p w14:paraId="4DE63070" w14:textId="77777777" w:rsidR="00F16131" w:rsidRDefault="00000000">
            <w:pPr>
              <w:spacing w:before="60" w:after="60"/>
              <w:jc w:val="center"/>
            </w:pPr>
            <w:r>
              <w:rPr>
                <w:rFonts w:ascii="Arial" w:hAnsi="Arial"/>
                <w:b/>
                <w:color w:val="FFFFFF"/>
                <w:sz w:val="20"/>
              </w:rPr>
              <w:t>Acurácia</w:t>
            </w:r>
          </w:p>
        </w:tc>
        <w:tc>
          <w:tcPr>
            <w:tcW w:w="1020" w:type="dxa"/>
            <w:shd w:val="clear" w:color="auto" w:fill="6D28D9"/>
            <w:vAlign w:val="center"/>
          </w:tcPr>
          <w:p w14:paraId="12DD12E7" w14:textId="77777777" w:rsidR="00F16131" w:rsidRDefault="00000000">
            <w:pPr>
              <w:spacing w:before="60" w:after="60"/>
              <w:jc w:val="center"/>
            </w:pPr>
            <w:r>
              <w:rPr>
                <w:rFonts w:ascii="Arial" w:hAnsi="Arial"/>
                <w:b/>
                <w:color w:val="FFFFFF"/>
                <w:sz w:val="20"/>
              </w:rPr>
              <w:t>AUROC</w:t>
            </w:r>
          </w:p>
        </w:tc>
        <w:tc>
          <w:tcPr>
            <w:tcW w:w="1814" w:type="dxa"/>
            <w:shd w:val="clear" w:color="auto" w:fill="6D28D9"/>
            <w:vAlign w:val="center"/>
          </w:tcPr>
          <w:p w14:paraId="462AF611" w14:textId="77777777" w:rsidR="00F16131" w:rsidRDefault="00000000">
            <w:pPr>
              <w:spacing w:before="60" w:after="60"/>
              <w:jc w:val="center"/>
            </w:pPr>
            <w:r>
              <w:rPr>
                <w:rFonts w:ascii="Arial" w:hAnsi="Arial"/>
                <w:b/>
                <w:color w:val="FFFFFF"/>
                <w:sz w:val="20"/>
              </w:rPr>
              <w:t>Veredicto</w:t>
            </w:r>
          </w:p>
        </w:tc>
      </w:tr>
      <w:tr w:rsidR="00F16131" w14:paraId="35759656" w14:textId="77777777">
        <w:trPr>
          <w:jc w:val="center"/>
        </w:trPr>
        <w:tc>
          <w:tcPr>
            <w:tcW w:w="2835" w:type="dxa"/>
            <w:vAlign w:val="center"/>
          </w:tcPr>
          <w:p w14:paraId="14BAA141" w14:textId="77777777" w:rsidR="00F16131" w:rsidRDefault="00000000">
            <w:pPr>
              <w:spacing w:before="40" w:after="40"/>
              <w:jc w:val="center"/>
            </w:pPr>
            <w:r>
              <w:rPr>
                <w:rFonts w:ascii="Arial" w:hAnsi="Arial"/>
                <w:color w:val="1E293B"/>
                <w:sz w:val="20"/>
              </w:rPr>
              <w:t>RF Baseline (GridSearchCV)</w:t>
            </w:r>
          </w:p>
        </w:tc>
        <w:tc>
          <w:tcPr>
            <w:tcW w:w="1134" w:type="dxa"/>
            <w:vAlign w:val="center"/>
          </w:tcPr>
          <w:p w14:paraId="56C8F4D5" w14:textId="77777777" w:rsidR="00F16131" w:rsidRDefault="00000000">
            <w:pPr>
              <w:spacing w:before="40" w:after="40"/>
              <w:jc w:val="center"/>
            </w:pPr>
            <w:r>
              <w:rPr>
                <w:rFonts w:ascii="Arial" w:hAnsi="Arial"/>
                <w:color w:val="1E293B"/>
                <w:sz w:val="20"/>
              </w:rPr>
              <w:t>50%</w:t>
            </w:r>
          </w:p>
        </w:tc>
        <w:tc>
          <w:tcPr>
            <w:tcW w:w="1134" w:type="dxa"/>
            <w:vAlign w:val="center"/>
          </w:tcPr>
          <w:p w14:paraId="76656E63" w14:textId="77777777" w:rsidR="00F16131" w:rsidRDefault="00000000">
            <w:pPr>
              <w:spacing w:before="40" w:after="40"/>
              <w:jc w:val="center"/>
            </w:pPr>
            <w:r>
              <w:rPr>
                <w:rFonts w:ascii="Arial" w:hAnsi="Arial"/>
                <w:color w:val="1E293B"/>
                <w:sz w:val="20"/>
              </w:rPr>
              <w:t>9%</w:t>
            </w:r>
          </w:p>
        </w:tc>
        <w:tc>
          <w:tcPr>
            <w:tcW w:w="1020" w:type="dxa"/>
            <w:vAlign w:val="center"/>
          </w:tcPr>
          <w:p w14:paraId="2C48B218" w14:textId="77777777" w:rsidR="00F16131" w:rsidRDefault="00000000">
            <w:pPr>
              <w:spacing w:before="40" w:after="40"/>
              <w:jc w:val="center"/>
            </w:pPr>
            <w:r>
              <w:rPr>
                <w:rFonts w:ascii="Arial" w:hAnsi="Arial"/>
                <w:color w:val="1E293B"/>
                <w:sz w:val="20"/>
              </w:rPr>
              <w:t>0,15</w:t>
            </w:r>
          </w:p>
        </w:tc>
        <w:tc>
          <w:tcPr>
            <w:tcW w:w="1247" w:type="dxa"/>
            <w:vAlign w:val="center"/>
          </w:tcPr>
          <w:p w14:paraId="7BE50C5F" w14:textId="77777777" w:rsidR="00F16131" w:rsidRDefault="00000000">
            <w:pPr>
              <w:spacing w:before="40" w:after="40"/>
              <w:jc w:val="center"/>
            </w:pPr>
            <w:r>
              <w:rPr>
                <w:rFonts w:ascii="Arial" w:hAnsi="Arial"/>
                <w:color w:val="1E293B"/>
                <w:sz w:val="20"/>
              </w:rPr>
              <w:t>94%</w:t>
            </w:r>
          </w:p>
        </w:tc>
        <w:tc>
          <w:tcPr>
            <w:tcW w:w="1020" w:type="dxa"/>
            <w:vAlign w:val="center"/>
          </w:tcPr>
          <w:p w14:paraId="1D18878F" w14:textId="77777777" w:rsidR="00F16131" w:rsidRDefault="00000000">
            <w:pPr>
              <w:spacing w:before="40" w:after="40"/>
              <w:jc w:val="center"/>
            </w:pPr>
            <w:r>
              <w:rPr>
                <w:rFonts w:ascii="Arial" w:hAnsi="Arial"/>
                <w:color w:val="1E293B"/>
                <w:sz w:val="20"/>
              </w:rPr>
              <w:t>—</w:t>
            </w:r>
          </w:p>
        </w:tc>
        <w:tc>
          <w:tcPr>
            <w:tcW w:w="1814" w:type="dxa"/>
            <w:vAlign w:val="center"/>
          </w:tcPr>
          <w:p w14:paraId="511533EB" w14:textId="77777777" w:rsidR="00F16131" w:rsidRDefault="00000000">
            <w:pPr>
              <w:spacing w:before="40" w:after="40"/>
              <w:jc w:val="center"/>
            </w:pPr>
            <w:r>
              <w:rPr>
                <w:rFonts w:ascii="Arial" w:hAnsi="Arial"/>
                <w:color w:val="1E293B"/>
                <w:sz w:val="20"/>
              </w:rPr>
              <w:t>Recall insuficiente</w:t>
            </w:r>
          </w:p>
        </w:tc>
      </w:tr>
      <w:tr w:rsidR="00F16131" w14:paraId="5FC174CF" w14:textId="77777777">
        <w:trPr>
          <w:jc w:val="center"/>
        </w:trPr>
        <w:tc>
          <w:tcPr>
            <w:tcW w:w="2835" w:type="dxa"/>
            <w:shd w:val="clear" w:color="auto" w:fill="D1FAE5"/>
            <w:vAlign w:val="center"/>
          </w:tcPr>
          <w:p w14:paraId="7B154485" w14:textId="77777777" w:rsidR="00F16131" w:rsidRDefault="00000000">
            <w:pPr>
              <w:spacing w:before="40" w:after="40"/>
              <w:jc w:val="center"/>
            </w:pPr>
            <w:r>
              <w:rPr>
                <w:rFonts w:ascii="Arial" w:hAnsi="Arial"/>
                <w:color w:val="1E293B"/>
                <w:sz w:val="20"/>
              </w:rPr>
              <w:t>RF + SMOTE + Threshold 0,41 ★</w:t>
            </w:r>
          </w:p>
        </w:tc>
        <w:tc>
          <w:tcPr>
            <w:tcW w:w="1134" w:type="dxa"/>
            <w:shd w:val="clear" w:color="auto" w:fill="D1FAE5"/>
            <w:vAlign w:val="center"/>
          </w:tcPr>
          <w:p w14:paraId="79F29601" w14:textId="77777777" w:rsidR="00F16131" w:rsidRDefault="00000000">
            <w:pPr>
              <w:spacing w:before="40" w:after="40"/>
              <w:jc w:val="center"/>
            </w:pPr>
            <w:r>
              <w:rPr>
                <w:rFonts w:ascii="Arial" w:hAnsi="Arial"/>
                <w:color w:val="1E293B"/>
                <w:sz w:val="20"/>
              </w:rPr>
              <w:t>31%</w:t>
            </w:r>
          </w:p>
        </w:tc>
        <w:tc>
          <w:tcPr>
            <w:tcW w:w="1134" w:type="dxa"/>
            <w:shd w:val="clear" w:color="auto" w:fill="D1FAE5"/>
            <w:vAlign w:val="center"/>
          </w:tcPr>
          <w:p w14:paraId="6A718F95" w14:textId="77777777" w:rsidR="00F16131" w:rsidRDefault="00000000">
            <w:pPr>
              <w:spacing w:before="40" w:after="40"/>
              <w:jc w:val="center"/>
            </w:pPr>
            <w:r>
              <w:rPr>
                <w:rFonts w:ascii="Arial" w:hAnsi="Arial"/>
                <w:color w:val="1E293B"/>
                <w:sz w:val="20"/>
              </w:rPr>
              <w:t>36%</w:t>
            </w:r>
          </w:p>
        </w:tc>
        <w:tc>
          <w:tcPr>
            <w:tcW w:w="1020" w:type="dxa"/>
            <w:shd w:val="clear" w:color="auto" w:fill="D1FAE5"/>
            <w:vAlign w:val="center"/>
          </w:tcPr>
          <w:p w14:paraId="219E44A3" w14:textId="77777777" w:rsidR="00F16131" w:rsidRDefault="00000000">
            <w:pPr>
              <w:spacing w:before="40" w:after="40"/>
              <w:jc w:val="center"/>
            </w:pPr>
            <w:r>
              <w:rPr>
                <w:rFonts w:ascii="Arial" w:hAnsi="Arial"/>
                <w:color w:val="1E293B"/>
                <w:sz w:val="20"/>
              </w:rPr>
              <w:t>0,33</w:t>
            </w:r>
          </w:p>
        </w:tc>
        <w:tc>
          <w:tcPr>
            <w:tcW w:w="1247" w:type="dxa"/>
            <w:shd w:val="clear" w:color="auto" w:fill="D1FAE5"/>
            <w:vAlign w:val="center"/>
          </w:tcPr>
          <w:p w14:paraId="4FBBDE35" w14:textId="77777777" w:rsidR="00F16131" w:rsidRDefault="00000000">
            <w:pPr>
              <w:spacing w:before="40" w:after="40"/>
              <w:jc w:val="center"/>
            </w:pPr>
            <w:r>
              <w:rPr>
                <w:rFonts w:ascii="Arial" w:hAnsi="Arial"/>
                <w:color w:val="1E293B"/>
                <w:sz w:val="20"/>
              </w:rPr>
              <w:t>91%</w:t>
            </w:r>
          </w:p>
        </w:tc>
        <w:tc>
          <w:tcPr>
            <w:tcW w:w="1020" w:type="dxa"/>
            <w:shd w:val="clear" w:color="auto" w:fill="D1FAE5"/>
            <w:vAlign w:val="center"/>
          </w:tcPr>
          <w:p w14:paraId="75486B8C" w14:textId="77777777" w:rsidR="00F16131" w:rsidRDefault="00000000">
            <w:pPr>
              <w:spacing w:before="40" w:after="40"/>
              <w:jc w:val="center"/>
            </w:pPr>
            <w:r>
              <w:rPr>
                <w:rFonts w:ascii="Arial" w:hAnsi="Arial"/>
                <w:color w:val="1E293B"/>
                <w:sz w:val="20"/>
              </w:rPr>
              <w:t>0,737</w:t>
            </w:r>
          </w:p>
        </w:tc>
        <w:tc>
          <w:tcPr>
            <w:tcW w:w="1814" w:type="dxa"/>
            <w:shd w:val="clear" w:color="auto" w:fill="D1FAE5"/>
            <w:vAlign w:val="center"/>
          </w:tcPr>
          <w:p w14:paraId="7652C0F5" w14:textId="77777777" w:rsidR="00F16131" w:rsidRDefault="00000000">
            <w:pPr>
              <w:spacing w:before="40" w:after="40"/>
              <w:jc w:val="center"/>
            </w:pPr>
            <w:r>
              <w:rPr>
                <w:rFonts w:ascii="Arial" w:hAnsi="Arial"/>
                <w:color w:val="1E293B"/>
                <w:sz w:val="20"/>
              </w:rPr>
              <w:t>Melhor resultado</w:t>
            </w:r>
          </w:p>
        </w:tc>
      </w:tr>
      <w:tr w:rsidR="00F16131" w14:paraId="7F2B6825" w14:textId="77777777">
        <w:trPr>
          <w:jc w:val="center"/>
        </w:trPr>
        <w:tc>
          <w:tcPr>
            <w:tcW w:w="2835" w:type="dxa"/>
            <w:vAlign w:val="center"/>
          </w:tcPr>
          <w:p w14:paraId="1BAB0224" w14:textId="77777777" w:rsidR="00F16131" w:rsidRDefault="00000000">
            <w:pPr>
              <w:spacing w:before="40" w:after="40"/>
              <w:jc w:val="center"/>
            </w:pPr>
            <w:r>
              <w:rPr>
                <w:rFonts w:ascii="Arial" w:hAnsi="Arial"/>
                <w:color w:val="1E293B"/>
                <w:sz w:val="20"/>
              </w:rPr>
              <w:t>Árvore de Decisão (sem SMOTE)</w:t>
            </w:r>
          </w:p>
        </w:tc>
        <w:tc>
          <w:tcPr>
            <w:tcW w:w="1134" w:type="dxa"/>
            <w:vAlign w:val="center"/>
          </w:tcPr>
          <w:p w14:paraId="0A7DE9DC" w14:textId="77777777" w:rsidR="00F16131" w:rsidRDefault="00000000">
            <w:pPr>
              <w:spacing w:before="40" w:after="40"/>
              <w:jc w:val="center"/>
            </w:pPr>
            <w:r>
              <w:rPr>
                <w:rFonts w:ascii="Arial" w:hAnsi="Arial"/>
                <w:color w:val="1E293B"/>
                <w:sz w:val="20"/>
              </w:rPr>
              <w:t>22%</w:t>
            </w:r>
          </w:p>
        </w:tc>
        <w:tc>
          <w:tcPr>
            <w:tcW w:w="1134" w:type="dxa"/>
            <w:vAlign w:val="center"/>
          </w:tcPr>
          <w:p w14:paraId="1B815B0A" w14:textId="77777777" w:rsidR="00F16131" w:rsidRDefault="00000000">
            <w:pPr>
              <w:spacing w:before="40" w:after="40"/>
              <w:jc w:val="center"/>
            </w:pPr>
            <w:r>
              <w:rPr>
                <w:rFonts w:ascii="Arial" w:hAnsi="Arial"/>
                <w:color w:val="1E293B"/>
                <w:sz w:val="20"/>
              </w:rPr>
              <w:t>36%</w:t>
            </w:r>
          </w:p>
        </w:tc>
        <w:tc>
          <w:tcPr>
            <w:tcW w:w="1020" w:type="dxa"/>
            <w:vAlign w:val="center"/>
          </w:tcPr>
          <w:p w14:paraId="4C8E585D" w14:textId="77777777" w:rsidR="00F16131" w:rsidRDefault="00000000">
            <w:pPr>
              <w:spacing w:before="40" w:after="40"/>
              <w:jc w:val="center"/>
            </w:pPr>
            <w:r>
              <w:rPr>
                <w:rFonts w:ascii="Arial" w:hAnsi="Arial"/>
                <w:color w:val="1E293B"/>
                <w:sz w:val="20"/>
              </w:rPr>
              <w:t>0,28</w:t>
            </w:r>
          </w:p>
        </w:tc>
        <w:tc>
          <w:tcPr>
            <w:tcW w:w="1247" w:type="dxa"/>
            <w:vAlign w:val="center"/>
          </w:tcPr>
          <w:p w14:paraId="0BE0B770" w14:textId="77777777" w:rsidR="00F16131" w:rsidRDefault="00000000">
            <w:pPr>
              <w:spacing w:before="40" w:after="40"/>
              <w:jc w:val="center"/>
            </w:pPr>
            <w:r>
              <w:rPr>
                <w:rFonts w:ascii="Arial" w:hAnsi="Arial"/>
                <w:color w:val="1E293B"/>
                <w:sz w:val="20"/>
              </w:rPr>
              <w:t>88%</w:t>
            </w:r>
          </w:p>
        </w:tc>
        <w:tc>
          <w:tcPr>
            <w:tcW w:w="1020" w:type="dxa"/>
            <w:vAlign w:val="center"/>
          </w:tcPr>
          <w:p w14:paraId="46E9FA63" w14:textId="77777777" w:rsidR="00F16131" w:rsidRDefault="00000000">
            <w:pPr>
              <w:spacing w:before="40" w:after="40"/>
              <w:jc w:val="center"/>
            </w:pPr>
            <w:r>
              <w:rPr>
                <w:rFonts w:ascii="Arial" w:hAnsi="Arial"/>
                <w:color w:val="1E293B"/>
                <w:sz w:val="20"/>
              </w:rPr>
              <w:t>0,624</w:t>
            </w:r>
          </w:p>
        </w:tc>
        <w:tc>
          <w:tcPr>
            <w:tcW w:w="1814" w:type="dxa"/>
            <w:vAlign w:val="center"/>
          </w:tcPr>
          <w:p w14:paraId="1937725F" w14:textId="77777777" w:rsidR="00F16131" w:rsidRDefault="00000000">
            <w:pPr>
              <w:spacing w:before="40" w:after="40"/>
              <w:jc w:val="center"/>
            </w:pPr>
            <w:r>
              <w:rPr>
                <w:rFonts w:ascii="Arial" w:hAnsi="Arial"/>
                <w:color w:val="1E293B"/>
                <w:sz w:val="20"/>
              </w:rPr>
              <w:t>AUROC fraco</w:t>
            </w:r>
          </w:p>
        </w:tc>
      </w:tr>
    </w:tbl>
    <w:p w14:paraId="3F475824" w14:textId="77777777" w:rsidR="00F16131" w:rsidRDefault="00F16131">
      <w:pPr>
        <w:spacing w:after="120"/>
      </w:pPr>
    </w:p>
    <w:p w14:paraId="2F0D2AEE" w14:textId="77777777" w:rsidR="00F16131" w:rsidRDefault="00000000">
      <w:pPr>
        <w:spacing w:before="40" w:line="240" w:lineRule="auto"/>
        <w:jc w:val="center"/>
      </w:pPr>
      <w:r>
        <w:rPr>
          <w:rFonts w:ascii="Arial" w:hAnsi="Arial"/>
          <w:i/>
          <w:color w:val="64748B"/>
          <w:sz w:val="20"/>
        </w:rPr>
        <w:t>Fonte: elaborado pelos autores. ★ = melhor resultado.</w:t>
      </w:r>
    </w:p>
    <w:p w14:paraId="2734BBBD" w14:textId="77777777" w:rsidR="00F16131" w:rsidRDefault="00000000">
      <w:pPr>
        <w:pBdr>
          <w:left w:val="single" w:sz="16" w:space="4" w:color="0284C7"/>
        </w:pBdr>
        <w:shd w:val="clear" w:color="auto" w:fill="E0F2FE"/>
        <w:spacing w:before="80" w:after="160" w:line="240" w:lineRule="auto"/>
        <w:ind w:left="170"/>
        <w:jc w:val="both"/>
      </w:pPr>
      <w:r>
        <w:rPr>
          <w:rFonts w:ascii="Arial" w:hAnsi="Arial"/>
          <w:color w:val="1E293B"/>
          <w:sz w:val="20"/>
        </w:rPr>
        <w:t>ANÁLISE: O Modelo 2 (RF + SMOTE + Threshold 0,41) apresentou o melhor equilíbrio entre recall e AUROC. O Modelo 3 (Árvore de Decisão) atingiu o mesmo recall, mas com AUROC substancialmente inferior e menor precisão. O Modelo 1 (Baseline) tem a maior precisão na classe positiva (50%), mas ignora 91% dos casos reais de câncer.</w:t>
      </w:r>
    </w:p>
    <w:p w14:paraId="2D12FBE2" w14:textId="77777777" w:rsidR="00F16131" w:rsidRDefault="00000000">
      <w:pPr>
        <w:spacing w:after="0"/>
      </w:pPr>
      <w:r>
        <w:br w:type="page"/>
      </w:r>
    </w:p>
    <w:p w14:paraId="4C55C5BF" w14:textId="77777777" w:rsidR="00F16131" w:rsidRDefault="00000000">
      <w:pPr>
        <w:spacing w:before="360" w:after="120" w:line="360" w:lineRule="auto"/>
      </w:pPr>
      <w:r>
        <w:rPr>
          <w:rFonts w:ascii="Arial" w:hAnsi="Arial"/>
          <w:b/>
          <w:sz w:val="24"/>
        </w:rPr>
        <w:lastRenderedPageBreak/>
        <w:t>5 DISCUSSÃO</w:t>
      </w:r>
    </w:p>
    <w:p w14:paraId="11901684" w14:textId="77777777" w:rsidR="00F16131" w:rsidRDefault="00000000">
      <w:pPr>
        <w:spacing w:after="120" w:line="360" w:lineRule="auto"/>
        <w:ind w:firstLine="709"/>
        <w:jc w:val="both"/>
      </w:pPr>
      <w:r>
        <w:rPr>
          <w:rFonts w:ascii="Arial" w:hAnsi="Arial"/>
          <w:sz w:val="24"/>
        </w:rPr>
        <w:t>Os resultados obtidos refletem os desafios inerentes ao uso de aprendizado de máquina em datasets clínicos pequenos e desbalanceados. O dataset Risk Factors Cervical Cancer apresenta limitações estruturais que restringem o potencial preditivo dos modelos: apenas 55 casos positivos em 858 registros (6,4%), alta taxa de dados faltantes em variáveis potencialmente informativas (&gt;91% para tempo desde diagnóstico de DST), e correlações fracas entre os atributos e o target, sugerindo que o conjunto de variáveis disponíveis não captura plenamente os fatores determinantes do diagnóstico por biópsia.</w:t>
      </w:r>
    </w:p>
    <w:p w14:paraId="5FBC8F88" w14:textId="77777777" w:rsidR="00F16131" w:rsidRDefault="00000000">
      <w:pPr>
        <w:spacing w:after="120" w:line="360" w:lineRule="auto"/>
        <w:ind w:firstLine="709"/>
        <w:jc w:val="both"/>
      </w:pPr>
      <w:r>
        <w:rPr>
          <w:rFonts w:ascii="Arial" w:hAnsi="Arial"/>
          <w:sz w:val="24"/>
        </w:rPr>
        <w:t>O pré-processamento desenvolvido demonstrou eficácia em melhorar a representatividade das features: o gráfico de importância de variáveis evidenciou que atributos criados (como sexual_risk, smoke_year_packs e combined_risk) apresentaram importâncias comparáveis ou superiores aos atributos originais no modelo pós-processamento. Contudo, esse ganho de importância não se traduziu em melhoria significativa da correlação linear com a Biópsia (ganho máximo de 0,01), confirmando que o problema é predominantemente não linear.</w:t>
      </w:r>
    </w:p>
    <w:p w14:paraId="5FDB3C7B" w14:textId="77777777" w:rsidR="00F16131" w:rsidRDefault="00000000">
      <w:pPr>
        <w:spacing w:after="120" w:line="360" w:lineRule="auto"/>
        <w:ind w:firstLine="709"/>
        <w:jc w:val="both"/>
      </w:pPr>
      <w:r>
        <w:rPr>
          <w:rFonts w:ascii="Arial" w:hAnsi="Arial"/>
          <w:sz w:val="24"/>
        </w:rPr>
        <w:t>O impacto do SMOTE foi ambíguo: isoladamente, o oversampling piorou o F1-Score, provavelmente por introduzir variância adicional com amostras sintéticas em um espaço de features de baixo poder discriminatório. A combinação SMOTE + class_weight={0:1, 1:10} foi o que produziu ganho real, sugerindo que o oversampling funciona como regularizador que, em conjunto com a penalização de classe, orienta o modelo para um ponto de equilíbrio mais favorável na curva precisão-recall.</w:t>
      </w:r>
    </w:p>
    <w:p w14:paraId="78AC1FFC" w14:textId="77777777" w:rsidR="00F16131" w:rsidRDefault="00000000">
      <w:pPr>
        <w:spacing w:after="120" w:line="360" w:lineRule="auto"/>
        <w:ind w:firstLine="709"/>
        <w:jc w:val="both"/>
        <w:rPr>
          <w:rFonts w:ascii="Arial" w:hAnsi="Arial"/>
          <w:sz w:val="24"/>
        </w:rPr>
      </w:pPr>
      <w:r>
        <w:rPr>
          <w:rFonts w:ascii="Arial" w:hAnsi="Arial"/>
          <w:sz w:val="24"/>
        </w:rPr>
        <w:t xml:space="preserve">O ajuste de threshold de 0,50 para 0,41 contribuiu com ganho adicional de Recall (de 18% para 36% com o modelo SMOTE), demonstrando que o calibração da probabilidade de saída do modelo é um grau de liberdade importante, especialmente em problemas com assimetria de custo entre erros Tipo I e Tipo II. Em triagem médica, a minimização de falsos negativos é prioritária, justificando thresholds mais baixos mesmo ao custo de maior taxa de </w:t>
      </w:r>
      <w:proofErr w:type="spellStart"/>
      <w:r>
        <w:rPr>
          <w:rFonts w:ascii="Arial" w:hAnsi="Arial"/>
          <w:sz w:val="24"/>
        </w:rPr>
        <w:t>falsos</w:t>
      </w:r>
      <w:proofErr w:type="spellEnd"/>
      <w:r>
        <w:rPr>
          <w:rFonts w:ascii="Arial" w:hAnsi="Arial"/>
          <w:sz w:val="24"/>
        </w:rPr>
        <w:t xml:space="preserve"> </w:t>
      </w:r>
      <w:proofErr w:type="spellStart"/>
      <w:r>
        <w:rPr>
          <w:rFonts w:ascii="Arial" w:hAnsi="Arial"/>
          <w:sz w:val="24"/>
        </w:rPr>
        <w:t>positivos</w:t>
      </w:r>
      <w:proofErr w:type="spellEnd"/>
      <w:r>
        <w:rPr>
          <w:rFonts w:ascii="Arial" w:hAnsi="Arial"/>
          <w:sz w:val="24"/>
        </w:rPr>
        <w:t>.</w:t>
      </w:r>
    </w:p>
    <w:p w14:paraId="786F649A" w14:textId="77777777" w:rsidR="00F0665A" w:rsidRDefault="00F0665A">
      <w:pPr>
        <w:spacing w:after="120" w:line="360" w:lineRule="auto"/>
        <w:ind w:firstLine="709"/>
        <w:jc w:val="both"/>
        <w:rPr>
          <w:rFonts w:ascii="Arial" w:hAnsi="Arial"/>
          <w:sz w:val="24"/>
        </w:rPr>
      </w:pPr>
    </w:p>
    <w:p w14:paraId="37E888BA" w14:textId="77777777" w:rsidR="00F0665A" w:rsidRDefault="00F0665A">
      <w:pPr>
        <w:spacing w:after="120" w:line="360" w:lineRule="auto"/>
        <w:ind w:firstLine="709"/>
        <w:jc w:val="both"/>
      </w:pPr>
    </w:p>
    <w:p w14:paraId="7E53F690" w14:textId="77777777" w:rsidR="00F16131" w:rsidRDefault="00000000">
      <w:pPr>
        <w:spacing w:after="120" w:line="360" w:lineRule="auto"/>
        <w:ind w:firstLine="709"/>
        <w:jc w:val="both"/>
      </w:pPr>
      <w:r>
        <w:rPr>
          <w:rFonts w:ascii="Arial" w:hAnsi="Arial"/>
          <w:sz w:val="24"/>
        </w:rPr>
        <w:lastRenderedPageBreak/>
        <w:t>A Árvore de Decisão apresentou AUROC significativamente inferior ao Random Forest (0,624 vs 0,737), refletindo a menor capacidade discriminatória do modelo single-tree. O fato de ambos atingirem Recall de 36% para a classe positiva sugere que esse é um teto estrutural imposto pelo poder preditivo do dataset, não pelo algoritmo. Para superar essa barreira, seria necessário enriquecer o dataset com novas features ou aumentar substancialmente o número de casos positivos.</w:t>
      </w:r>
    </w:p>
    <w:p w14:paraId="7626E16E" w14:textId="77777777" w:rsidR="00F16131" w:rsidRDefault="00000000">
      <w:pPr>
        <w:pBdr>
          <w:left w:val="single" w:sz="16" w:space="4" w:color="D97706"/>
        </w:pBdr>
        <w:shd w:val="clear" w:color="auto" w:fill="FEF3C7"/>
        <w:spacing w:before="80" w:after="160" w:line="240" w:lineRule="auto"/>
        <w:ind w:left="170"/>
        <w:jc w:val="both"/>
      </w:pPr>
      <w:r>
        <w:rPr>
          <w:rFonts w:ascii="Arial" w:hAnsi="Arial"/>
          <w:color w:val="1E293B"/>
          <w:sz w:val="20"/>
        </w:rPr>
        <w:t>NOTA SOBRE SMOTE E ÉTICA MÉDICA: Embora o SMOTE seja tecnicamente eficaz para tratar desbalanceamento, seu uso em modelos clínicos é controverso. As amostras geradas são sintéticas — não correspondem a casos reais — e podem introduzir viés na estimativa de desempenho real do modelo em produção. Esta é uma limitação importante que deve ser declarada em qualquer aplicação clínica do modelo.</w:t>
      </w:r>
    </w:p>
    <w:p w14:paraId="4CA32130" w14:textId="77777777" w:rsidR="00F16131" w:rsidRDefault="00000000">
      <w:pPr>
        <w:spacing w:after="0"/>
      </w:pPr>
      <w:r>
        <w:br w:type="page"/>
      </w:r>
    </w:p>
    <w:p w14:paraId="293CFB64" w14:textId="77777777" w:rsidR="00F16131" w:rsidRDefault="00000000">
      <w:pPr>
        <w:spacing w:before="360" w:after="120" w:line="360" w:lineRule="auto"/>
      </w:pPr>
      <w:r>
        <w:rPr>
          <w:rFonts w:ascii="Arial" w:hAnsi="Arial"/>
          <w:b/>
          <w:sz w:val="24"/>
        </w:rPr>
        <w:lastRenderedPageBreak/>
        <w:t>6 CONCLUSÃO</w:t>
      </w:r>
    </w:p>
    <w:p w14:paraId="2384F3B6" w14:textId="77777777" w:rsidR="00F16131" w:rsidRDefault="00000000">
      <w:pPr>
        <w:spacing w:after="120" w:line="360" w:lineRule="auto"/>
        <w:ind w:firstLine="709"/>
        <w:jc w:val="both"/>
      </w:pPr>
      <w:r>
        <w:rPr>
          <w:rFonts w:ascii="Arial" w:hAnsi="Arial"/>
          <w:sz w:val="24"/>
        </w:rPr>
        <w:t>Este trabalho desenvolveu e avaliou três modelos de aprendizado de máquina para triagem de risco de câncer do colo do útero, utilizando o dataset Risk Factors Cervical Cancer do UCI Machine Learning Repository. O pipeline de pré-processamento implementado — com oito etapas de transformação encapsuladas em sklearn — demonstrou eficácia em enriquecer as representações das features, melhorando a interpretabilidade dos modelos.</w:t>
      </w:r>
    </w:p>
    <w:p w14:paraId="3E86526D" w14:textId="77777777" w:rsidR="00F16131" w:rsidRDefault="00000000">
      <w:pPr>
        <w:spacing w:after="120" w:line="360" w:lineRule="auto"/>
        <w:ind w:firstLine="709"/>
        <w:jc w:val="both"/>
      </w:pPr>
      <w:r>
        <w:rPr>
          <w:rFonts w:ascii="Arial" w:hAnsi="Arial"/>
          <w:sz w:val="24"/>
        </w:rPr>
        <w:t>O melhor resultado foi obtido com Random Forest + SMOTE + threshold 0,41, alcançando Recall de 36% na classe positiva (câncer) — ganho de 4× em relação ao baseline (9%) — e AUROC de 0,737. Esses valores, embora representem melhoria expressiva, ainda são insuficientes para uso clínico real: um recall de 36% implica que 64% dos casos positivos seriam classificados como negativos, o que é clinicamente inaceitável sem supervisão médica complementar.</w:t>
      </w:r>
    </w:p>
    <w:p w14:paraId="4214FA1C" w14:textId="77777777" w:rsidR="00F16131" w:rsidRDefault="00000000">
      <w:pPr>
        <w:spacing w:after="120" w:line="360" w:lineRule="auto"/>
        <w:ind w:firstLine="709"/>
        <w:jc w:val="both"/>
      </w:pPr>
      <w:r>
        <w:rPr>
          <w:rFonts w:ascii="Arial" w:hAnsi="Arial"/>
          <w:sz w:val="24"/>
        </w:rPr>
        <w:t>As principais conclusões deste trabalho são: (i) o dataset não possui poder preditivo suficiente para classificação clínica autônoma, sendo seu uso mais adequado como ferramenta de suporte à decisão médica; (ii) o pré-processamento é capaz de melhorar a importância das features, mas não supera as limitações estruturais de um dataset pequeno e desbalanceado; (iii) a combinação SMOTE + class_weight é superior ao uso isolado de qualquer uma das técnicas; e (iv) o ajuste de threshold é uma estratégia simples e eficaz para aumentar a sensibilidade do modelo.</w:t>
      </w:r>
    </w:p>
    <w:p w14:paraId="39CBEE32" w14:textId="77777777" w:rsidR="00F16131" w:rsidRDefault="00000000">
      <w:pPr>
        <w:spacing w:after="120" w:line="360" w:lineRule="auto"/>
        <w:ind w:firstLine="709"/>
        <w:jc w:val="both"/>
      </w:pPr>
      <w:r>
        <w:rPr>
          <w:rFonts w:ascii="Arial" w:hAnsi="Arial"/>
          <w:sz w:val="24"/>
        </w:rPr>
        <w:t>Como trabalhos futuros, recomenda-se: (i) coleta de dados adicionais para ampliar o número de casos positivos (idealmente mais de 500); (ii) avaliação de algoritmos de boosting como XGBoost e LightGBM, que tendem a superar o Random Forest em datasets pequenos e desbalanceados; (iii) uso de validação cruzada estratificada com k=10 folds para estimativas mais robustas com poucos dados; (iv) análise da curva Precisão-Recall, mais informativa que AUROC para classes muito desbalanceadas; e (v) integração de dados de outros hospitais para enriquecer a base com mais casos positivos.</w:t>
      </w:r>
    </w:p>
    <w:p w14:paraId="5F7DCED3" w14:textId="77777777" w:rsidR="00F16131" w:rsidRDefault="00000000">
      <w:pPr>
        <w:spacing w:after="0"/>
      </w:pPr>
      <w:r>
        <w:br w:type="page"/>
      </w:r>
    </w:p>
    <w:p w14:paraId="78746C9C" w14:textId="77777777" w:rsidR="00F16131" w:rsidRDefault="00000000">
      <w:pPr>
        <w:spacing w:after="360" w:line="360" w:lineRule="auto"/>
        <w:jc w:val="center"/>
      </w:pPr>
      <w:r>
        <w:rPr>
          <w:rFonts w:ascii="Arial" w:hAnsi="Arial"/>
          <w:b/>
          <w:color w:val="6D28D9"/>
          <w:sz w:val="24"/>
        </w:rPr>
        <w:lastRenderedPageBreak/>
        <w:t>REFERÊNCIAS</w:t>
      </w:r>
    </w:p>
    <w:p w14:paraId="25779575" w14:textId="77777777" w:rsidR="00F16131" w:rsidRDefault="00000000">
      <w:pPr>
        <w:spacing w:after="120" w:line="240" w:lineRule="auto"/>
        <w:jc w:val="both"/>
      </w:pPr>
      <w:r>
        <w:rPr>
          <w:rFonts w:ascii="Arial" w:hAnsi="Arial"/>
          <w:b/>
        </w:rPr>
        <w:t xml:space="preserve">BREIMAN, L. </w:t>
      </w:r>
      <w:r>
        <w:rPr>
          <w:rFonts w:ascii="Arial" w:hAnsi="Arial"/>
        </w:rPr>
        <w:t>Random forests. Machine Learning, v. 45, n. 1, p. 5–32, 2001.</w:t>
      </w:r>
    </w:p>
    <w:p w14:paraId="77AD7BD9" w14:textId="77777777" w:rsidR="00F16131" w:rsidRDefault="00000000">
      <w:pPr>
        <w:spacing w:after="120" w:line="240" w:lineRule="auto"/>
        <w:jc w:val="both"/>
      </w:pPr>
      <w:r>
        <w:rPr>
          <w:rFonts w:ascii="Arial" w:hAnsi="Arial"/>
          <w:b/>
        </w:rPr>
        <w:t xml:space="preserve">CHAWLA, N. V. et al. </w:t>
      </w:r>
      <w:r>
        <w:rPr>
          <w:rFonts w:ascii="Arial" w:hAnsi="Arial"/>
        </w:rPr>
        <w:t>SMOTE: Synthetic Minority Over-sampling Technique. Journal of Artificial Intelligence Research, v. 16, p. 321–357, 2002.</w:t>
      </w:r>
    </w:p>
    <w:p w14:paraId="55752592" w14:textId="77777777" w:rsidR="00F16131" w:rsidRDefault="00000000">
      <w:pPr>
        <w:spacing w:after="120" w:line="240" w:lineRule="auto"/>
        <w:jc w:val="both"/>
      </w:pPr>
      <w:r>
        <w:rPr>
          <w:rFonts w:ascii="Arial" w:hAnsi="Arial"/>
          <w:b/>
        </w:rPr>
        <w:t xml:space="preserve">FERNANDES, K.; CARDOSO, J. S.; FERNANDES, J. </w:t>
      </w:r>
      <w:r>
        <w:rPr>
          <w:rFonts w:ascii="Arial" w:hAnsi="Arial"/>
        </w:rPr>
        <w:t>Transfer learning with partial observability applied to cervical cancer screening. In: IBERIAN CONFERENCE ON PATTERN RECOGNITION AND IMAGE ANALYSIS, 2017, Faro. Proceedings... Cham: Springer, 2017. p. 243–250.</w:t>
      </w:r>
    </w:p>
    <w:p w14:paraId="0A2F480E" w14:textId="77777777" w:rsidR="00F16131" w:rsidRDefault="00000000">
      <w:pPr>
        <w:spacing w:after="120" w:line="240" w:lineRule="auto"/>
        <w:jc w:val="both"/>
      </w:pPr>
      <w:r>
        <w:rPr>
          <w:rFonts w:ascii="Arial" w:hAnsi="Arial"/>
          <w:b/>
        </w:rPr>
        <w:t xml:space="preserve">INSTITUTO NACIONAL DE CÂNCER (INCA). </w:t>
      </w:r>
      <w:r>
        <w:rPr>
          <w:rFonts w:ascii="Arial" w:hAnsi="Arial"/>
        </w:rPr>
        <w:t>Estimativa 2023: incidência de câncer no Brasil. Rio de Janeiro: INCA, 2022.</w:t>
      </w:r>
    </w:p>
    <w:p w14:paraId="52EBF7C8" w14:textId="77777777" w:rsidR="00F16131" w:rsidRDefault="00000000">
      <w:pPr>
        <w:spacing w:after="120" w:line="240" w:lineRule="auto"/>
        <w:jc w:val="both"/>
      </w:pPr>
      <w:r>
        <w:rPr>
          <w:rFonts w:ascii="Arial" w:hAnsi="Arial"/>
          <w:b/>
        </w:rPr>
        <w:t xml:space="preserve">ORGANIZAÇÃO MUNDIAL DA SAÚDE (OMS). </w:t>
      </w:r>
      <w:r>
        <w:rPr>
          <w:rFonts w:ascii="Arial" w:hAnsi="Arial"/>
        </w:rPr>
        <w:t>Cervical cancer. Geneva: WHO, 2022. Disponível em: &lt;https://www.who.int/news-room/fact-sheets/detail/cervical-cancer&gt;. Acesso em: abr. 2025.</w:t>
      </w:r>
    </w:p>
    <w:p w14:paraId="418DA46C" w14:textId="77777777" w:rsidR="00F16131" w:rsidRDefault="00000000">
      <w:pPr>
        <w:spacing w:after="120" w:line="240" w:lineRule="auto"/>
        <w:jc w:val="both"/>
      </w:pPr>
      <w:r>
        <w:rPr>
          <w:rFonts w:ascii="Arial" w:hAnsi="Arial"/>
          <w:b/>
        </w:rPr>
        <w:t xml:space="preserve">PEDREGOSA, F. et al. </w:t>
      </w:r>
      <w:r>
        <w:rPr>
          <w:rFonts w:ascii="Arial" w:hAnsi="Arial"/>
        </w:rPr>
        <w:t>Scikit-learn: Machine Learning in Python. Journal of Machine Learning Research, v. 12, p. 2825–2830, 2011.</w:t>
      </w:r>
    </w:p>
    <w:p w14:paraId="71E9AB3B" w14:textId="77777777" w:rsidR="00F16131" w:rsidRDefault="00000000">
      <w:pPr>
        <w:spacing w:after="120" w:line="240" w:lineRule="auto"/>
        <w:jc w:val="both"/>
      </w:pPr>
      <w:r>
        <w:rPr>
          <w:rFonts w:ascii="Arial" w:hAnsi="Arial"/>
          <w:b/>
        </w:rPr>
        <w:t xml:space="preserve">SCIKIT-LEARN. </w:t>
      </w:r>
      <w:r>
        <w:rPr>
          <w:rFonts w:ascii="Arial" w:hAnsi="Arial"/>
        </w:rPr>
        <w:t>Imbalanced-learn documentation — version 0.10. 2023. Disponível em: &lt;https://imbalanced-learn.org&gt;. Acesso em: abr. 2025.</w:t>
      </w:r>
    </w:p>
    <w:p w14:paraId="2C5AFB22" w14:textId="77777777" w:rsidR="00F16131" w:rsidRDefault="00000000">
      <w:pPr>
        <w:spacing w:after="120" w:line="240" w:lineRule="auto"/>
        <w:jc w:val="both"/>
      </w:pPr>
      <w:r>
        <w:rPr>
          <w:rFonts w:ascii="Arial" w:hAnsi="Arial"/>
          <w:b/>
        </w:rPr>
        <w:t xml:space="preserve">UCI MACHINE LEARNING REPOSITORY. </w:t>
      </w:r>
      <w:r>
        <w:rPr>
          <w:rFonts w:ascii="Arial" w:hAnsi="Arial"/>
        </w:rPr>
        <w:t>Cervical Cancer Risk Factors Data Set. 2017. Disponível em: &lt;https://archive.ics.uci.edu/dataset/383/cervical+cancer+risk+factors&gt;. Acesso em: abr. 2025.</w:t>
      </w:r>
    </w:p>
    <w:sectPr w:rsidR="00F16131"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641691270">
    <w:abstractNumId w:val="8"/>
  </w:num>
  <w:num w:numId="2" w16cid:durableId="366489301">
    <w:abstractNumId w:val="6"/>
  </w:num>
  <w:num w:numId="3" w16cid:durableId="1689722872">
    <w:abstractNumId w:val="5"/>
  </w:num>
  <w:num w:numId="4" w16cid:durableId="1197238644">
    <w:abstractNumId w:val="4"/>
  </w:num>
  <w:num w:numId="5" w16cid:durableId="1258782426">
    <w:abstractNumId w:val="7"/>
  </w:num>
  <w:num w:numId="6" w16cid:durableId="1438981229">
    <w:abstractNumId w:val="3"/>
  </w:num>
  <w:num w:numId="7" w16cid:durableId="227422779">
    <w:abstractNumId w:val="2"/>
  </w:num>
  <w:num w:numId="8" w16cid:durableId="44723861">
    <w:abstractNumId w:val="1"/>
  </w:num>
  <w:num w:numId="9" w16cid:durableId="1931625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71D8C"/>
    <w:rsid w:val="00AA1D8D"/>
    <w:rsid w:val="00B47730"/>
    <w:rsid w:val="00CB0664"/>
    <w:rsid w:val="00F0665A"/>
    <w:rsid w:val="00F161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2091D"/>
  <w14:defaultImageDpi w14:val="300"/>
  <w15:docId w15:val="{DA3FB54D-EADB-464B-A4C8-E1456D560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20</Pages>
  <Words>4762</Words>
  <Characters>25718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Felipe Soeiro Lopes</cp:lastModifiedBy>
  <cp:revision>2</cp:revision>
  <dcterms:created xsi:type="dcterms:W3CDTF">2013-12-23T23:15:00Z</dcterms:created>
  <dcterms:modified xsi:type="dcterms:W3CDTF">2026-04-27T01:10:00Z</dcterms:modified>
  <cp:category/>
</cp:coreProperties>
</file>