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205D8DC">
      <w:pPr>
        <w:pBdr/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LAUDO MÉDICO</w:t>
      </w:r>
      <w:r>
        <w:rPr>
          <w:b/>
          <w:bCs/>
          <w:sz w:val="32"/>
          <w:szCs w:val="32"/>
        </w:rPr>
      </w:r>
    </w:p>
    <w:p w14:paraId="0541794D">
      <w:pPr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4E2928B">
      <w:pPr>
        <w:pBdr/>
        <w:spacing/>
        <w:ind/>
        <w:rPr>
          <w:highlight w:val="none"/>
          <w:lang w:val="en-US"/>
        </w:rPr>
      </w:pPr>
      <w:r>
        <w:rPr>
          <w:b/>
          <w:bCs/>
        </w:rPr>
        <w:t xml:space="preserve">Paciente</w:t>
      </w:r>
      <w:r>
        <w:t xml:space="preserve">: </w:t>
      </w:r>
      <w:r>
        <w:rPr>
          <w:lang w:val="en-US"/>
        </w:rPr>
        <w:t xml:space="preserve">Maria Clara Vasconcelos</w:t>
      </w:r>
      <w:r/>
    </w:p>
    <w:p w14:paraId="298D26DE">
      <w:pPr>
        <w:pBdr/>
        <w:spacing/>
        <w:ind/>
        <w:rPr/>
      </w:pPr>
      <w:r>
        <w:rPr>
          <w:b/>
          <w:bCs/>
        </w:rPr>
        <w:t xml:space="preserve">Data:</w:t>
      </w:r>
      <w:r>
        <w:rPr>
          <w:lang w:val="en-US"/>
        </w:rPr>
        <w:t xml:space="preserve"> 13/03/2025</w:t>
      </w:r>
      <w:r/>
    </w:p>
    <w:p w14:paraId="4D8C98A1">
      <w:pPr>
        <w:pBdr/>
        <w:spacing/>
        <w:ind/>
        <w:rPr>
          <w:b w:val="0"/>
          <w:bCs w:val="0"/>
        </w:rPr>
      </w:pPr>
      <w:r>
        <w:rPr>
          <w:b/>
          <w:bCs/>
        </w:rPr>
        <w:t xml:space="preserve">Médico Responsável:</w:t>
      </w:r>
      <w:r>
        <w:rPr>
          <w:b/>
          <w:bCs/>
          <w:lang w:val="en-US"/>
        </w:rPr>
        <w:t xml:space="preserve"> </w:t>
      </w:r>
      <w:r>
        <w:rPr>
          <w:b w:val="0"/>
          <w:bCs w:val="0"/>
          <w:lang w:val="en-US"/>
        </w:rPr>
        <w:t xml:space="preserve">Jabes Torres</w:t>
      </w:r>
      <w:r>
        <w:rPr>
          <w:b w:val="0"/>
          <w:bCs w:val="0"/>
        </w:rPr>
      </w:r>
    </w:p>
    <w:p w14:paraId="0EDCCFAD">
      <w:pPr>
        <w:pBdr/>
        <w:spacing/>
        <w:ind/>
        <w:rPr>
          <w:b/>
          <w:bCs/>
        </w:rPr>
      </w:pPr>
      <w:r>
        <w:rPr>
          <w:b/>
          <w:bCs/>
        </w:rPr>
        <w:t xml:space="preserve">Diagnóstico Principal</w:t>
      </w:r>
      <w:r>
        <w:rPr>
          <w:b/>
          <w:bCs/>
        </w:rPr>
      </w:r>
    </w:p>
    <w:p w14:paraId="7DFC7DCD">
      <w:pPr>
        <w:pBdr/>
        <w:spacing/>
        <w:ind/>
        <w:rPr/>
      </w:pPr>
      <w:r>
        <w:t xml:space="preserve">CID-10:</w:t>
      </w:r>
      <w:r>
        <w:rPr>
          <w:lang w:val="en-US"/>
        </w:rPr>
        <w:t xml:space="preserve"> </w:t>
      </w:r>
      <w:r>
        <w:t xml:space="preserve">F53.0 - Transtorno depressivo pós-parto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41693BD5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Sintomatologia Observada</w:t>
      </w:r>
      <w:r>
        <w:rPr>
          <w:b/>
          <w:bCs/>
        </w:rPr>
      </w:r>
    </w:p>
    <w:p w14:paraId="7331B0C8">
      <w:pPr>
        <w:pBdr/>
        <w:spacing/>
        <w:ind/>
        <w:rPr>
          <w:b/>
          <w:bCs/>
        </w:rPr>
      </w:pPr>
      <w:r>
        <w:rPr>
          <w:b/>
          <w:bCs/>
        </w:rPr>
        <w:t xml:space="preserve">1. Alterações cognitivas:</w:t>
      </w:r>
      <w:r>
        <w:rPr>
          <w:b/>
          <w:bCs/>
        </w:rPr>
      </w:r>
    </w:p>
    <w:p w14:paraId="78F0D9C4">
      <w:pPr>
        <w:pBdr/>
        <w:spacing/>
        <w:ind/>
        <w:rPr>
          <w:b/>
          <w:bCs/>
        </w:rPr>
      </w:pPr>
      <w:r>
        <w:rPr>
          <w:b/>
          <w:bCs/>
        </w:rPr>
      </w:r>
      <w:r>
        <w:t xml:space="preserve">Queixas de perda de memória</w:t>
      </w:r>
      <w:r>
        <w:rPr>
          <w:lang w:val="en-US"/>
        </w:rPr>
        <w:t xml:space="preserve"> e </w:t>
      </w:r>
      <w:r>
        <w:rPr>
          <w:lang w:val="en-US"/>
        </w:rPr>
        <w:t xml:space="preserve">d</w:t>
      </w:r>
      <w:r>
        <w:t xml:space="preserve">ificuldade de concentração.</w:t>
      </w:r>
      <w:r/>
      <w:r>
        <w:rPr>
          <w:b/>
          <w:bCs/>
        </w:rPr>
      </w:r>
      <w:r/>
      <w:r/>
      <w:r>
        <w:rPr>
          <w:b/>
          <w:bCs/>
        </w:rPr>
      </w:r>
    </w:p>
    <w:p w14:paraId="06CAECBC">
      <w:pPr>
        <w:pBdr/>
        <w:spacing/>
        <w:ind/>
        <w:rPr>
          <w:b/>
          <w:bCs/>
        </w:rPr>
      </w:pPr>
      <w:r>
        <w:rPr>
          <w:b/>
          <w:bCs/>
        </w:rPr>
        <w:t xml:space="preserve">2. Sintomas emocionais:</w:t>
      </w:r>
      <w:r>
        <w:rPr>
          <w:b/>
          <w:bCs/>
        </w:rPr>
      </w:r>
    </w:p>
    <w:p w14:paraId="24127BDF">
      <w:pPr>
        <w:pBdr/>
        <w:spacing/>
        <w:ind/>
        <w:rPr>
          <w:b/>
          <w:bCs/>
        </w:rPr>
      </w:pPr>
      <w:r>
        <w:rPr>
          <w:b/>
          <w:bCs/>
        </w:rPr>
      </w:r>
      <w:r>
        <w:t xml:space="preserve">Sentimentos de tristeza intensa</w:t>
      </w:r>
      <w:r>
        <w:rPr>
          <w:lang w:val="en-US"/>
        </w:rPr>
        <w:t xml:space="preserve">, </w:t>
      </w:r>
      <w:r>
        <w:rPr>
          <w:lang w:val="en-US"/>
        </w:rPr>
        <w:t xml:space="preserve">a</w:t>
      </w:r>
      <w:r>
        <w:t xml:space="preserve">nsiedade e medo</w:t>
      </w:r>
      <w:r>
        <w:rPr>
          <w:lang w:val="en-US"/>
        </w:rPr>
        <w:t xml:space="preserve">, </w:t>
      </w:r>
      <w:r>
        <w:rPr>
          <w:lang w:val="en-US"/>
        </w:rPr>
        <w:t xml:space="preserve">s</w:t>
      </w:r>
      <w:r>
        <w:t xml:space="preserve">ensação de vazio existencial</w:t>
      </w:r>
      <w:r>
        <w:rPr>
          <w:lang w:val="en-US"/>
        </w:rPr>
        <w:t xml:space="preserve">, </w:t>
      </w:r>
      <w:r>
        <w:rPr>
          <w:lang w:val="en-US"/>
        </w:rPr>
        <w:t xml:space="preserve">e </w:t>
      </w:r>
      <w:r>
        <w:rPr>
          <w:lang w:val="en-US"/>
        </w:rPr>
        <w:t xml:space="preserve">c</w:t>
      </w:r>
      <w:r>
        <w:t xml:space="preserve">ulpa e inutilidad</w:t>
      </w:r>
      <w:r>
        <w:rPr>
          <w:lang w:val="en-US"/>
        </w:rPr>
        <w:t xml:space="preserve">e</w:t>
      </w:r>
      <w:r>
        <w:t xml:space="preserve">.</w:t>
      </w:r>
      <w:r/>
      <w:r>
        <w:rPr>
          <w:b/>
          <w:bCs/>
        </w:rPr>
      </w:r>
      <w:r/>
      <w:r/>
      <w:r>
        <w:rPr>
          <w:b/>
          <w:bCs/>
        </w:rPr>
      </w:r>
    </w:p>
    <w:p w14:paraId="3371B0F2">
      <w:pPr>
        <w:pBdr/>
        <w:spacing/>
        <w:ind/>
        <w:rPr>
          <w:b/>
          <w:bCs/>
        </w:rPr>
      </w:pPr>
      <w:r>
        <w:rPr>
          <w:b/>
          <w:bCs/>
        </w:rPr>
        <w:t xml:space="preserve">3. Sintomas físicos:</w:t>
      </w:r>
      <w:r>
        <w:rPr>
          <w:b/>
          <w:bCs/>
        </w:rPr>
      </w:r>
    </w:p>
    <w:p w14:paraId="753C17E0">
      <w:pPr>
        <w:pBdr/>
        <w:spacing/>
        <w:ind/>
        <w:rPr/>
      </w:pPr>
      <w:r>
        <w:rPr>
          <w:b/>
          <w:bCs/>
        </w:rPr>
      </w:r>
      <w:r>
        <w:t xml:space="preserve">Fadiga extrema</w:t>
      </w:r>
      <w:r>
        <w:rPr>
          <w:lang w:val="en-US"/>
        </w:rPr>
        <w:t xml:space="preserve">, e</w:t>
      </w:r>
      <w:r>
        <w:rPr>
          <w:lang w:val="en-US"/>
        </w:rPr>
        <w:t xml:space="preserve"> a</w:t>
      </w:r>
      <w:r>
        <w:t xml:space="preserve">lterações no sono.</w:t>
      </w:r>
      <w:r/>
      <w:r/>
      <w:r/>
      <w:r/>
      <w:r/>
    </w:p>
    <w:p w14:paraId="3B756832">
      <w:pPr>
        <w:pBdr/>
        <w:spacing/>
        <w:ind/>
        <w:rPr>
          <w:b/>
          <w:bCs/>
        </w:rPr>
      </w:pPr>
      <w:r>
        <w:rPr>
          <w:b/>
          <w:bCs/>
        </w:rPr>
        <w:t xml:space="preserve">4. Comportamentais:</w:t>
      </w:r>
      <w:r>
        <w:rPr>
          <w:b/>
          <w:bCs/>
        </w:rPr>
      </w:r>
    </w:p>
    <w:p w14:paraId="336382DF">
      <w:pPr>
        <w:pBdr/>
        <w:spacing/>
        <w:ind/>
        <w:rPr>
          <w:b/>
          <w:bCs/>
        </w:rPr>
      </w:pPr>
      <w:r>
        <w:rPr>
          <w:b/>
          <w:bCs/>
        </w:rPr>
      </w:r>
      <w:r>
        <w:t xml:space="preserve">Isolamento social</w:t>
      </w:r>
      <w:r>
        <w:rPr>
          <w:lang w:val="en-US"/>
        </w:rPr>
        <w:t xml:space="preserve">, </w:t>
      </w:r>
      <w:r>
        <w:rPr>
          <w:lang w:val="en-US"/>
        </w:rPr>
        <w:t xml:space="preserve">i</w:t>
      </w:r>
      <w:r>
        <w:t xml:space="preserve">rritabilidade</w:t>
      </w:r>
      <w:r>
        <w:rPr>
          <w:lang w:val="en-US"/>
        </w:rPr>
        <w:t xml:space="preserve">, e </w:t>
      </w:r>
      <w:r>
        <w:rPr>
          <w:lang w:val="en-US"/>
        </w:rPr>
        <w:t xml:space="preserve">d</w:t>
      </w:r>
      <w:r>
        <w:t xml:space="preserve">ificuldade em realizar tarefas cotidianas</w:t>
      </w:r>
      <w:r/>
      <w:r>
        <w:rPr>
          <w:b/>
          <w:bCs/>
        </w:rPr>
      </w:r>
      <w:r/>
      <w:r/>
      <w:r>
        <w:rPr>
          <w:b/>
          <w:bCs/>
        </w:rPr>
      </w:r>
    </w:p>
    <w:p w14:paraId="0361F0DC">
      <w:pPr>
        <w:pBdr/>
        <w:spacing/>
        <w:ind/>
        <w:rPr/>
      </w:pPr>
      <w:r>
        <w:rPr>
          <w:b/>
          <w:bCs/>
        </w:rPr>
        <w:t xml:space="preserve">5. Pensamentos e preocupações:</w:t>
      </w:r>
      <w:r/>
    </w:p>
    <w:p w14:paraId="33C02A8E">
      <w:pPr>
        <w:pBdr/>
        <w:spacing/>
        <w:ind/>
        <w:rPr/>
      </w:pPr>
      <w:r>
        <w:t xml:space="preserve">Medo de não conseguir retornar à rotina anterior</w:t>
      </w:r>
      <w:r>
        <w:rPr>
          <w:lang w:val="en-US"/>
        </w:rPr>
        <w:t xml:space="preserve">, </w:t>
      </w:r>
      <w:r>
        <w:rPr>
          <w:lang w:val="en-US"/>
        </w:rPr>
        <w:t xml:space="preserve">p</w:t>
      </w:r>
      <w:r>
        <w:t xml:space="preserve">reocupação excessiva com a maternidad</w:t>
      </w:r>
      <w:r>
        <w:rPr>
          <w:lang w:val="en-US"/>
        </w:rPr>
        <w:t xml:space="preserve">e.</w:t>
      </w:r>
      <w:r/>
      <w:r/>
      <w:r/>
      <w:r/>
      <w:r/>
    </w:p>
    <w:p w14:paraId="43186BAD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ACCF141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Conclusão</w:t>
      </w:r>
      <w:r>
        <w:rPr>
          <w:b/>
          <w:bCs/>
        </w:rPr>
      </w:r>
    </w:p>
    <w:p w14:paraId="0795B86E">
      <w:pPr>
        <w:pBdr/>
        <w:spacing/>
        <w:ind/>
        <w:rPr/>
      </w:pPr>
      <w:r>
        <w:t xml:space="preserve">A paciente apresenta sintomas compatíveis com depressão pós-parto, incluindo alterações emocionais, cognitivas e físicas. Recomenda-se acompanhamento psicológico</w:t>
      </w:r>
      <w:r>
        <w:t xml:space="preserve">.</w:t>
      </w:r>
      <w:r/>
      <w:r/>
      <w:r/>
      <w:r/>
    </w:p>
    <w:p w14:paraId="683ECFC2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8B9EAA">
      <w:pPr>
        <w:pBdr/>
        <w:spacing/>
        <w:ind/>
        <w:rPr>
          <w:highlight w:val="none"/>
        </w:rPr>
      </w:pPr>
      <w:r>
        <w:t xml:space="preserve">_________________________</w:t>
      </w:r>
      <w:r/>
    </w:p>
    <w:p w14:paraId="46368393">
      <w:pPr>
        <w:pBdr/>
        <w:spacing/>
        <w:ind/>
        <w:rPr/>
      </w:pPr>
      <w:r>
        <w:rPr>
          <w:lang w:val="en-US"/>
        </w:rPr>
        <w:t xml:space="preserve">Jabes Torres</w:t>
      </w:r>
      <w:r>
        <w:rPr>
          <w:lang w:val="en-US"/>
        </w:rPr>
        <w:t xml:space="preserve"> - Psiquiatra CRM </w:t>
      </w:r>
      <w:r>
        <w:rPr>
          <w:rFonts w:ascii="Arial" w:hAnsi="Arial" w:eastAsia="Arial" w:cs="Arial"/>
          <w:color w:val="333333"/>
          <w:sz w:val="22"/>
          <w:highlight w:val="white"/>
        </w:rPr>
        <w:t xml:space="preserve">7845</w:t>
      </w:r>
      <w:r>
        <w:rPr>
          <w:lang w:val="en-US"/>
        </w:rPr>
      </w:r>
      <w:r/>
    </w:p>
    <w:p>
      <w:pPr>
        <w:pBdr/>
        <w:spacing/>
        <w:ind/>
        <w:rPr/>
      </w:pPr>
      <w:r>
        <w:t xml:space="preserve">CRM </w:t>
      </w:r>
      <w:r>
        <w:rPr>
          <w:rFonts w:ascii="Arial" w:hAnsi="Arial" w:eastAsia="Arial" w:cs="Arial"/>
          <w:color w:val="333333"/>
          <w:sz w:val="22"/>
          <w:highlight w:val="white"/>
        </w:rPr>
        <w:t xml:space="preserve">784</w:t>
      </w:r>
      <w:r>
        <w:rPr>
          <w:rFonts w:ascii="Arial" w:hAnsi="Arial" w:eastAsia="Arial" w:cs="Arial"/>
          <w:color w:val="333333"/>
          <w:sz w:val="22"/>
          <w:highlight w:val="white"/>
          <w:lang w:val="en-US"/>
        </w:rPr>
        <w:t xml:space="preserve">5</w:t>
      </w: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2026-03-05T11:17:45Z</dcterms:modified>
</cp:coreProperties>
</file>