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F59" w:rsidRPr="00ED6443" w:rsidRDefault="001D5F59" w:rsidP="001D5F59">
      <w:pPr>
        <w:pStyle w:val="Header"/>
        <w:rPr>
          <w:rFonts w:eastAsia="HYGothic-Extra"/>
          <w:b/>
          <w:sz w:val="24"/>
          <w:u w:val="single"/>
        </w:rPr>
      </w:pPr>
      <w:r w:rsidRPr="00ED6443">
        <w:rPr>
          <w:rFonts w:eastAsia="HYGothic-Extra"/>
          <w:b/>
          <w:sz w:val="24"/>
          <w:u w:val="single"/>
        </w:rPr>
        <w:t xml:space="preserve">Doc. </w:t>
      </w:r>
      <w:proofErr w:type="gramStart"/>
      <w:r w:rsidRPr="00ED6443">
        <w:rPr>
          <w:rFonts w:eastAsia="HYGothic-Extra"/>
          <w:b/>
          <w:sz w:val="24"/>
          <w:u w:val="single"/>
        </w:rPr>
        <w:t>No :</w:t>
      </w:r>
      <w:proofErr w:type="gramEnd"/>
      <w:r w:rsidRPr="00ED6443">
        <w:rPr>
          <w:rFonts w:eastAsia="HYGothic-Extra"/>
          <w:b/>
          <w:sz w:val="24"/>
          <w:u w:val="single"/>
        </w:rPr>
        <w:t xml:space="preserve"> KAF-06</w:t>
      </w:r>
      <w:r w:rsidRPr="00ED6443">
        <w:rPr>
          <w:rFonts w:eastAsia="HYGothic-Extra"/>
          <w:b/>
          <w:sz w:val="24"/>
          <w:u w:val="single"/>
        </w:rPr>
        <w:tab/>
      </w:r>
      <w:r>
        <w:rPr>
          <w:rFonts w:eastAsia="HYGothic-Extra"/>
          <w:b/>
          <w:sz w:val="24"/>
          <w:u w:val="single"/>
        </w:rPr>
        <w:t xml:space="preserve">                                                                                             </w:t>
      </w:r>
      <w:r w:rsidRPr="00ED6443">
        <w:rPr>
          <w:rFonts w:eastAsia="HYGothic-Extra"/>
          <w:b/>
          <w:sz w:val="24"/>
          <w:u w:val="single"/>
        </w:rPr>
        <w:t xml:space="preserve">Form No </w:t>
      </w:r>
      <w:r>
        <w:rPr>
          <w:rFonts w:eastAsia="HYGothic-Extra"/>
          <w:b/>
          <w:sz w:val="24"/>
          <w:u w:val="single"/>
        </w:rPr>
        <w:t>2025.01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4"/>
        <w:gridCol w:w="594"/>
        <w:gridCol w:w="1727"/>
        <w:gridCol w:w="1136"/>
        <w:gridCol w:w="914"/>
        <w:gridCol w:w="891"/>
        <w:gridCol w:w="914"/>
        <w:gridCol w:w="891"/>
        <w:gridCol w:w="914"/>
        <w:gridCol w:w="962"/>
      </w:tblGrid>
      <w:tr w:rsidR="001D5F59" w:rsidRPr="00D33105" w:rsidTr="001A378A">
        <w:trPr>
          <w:cantSplit/>
          <w:trHeight w:val="284"/>
        </w:trPr>
        <w:tc>
          <w:tcPr>
            <w:tcW w:w="99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(1</w:t>
            </w:r>
            <w:r w:rsidRPr="00D33105">
              <w:rPr>
                <w:sz w:val="18"/>
                <w:szCs w:val="18"/>
                <w:vertAlign w:val="superscript"/>
              </w:rPr>
              <w:t>st</w:t>
            </w:r>
            <w:r w:rsidRPr="00D33105">
              <w:rPr>
                <w:sz w:val="18"/>
                <w:szCs w:val="18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(2</w:t>
            </w:r>
            <w:r w:rsidRPr="00D33105">
              <w:rPr>
                <w:sz w:val="18"/>
                <w:szCs w:val="18"/>
                <w:vertAlign w:val="superscript"/>
              </w:rPr>
              <w:t>nd</w:t>
            </w:r>
            <w:r w:rsidRPr="00D33105">
              <w:rPr>
                <w:sz w:val="18"/>
                <w:szCs w:val="18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Review result (3</w:t>
            </w:r>
            <w:r w:rsidRPr="00D33105">
              <w:rPr>
                <w:sz w:val="18"/>
                <w:szCs w:val="18"/>
                <w:vertAlign w:val="superscript"/>
              </w:rPr>
              <w:t>rd</w:t>
            </w:r>
            <w:r w:rsidRPr="00D33105">
              <w:rPr>
                <w:sz w:val="18"/>
                <w:szCs w:val="18"/>
              </w:rPr>
              <w:t>)</w:t>
            </w:r>
          </w:p>
        </w:tc>
      </w:tr>
      <w:tr w:rsidR="001D5F59" w:rsidRPr="00D33105" w:rsidTr="001A378A">
        <w:trPr>
          <w:cantSplit/>
          <w:trHeight w:val="284"/>
        </w:trPr>
        <w:tc>
          <w:tcPr>
            <w:tcW w:w="997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Non-conform</w:t>
            </w: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tcBorders>
              <w:top w:val="double" w:sz="4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Understanding the organization and its context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Understanding the needs and expectations of workers and other interested parties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Determining the needs and expectations of workers and other interested parties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management system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Leadership and commitment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policy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Organizational roles, responsibilities and authorities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5.4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Consultation and participation of workers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 xml:space="preserve">Actions </w:t>
            </w:r>
            <w:proofErr w:type="gramStart"/>
            <w:r w:rsidRPr="00D33105">
              <w:rPr>
                <w:sz w:val="18"/>
                <w:szCs w:val="18"/>
              </w:rPr>
              <w:t>to  address</w:t>
            </w:r>
            <w:proofErr w:type="gramEnd"/>
            <w:r w:rsidRPr="00D33105">
              <w:rPr>
                <w:sz w:val="18"/>
                <w:szCs w:val="18"/>
              </w:rPr>
              <w:t xml:space="preserve"> risk &amp;  opportunities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OH&amp;S objectives and planning to achieve them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Resources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Competence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Awareness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Communication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  <w:r w:rsidRPr="00ED6443">
              <w:rPr>
                <w:sz w:val="18"/>
                <w:szCs w:val="18"/>
                <w:highlight w:val="yellow"/>
              </w:rPr>
              <w:t xml:space="preserve">Documented Information </w:t>
            </w:r>
          </w:p>
        </w:tc>
        <w:tc>
          <w:tcPr>
            <w:tcW w:w="921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  <w:r w:rsidRPr="00ED6443">
              <w:rPr>
                <w:sz w:val="18"/>
                <w:szCs w:val="18"/>
                <w:highlight w:val="yellow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21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  <w:r w:rsidRPr="00ED6443">
              <w:rPr>
                <w:sz w:val="18"/>
                <w:szCs w:val="18"/>
                <w:highlight w:val="yellow"/>
              </w:rPr>
              <w:t>Operational Planning and control</w:t>
            </w:r>
          </w:p>
        </w:tc>
        <w:tc>
          <w:tcPr>
            <w:tcW w:w="921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99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  <w:r w:rsidRPr="00ED6443">
              <w:rPr>
                <w:sz w:val="18"/>
                <w:szCs w:val="18"/>
                <w:highlight w:val="yellow"/>
              </w:rPr>
              <w:t xml:space="preserve">  </w:t>
            </w:r>
            <w:r w:rsidRPr="00ED6443">
              <w:rPr>
                <w:sz w:val="18"/>
                <w:szCs w:val="18"/>
                <w:highlight w:val="yellow"/>
              </w:rPr>
              <w:sym w:font="Wingdings" w:char="00FE"/>
            </w:r>
          </w:p>
        </w:tc>
        <w:tc>
          <w:tcPr>
            <w:tcW w:w="921" w:type="dxa"/>
          </w:tcPr>
          <w:p w:rsidR="001D5F59" w:rsidRPr="00ED6443" w:rsidRDefault="001D5F59" w:rsidP="001A378A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Emergency preparedness and response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ED6443">
              <w:rPr>
                <w:sz w:val="18"/>
                <w:szCs w:val="18"/>
                <w:highlight w:val="yellow"/>
              </w:rPr>
              <w:sym w:font="Wingdings" w:char="00FE"/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Monitoring, measurement, analysis and performance evaluation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Internal Audit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9.3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Management Review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10.1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General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10.2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Incident, non-conformities and corrective action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598" w:type="dxa"/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10.3</w:t>
            </w:r>
          </w:p>
        </w:tc>
        <w:tc>
          <w:tcPr>
            <w:tcW w:w="3017" w:type="dxa"/>
            <w:gridSpan w:val="2"/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>Continual Improvement</w:t>
            </w: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sym w:font="Wingdings" w:char="00FE"/>
            </w: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899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323"/>
        </w:trPr>
        <w:tc>
          <w:tcPr>
            <w:tcW w:w="9553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 xml:space="preserve"> Data relevant to audit </w:t>
            </w:r>
          </w:p>
        </w:tc>
      </w:tr>
      <w:tr w:rsidR="001D5F59" w:rsidRPr="00D33105" w:rsidTr="001A378A">
        <w:trPr>
          <w:cantSplit/>
          <w:trHeight w:val="325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1D5F59" w:rsidRPr="00766F24" w:rsidRDefault="001D5F59" w:rsidP="001A378A">
            <w:pPr>
              <w:jc w:val="center"/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1D5F59" w:rsidRPr="00766F24" w:rsidRDefault="001D5F59" w:rsidP="001A378A">
            <w:pPr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10-09-2024</w:t>
            </w:r>
          </w:p>
        </w:tc>
      </w:tr>
      <w:tr w:rsidR="001D5F59" w:rsidRPr="00D33105" w:rsidTr="001A378A">
        <w:trPr>
          <w:cantSplit/>
          <w:trHeight w:val="343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1D5F59" w:rsidRPr="00766F24" w:rsidRDefault="001D5F59" w:rsidP="001A378A">
            <w:pPr>
              <w:jc w:val="center"/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1D5F59" w:rsidRPr="00766F24" w:rsidRDefault="001D5F59" w:rsidP="001A378A">
            <w:pPr>
              <w:rPr>
                <w:sz w:val="18"/>
                <w:szCs w:val="18"/>
              </w:rPr>
            </w:pPr>
            <w:r w:rsidRPr="00766F24">
              <w:rPr>
                <w:sz w:val="18"/>
                <w:szCs w:val="18"/>
              </w:rPr>
              <w:t>27-08-2024</w:t>
            </w:r>
          </w:p>
        </w:tc>
      </w:tr>
      <w:tr w:rsidR="001D5F59" w:rsidRPr="00D33105" w:rsidTr="001A378A">
        <w:trPr>
          <w:cantSplit/>
          <w:trHeight w:val="262"/>
        </w:trPr>
        <w:tc>
          <w:tcPr>
            <w:tcW w:w="2800" w:type="dxa"/>
            <w:gridSpan w:val="3"/>
            <w:tcBorders>
              <w:lef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jc w:val="center"/>
              <w:rPr>
                <w:sz w:val="18"/>
                <w:szCs w:val="18"/>
              </w:rPr>
            </w:pPr>
            <w:r w:rsidRPr="00D33105">
              <w:rPr>
                <w:sz w:val="18"/>
                <w:szCs w:val="18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rPr>
                <w:sz w:val="18"/>
                <w:szCs w:val="18"/>
              </w:rPr>
            </w:pPr>
          </w:p>
        </w:tc>
      </w:tr>
      <w:tr w:rsidR="001D5F59" w:rsidRPr="00D33105" w:rsidTr="001A378A">
        <w:trPr>
          <w:cantSplit/>
          <w:trHeight w:val="1045"/>
        </w:trPr>
        <w:tc>
          <w:tcPr>
            <w:tcW w:w="955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D5F59" w:rsidRPr="00D33105" w:rsidRDefault="001D5F59" w:rsidP="001A378A">
            <w:pPr>
              <w:pStyle w:val="ListBullet"/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Please mark M. P and I standing for manual, procedures and instructions respectively, where nonconformity is found.</w:t>
            </w:r>
          </w:p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Please mark √where conformity.</w:t>
            </w:r>
          </w:p>
          <w:p w:rsidR="001D5F59" w:rsidRPr="00D33105" w:rsidRDefault="001D5F59" w:rsidP="001A378A">
            <w:pPr>
              <w:rPr>
                <w:sz w:val="18"/>
                <w:szCs w:val="18"/>
              </w:rPr>
            </w:pPr>
            <w:r w:rsidRPr="00D33105">
              <w:rPr>
                <w:rFonts w:ascii="Segoe UI Emoji" w:hAnsi="Segoe UI Emoji" w:cs="Segoe UI Emoji"/>
                <w:sz w:val="18"/>
                <w:szCs w:val="18"/>
              </w:rPr>
              <w:t>▶</w:t>
            </w:r>
            <w:r w:rsidRPr="00D33105">
              <w:rPr>
                <w:sz w:val="18"/>
                <w:szCs w:val="18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1D5F59" w:rsidRPr="00D33105" w:rsidRDefault="001D5F59" w:rsidP="001D5F59">
      <w:pPr>
        <w:pStyle w:val="Header"/>
        <w:sectPr w:rsidR="001D5F59" w:rsidRPr="00D33105" w:rsidSect="001D5F59">
          <w:headerReference w:type="default" r:id="rId4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1D5F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59"/>
    <w:rsid w:val="001D5F59"/>
    <w:rsid w:val="0060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D446B-4000-40B2-BECF-0206827B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F59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1D5F5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D5F59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rsid w:val="001D5F59"/>
    <w:pPr>
      <w:autoSpaceDE w:val="0"/>
      <w:autoSpaceDN w:val="0"/>
    </w:pPr>
    <w:rPr>
      <w:rFonts w:eastAsia="BatangChe"/>
      <w:kern w:val="2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2026-05-18T07:32:00Z</dcterms:created>
  <dcterms:modified xsi:type="dcterms:W3CDTF">2026-05-18T07:32:00Z</dcterms:modified>
</cp:coreProperties>
</file>