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0BA8" w:rsidRDefault="00090BA8" w:rsidP="00090BA8">
      <w:pPr>
        <w:pStyle w:val="BodyText"/>
        <w:spacing w:before="8"/>
        <w:rPr>
          <w:sz w:val="19"/>
        </w:rPr>
      </w:pPr>
    </w:p>
    <w:tbl>
      <w:tblPr>
        <w:tblW w:w="0" w:type="auto"/>
        <w:tblInd w:w="1012" w:type="dxa"/>
        <w:tblLayout w:type="fixed"/>
        <w:tblCellMar>
          <w:left w:w="0" w:type="dxa"/>
          <w:right w:w="0" w:type="dxa"/>
        </w:tblCellMar>
        <w:tblLook w:val="04A0" w:firstRow="1" w:lastRow="0" w:firstColumn="1" w:lastColumn="0" w:noHBand="0" w:noVBand="1"/>
      </w:tblPr>
      <w:tblGrid>
        <w:gridCol w:w="4632"/>
        <w:gridCol w:w="4634"/>
      </w:tblGrid>
      <w:tr w:rsidR="00090BA8" w:rsidTr="00161394">
        <w:trPr>
          <w:trHeight w:val="635"/>
        </w:trPr>
        <w:tc>
          <w:tcPr>
            <w:tcW w:w="4632" w:type="dxa"/>
            <w:tcBorders>
              <w:bottom w:val="single" w:sz="4" w:space="0" w:color="000000"/>
            </w:tcBorders>
          </w:tcPr>
          <w:p w:rsidR="00090BA8" w:rsidRDefault="00090BA8" w:rsidP="00161394">
            <w:pPr>
              <w:pStyle w:val="TableParagraph"/>
              <w:spacing w:line="244" w:lineRule="exact"/>
              <w:ind w:left="112"/>
              <w:rPr>
                <w:b/>
              </w:rPr>
            </w:pPr>
            <w:r>
              <w:t>Doc.</w:t>
            </w:r>
            <w:r>
              <w:rPr>
                <w:spacing w:val="-2"/>
              </w:rPr>
              <w:t xml:space="preserve"> </w:t>
            </w:r>
            <w:proofErr w:type="gramStart"/>
            <w:r>
              <w:t>No</w:t>
            </w:r>
            <w:r>
              <w:rPr>
                <w:spacing w:val="-1"/>
              </w:rPr>
              <w:t xml:space="preserve"> </w:t>
            </w:r>
            <w:r>
              <w:t>:</w:t>
            </w:r>
            <w:proofErr w:type="gramEnd"/>
            <w:r>
              <w:rPr>
                <w:spacing w:val="-2"/>
              </w:rPr>
              <w:t xml:space="preserve"> </w:t>
            </w:r>
            <w:r>
              <w:rPr>
                <w:b/>
              </w:rPr>
              <w:t>KAF-</w:t>
            </w:r>
            <w:r>
              <w:rPr>
                <w:b/>
                <w:spacing w:val="-5"/>
              </w:rPr>
              <w:t>05</w:t>
            </w:r>
          </w:p>
        </w:tc>
        <w:tc>
          <w:tcPr>
            <w:tcW w:w="4634" w:type="dxa"/>
            <w:tcBorders>
              <w:bottom w:val="single" w:sz="4" w:space="0" w:color="000000"/>
            </w:tcBorders>
          </w:tcPr>
          <w:p w:rsidR="00090BA8" w:rsidRDefault="00090BA8" w:rsidP="00161394">
            <w:pPr>
              <w:pStyle w:val="TableParagraph"/>
              <w:spacing w:before="129"/>
            </w:pPr>
          </w:p>
          <w:p w:rsidR="00090BA8" w:rsidRDefault="00090BA8" w:rsidP="00161394">
            <w:pPr>
              <w:pStyle w:val="TableParagraph"/>
              <w:spacing w:line="233" w:lineRule="exact"/>
              <w:ind w:left="2840"/>
              <w:rPr>
                <w:b/>
              </w:rPr>
            </w:pPr>
            <w:r>
              <w:rPr>
                <w:b/>
                <w:spacing w:val="-2"/>
              </w:rPr>
              <w:t>2025.01</w:t>
            </w:r>
          </w:p>
        </w:tc>
      </w:tr>
    </w:tbl>
    <w:p w:rsidR="00090BA8" w:rsidRDefault="00090BA8" w:rsidP="00090BA8">
      <w:pPr>
        <w:tabs>
          <w:tab w:val="left" w:pos="2281"/>
        </w:tabs>
        <w:spacing w:before="6"/>
        <w:ind w:left="911"/>
        <w:rPr>
          <w:sz w:val="28"/>
        </w:rPr>
      </w:pPr>
      <w:r>
        <w:rPr>
          <w:rFonts w:ascii="Arial"/>
          <w:b/>
          <w:spacing w:val="-4"/>
          <w:sz w:val="16"/>
        </w:rPr>
        <w:t>STAGE-</w:t>
      </w:r>
      <w:r>
        <w:rPr>
          <w:rFonts w:ascii="Arial"/>
          <w:b/>
          <w:spacing w:val="-10"/>
          <w:sz w:val="16"/>
        </w:rPr>
        <w:t>I</w:t>
      </w:r>
      <w:r>
        <w:rPr>
          <w:rFonts w:ascii="Arial"/>
          <w:b/>
          <w:sz w:val="16"/>
        </w:rPr>
        <w:tab/>
      </w:r>
      <w:r>
        <w:rPr>
          <w:rFonts w:ascii="Arial"/>
          <w:b/>
          <w:sz w:val="28"/>
        </w:rPr>
        <w:t>Report</w:t>
      </w:r>
      <w:r>
        <w:rPr>
          <w:rFonts w:ascii="Arial"/>
          <w:b/>
          <w:spacing w:val="-11"/>
          <w:sz w:val="28"/>
        </w:rPr>
        <w:t xml:space="preserve"> </w:t>
      </w:r>
      <w:r>
        <w:rPr>
          <w:rFonts w:ascii="Arial"/>
          <w:b/>
          <w:sz w:val="28"/>
        </w:rPr>
        <w:t>of</w:t>
      </w:r>
      <w:r>
        <w:rPr>
          <w:rFonts w:ascii="Arial"/>
          <w:b/>
          <w:spacing w:val="-6"/>
          <w:sz w:val="28"/>
        </w:rPr>
        <w:t xml:space="preserve"> </w:t>
      </w:r>
      <w:r>
        <w:rPr>
          <w:rFonts w:ascii="Arial"/>
          <w:b/>
          <w:sz w:val="28"/>
        </w:rPr>
        <w:t>Document</w:t>
      </w:r>
      <w:r>
        <w:rPr>
          <w:rFonts w:ascii="Arial"/>
          <w:b/>
          <w:spacing w:val="-7"/>
          <w:sz w:val="28"/>
        </w:rPr>
        <w:t xml:space="preserve"> </w:t>
      </w:r>
      <w:r>
        <w:rPr>
          <w:rFonts w:ascii="Arial"/>
          <w:b/>
          <w:sz w:val="28"/>
        </w:rPr>
        <w:t>review</w:t>
      </w:r>
      <w:r>
        <w:rPr>
          <w:rFonts w:ascii="Arial"/>
          <w:b/>
          <w:spacing w:val="-5"/>
          <w:sz w:val="28"/>
        </w:rPr>
        <w:t xml:space="preserve"> </w:t>
      </w:r>
      <w:r>
        <w:rPr>
          <w:rFonts w:ascii="Arial"/>
          <w:b/>
          <w:sz w:val="28"/>
        </w:rPr>
        <w:t>audit</w:t>
      </w:r>
      <w:r>
        <w:rPr>
          <w:rFonts w:ascii="Arial"/>
          <w:b/>
          <w:spacing w:val="-8"/>
          <w:sz w:val="28"/>
        </w:rPr>
        <w:t xml:space="preserve"> </w:t>
      </w:r>
    </w:p>
    <w:tbl>
      <w:tblPr>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09"/>
        <w:gridCol w:w="3872"/>
        <w:gridCol w:w="1738"/>
        <w:gridCol w:w="2652"/>
      </w:tblGrid>
      <w:tr w:rsidR="00090BA8" w:rsidTr="00161394">
        <w:trPr>
          <w:trHeight w:val="352"/>
        </w:trPr>
        <w:tc>
          <w:tcPr>
            <w:tcW w:w="1709" w:type="dxa"/>
          </w:tcPr>
          <w:p w:rsidR="00090BA8" w:rsidRDefault="00090BA8" w:rsidP="00161394">
            <w:pPr>
              <w:pStyle w:val="TableParagraph"/>
              <w:ind w:left="105"/>
              <w:rPr>
                <w:sz w:val="20"/>
              </w:rPr>
            </w:pPr>
            <w:r>
              <w:rPr>
                <w:spacing w:val="-2"/>
                <w:sz w:val="20"/>
              </w:rPr>
              <w:t>Organization:</w:t>
            </w:r>
          </w:p>
        </w:tc>
        <w:tc>
          <w:tcPr>
            <w:tcW w:w="3872" w:type="dxa"/>
          </w:tcPr>
          <w:p w:rsidR="00090BA8" w:rsidRDefault="00090BA8" w:rsidP="00161394">
            <w:pPr>
              <w:pStyle w:val="TableParagraph"/>
              <w:ind w:right="-15"/>
              <w:rPr>
                <w:sz w:val="20"/>
              </w:rPr>
            </w:pPr>
            <w:r>
              <w:rPr>
                <w:sz w:val="20"/>
              </w:rPr>
              <w:t xml:space="preserve">  </w:t>
            </w:r>
            <w:proofErr w:type="spellStart"/>
            <w:r w:rsidRPr="005535FE">
              <w:rPr>
                <w:sz w:val="20"/>
              </w:rPr>
              <w:t>Bytelearn</w:t>
            </w:r>
            <w:proofErr w:type="spellEnd"/>
            <w:r w:rsidRPr="005535FE">
              <w:rPr>
                <w:sz w:val="20"/>
              </w:rPr>
              <w:t xml:space="preserve"> </w:t>
            </w:r>
            <w:proofErr w:type="spellStart"/>
            <w:r w:rsidRPr="005535FE">
              <w:rPr>
                <w:sz w:val="20"/>
              </w:rPr>
              <w:t>Edtech</w:t>
            </w:r>
            <w:proofErr w:type="spellEnd"/>
            <w:r w:rsidRPr="005535FE">
              <w:rPr>
                <w:sz w:val="20"/>
              </w:rPr>
              <w:t xml:space="preserve"> Pvt Ltd</w:t>
            </w:r>
          </w:p>
        </w:tc>
        <w:tc>
          <w:tcPr>
            <w:tcW w:w="1738" w:type="dxa"/>
          </w:tcPr>
          <w:p w:rsidR="00090BA8" w:rsidRDefault="00090BA8" w:rsidP="00161394">
            <w:pPr>
              <w:pStyle w:val="TableParagraph"/>
              <w:ind w:left="105"/>
              <w:rPr>
                <w:sz w:val="20"/>
              </w:rPr>
            </w:pPr>
            <w:r>
              <w:rPr>
                <w:sz w:val="20"/>
              </w:rPr>
              <w:t>Audit</w:t>
            </w:r>
            <w:r>
              <w:rPr>
                <w:spacing w:val="-4"/>
                <w:sz w:val="20"/>
              </w:rPr>
              <w:t xml:space="preserve"> </w:t>
            </w:r>
            <w:r>
              <w:rPr>
                <w:spacing w:val="-5"/>
                <w:sz w:val="20"/>
              </w:rPr>
              <w:t>No:</w:t>
            </w:r>
          </w:p>
        </w:tc>
        <w:tc>
          <w:tcPr>
            <w:tcW w:w="2652" w:type="dxa"/>
          </w:tcPr>
          <w:p w:rsidR="00090BA8" w:rsidRPr="005535FE" w:rsidRDefault="00090BA8" w:rsidP="00161394">
            <w:pPr>
              <w:pStyle w:val="TableParagraph"/>
              <w:spacing w:line="207" w:lineRule="exact"/>
              <w:ind w:left="108"/>
              <w:rPr>
                <w:bCs/>
                <w:sz w:val="18"/>
              </w:rPr>
            </w:pPr>
            <w:r w:rsidRPr="00A834E1">
              <w:rPr>
                <w:bCs/>
                <w:sz w:val="18"/>
              </w:rPr>
              <w:t>KVQA-BEPL-2026/01</w:t>
            </w:r>
          </w:p>
        </w:tc>
      </w:tr>
      <w:tr w:rsidR="00090BA8" w:rsidTr="00161394">
        <w:trPr>
          <w:trHeight w:val="230"/>
        </w:trPr>
        <w:tc>
          <w:tcPr>
            <w:tcW w:w="1709" w:type="dxa"/>
          </w:tcPr>
          <w:p w:rsidR="00090BA8" w:rsidRDefault="00090BA8" w:rsidP="00161394">
            <w:pPr>
              <w:pStyle w:val="TableParagraph"/>
              <w:spacing w:line="210" w:lineRule="exact"/>
              <w:ind w:left="105"/>
              <w:rPr>
                <w:sz w:val="20"/>
              </w:rPr>
            </w:pPr>
            <w:r>
              <w:rPr>
                <w:sz w:val="20"/>
              </w:rPr>
              <w:t>Lead</w:t>
            </w:r>
            <w:r>
              <w:rPr>
                <w:spacing w:val="-3"/>
                <w:sz w:val="20"/>
              </w:rPr>
              <w:t xml:space="preserve"> </w:t>
            </w:r>
            <w:r>
              <w:rPr>
                <w:spacing w:val="-2"/>
                <w:sz w:val="20"/>
              </w:rPr>
              <w:t>Auditor:</w:t>
            </w:r>
          </w:p>
        </w:tc>
        <w:tc>
          <w:tcPr>
            <w:tcW w:w="3872" w:type="dxa"/>
          </w:tcPr>
          <w:p w:rsidR="00090BA8" w:rsidRDefault="00090BA8" w:rsidP="00161394">
            <w:pPr>
              <w:pStyle w:val="TableParagraph"/>
              <w:tabs>
                <w:tab w:val="left" w:pos="3041"/>
              </w:tabs>
              <w:spacing w:line="210" w:lineRule="exact"/>
              <w:ind w:left="107"/>
              <w:rPr>
                <w:sz w:val="20"/>
              </w:rPr>
            </w:pPr>
            <w:proofErr w:type="spellStart"/>
            <w:r>
              <w:rPr>
                <w:sz w:val="20"/>
              </w:rPr>
              <w:t>Lav</w:t>
            </w:r>
            <w:proofErr w:type="spellEnd"/>
            <w:r>
              <w:rPr>
                <w:sz w:val="20"/>
              </w:rPr>
              <w:t xml:space="preserve"> Kaushik</w:t>
            </w:r>
          </w:p>
        </w:tc>
        <w:tc>
          <w:tcPr>
            <w:tcW w:w="1738" w:type="dxa"/>
          </w:tcPr>
          <w:p w:rsidR="00090BA8" w:rsidRDefault="00090BA8" w:rsidP="00161394">
            <w:pPr>
              <w:pStyle w:val="TableParagraph"/>
              <w:spacing w:line="210" w:lineRule="exact"/>
              <w:ind w:left="105"/>
              <w:rPr>
                <w:sz w:val="20"/>
              </w:rPr>
            </w:pPr>
            <w:r>
              <w:rPr>
                <w:sz w:val="20"/>
              </w:rPr>
              <w:t>Audit</w:t>
            </w:r>
            <w:r>
              <w:rPr>
                <w:spacing w:val="-4"/>
                <w:sz w:val="20"/>
              </w:rPr>
              <w:t xml:space="preserve"> </w:t>
            </w:r>
            <w:r>
              <w:rPr>
                <w:spacing w:val="-2"/>
                <w:sz w:val="20"/>
              </w:rPr>
              <w:t>date:</w:t>
            </w:r>
          </w:p>
        </w:tc>
        <w:tc>
          <w:tcPr>
            <w:tcW w:w="2652" w:type="dxa"/>
          </w:tcPr>
          <w:p w:rsidR="00090BA8" w:rsidRDefault="00090BA8" w:rsidP="00161394">
            <w:pPr>
              <w:pStyle w:val="TableParagraph"/>
              <w:spacing w:line="210" w:lineRule="exact"/>
              <w:ind w:left="108"/>
              <w:rPr>
                <w:sz w:val="20"/>
              </w:rPr>
            </w:pPr>
            <w:r>
              <w:rPr>
                <w:rFonts w:ascii="Aptos Narrow" w:hAnsi="Aptos Narrow"/>
                <w:color w:val="000000"/>
              </w:rPr>
              <w:t>05-Mar-26</w:t>
            </w:r>
          </w:p>
        </w:tc>
      </w:tr>
      <w:tr w:rsidR="00090BA8" w:rsidTr="00161394">
        <w:trPr>
          <w:trHeight w:val="230"/>
        </w:trPr>
        <w:tc>
          <w:tcPr>
            <w:tcW w:w="1709" w:type="dxa"/>
          </w:tcPr>
          <w:p w:rsidR="00090BA8" w:rsidRDefault="00090BA8" w:rsidP="00161394">
            <w:pPr>
              <w:pStyle w:val="TableParagraph"/>
              <w:spacing w:line="210" w:lineRule="exact"/>
              <w:ind w:left="105"/>
              <w:rPr>
                <w:sz w:val="20"/>
              </w:rPr>
            </w:pPr>
            <w:r>
              <w:rPr>
                <w:spacing w:val="-2"/>
                <w:sz w:val="20"/>
              </w:rPr>
              <w:t>Auditor:</w:t>
            </w:r>
          </w:p>
        </w:tc>
        <w:tc>
          <w:tcPr>
            <w:tcW w:w="3872" w:type="dxa"/>
          </w:tcPr>
          <w:p w:rsidR="00090BA8" w:rsidRDefault="00090BA8" w:rsidP="00161394">
            <w:pPr>
              <w:pStyle w:val="TableParagraph"/>
              <w:tabs>
                <w:tab w:val="left" w:pos="3038"/>
              </w:tabs>
              <w:spacing w:line="210" w:lineRule="exact"/>
              <w:ind w:left="107"/>
              <w:rPr>
                <w:sz w:val="20"/>
              </w:rPr>
            </w:pPr>
            <w:r>
              <w:rPr>
                <w:sz w:val="20"/>
              </w:rPr>
              <w:t>Ritika Gupta</w:t>
            </w:r>
          </w:p>
        </w:tc>
        <w:tc>
          <w:tcPr>
            <w:tcW w:w="1738" w:type="dxa"/>
          </w:tcPr>
          <w:p w:rsidR="00090BA8" w:rsidRDefault="00090BA8" w:rsidP="00161394">
            <w:pPr>
              <w:pStyle w:val="TableParagraph"/>
              <w:spacing w:line="210" w:lineRule="exact"/>
              <w:ind w:left="105"/>
              <w:rPr>
                <w:sz w:val="20"/>
              </w:rPr>
            </w:pPr>
            <w:r>
              <w:rPr>
                <w:sz w:val="20"/>
              </w:rPr>
              <w:t>Audit</w:t>
            </w:r>
            <w:r>
              <w:rPr>
                <w:spacing w:val="-4"/>
                <w:sz w:val="20"/>
              </w:rPr>
              <w:t xml:space="preserve"> </w:t>
            </w:r>
            <w:r>
              <w:rPr>
                <w:spacing w:val="-2"/>
                <w:sz w:val="20"/>
              </w:rPr>
              <w:t>Trainee:</w:t>
            </w:r>
          </w:p>
        </w:tc>
        <w:tc>
          <w:tcPr>
            <w:tcW w:w="2652" w:type="dxa"/>
          </w:tcPr>
          <w:p w:rsidR="00090BA8" w:rsidRDefault="00090BA8" w:rsidP="00161394">
            <w:pPr>
              <w:pStyle w:val="TableParagraph"/>
              <w:spacing w:line="210" w:lineRule="exact"/>
              <w:ind w:left="158"/>
              <w:rPr>
                <w:sz w:val="20"/>
              </w:rPr>
            </w:pPr>
          </w:p>
        </w:tc>
      </w:tr>
      <w:tr w:rsidR="00090BA8" w:rsidTr="00161394">
        <w:trPr>
          <w:trHeight w:val="230"/>
        </w:trPr>
        <w:tc>
          <w:tcPr>
            <w:tcW w:w="1709" w:type="dxa"/>
          </w:tcPr>
          <w:p w:rsidR="00090BA8" w:rsidRDefault="00090BA8" w:rsidP="00161394">
            <w:pPr>
              <w:pStyle w:val="TableParagraph"/>
              <w:spacing w:before="1"/>
              <w:ind w:left="105"/>
              <w:rPr>
                <w:sz w:val="16"/>
              </w:rPr>
            </w:pPr>
            <w:r>
              <w:rPr>
                <w:sz w:val="16"/>
              </w:rPr>
              <w:t>Confirmed</w:t>
            </w:r>
            <w:r>
              <w:rPr>
                <w:spacing w:val="-6"/>
                <w:sz w:val="16"/>
              </w:rPr>
              <w:t xml:space="preserve"> </w:t>
            </w:r>
            <w:r>
              <w:rPr>
                <w:sz w:val="16"/>
              </w:rPr>
              <w:t>by</w:t>
            </w:r>
            <w:r>
              <w:rPr>
                <w:spacing w:val="-5"/>
                <w:sz w:val="16"/>
              </w:rPr>
              <w:t xml:space="preserve"> MR:</w:t>
            </w:r>
          </w:p>
        </w:tc>
        <w:tc>
          <w:tcPr>
            <w:tcW w:w="3872" w:type="dxa"/>
          </w:tcPr>
          <w:p w:rsidR="00090BA8" w:rsidRDefault="00090BA8" w:rsidP="00161394">
            <w:pPr>
              <w:pStyle w:val="TableParagraph"/>
              <w:tabs>
                <w:tab w:val="left" w:pos="220"/>
                <w:tab w:val="right" w:pos="3877"/>
              </w:tabs>
              <w:spacing w:line="210" w:lineRule="exact"/>
              <w:ind w:right="-15"/>
              <w:rPr>
                <w:sz w:val="20"/>
              </w:rPr>
            </w:pPr>
            <w:r>
              <w:rPr>
                <w:sz w:val="20"/>
              </w:rPr>
              <w:t xml:space="preserve">  Aditya Singhal</w:t>
            </w:r>
          </w:p>
        </w:tc>
        <w:tc>
          <w:tcPr>
            <w:tcW w:w="1738" w:type="dxa"/>
          </w:tcPr>
          <w:p w:rsidR="00090BA8" w:rsidRDefault="00090BA8" w:rsidP="00161394">
            <w:pPr>
              <w:pStyle w:val="TableParagraph"/>
              <w:rPr>
                <w:sz w:val="16"/>
              </w:rPr>
            </w:pPr>
          </w:p>
        </w:tc>
        <w:tc>
          <w:tcPr>
            <w:tcW w:w="2652" w:type="dxa"/>
          </w:tcPr>
          <w:p w:rsidR="00090BA8" w:rsidRDefault="00090BA8" w:rsidP="00161394">
            <w:pPr>
              <w:pStyle w:val="TableParagraph"/>
              <w:rPr>
                <w:sz w:val="16"/>
              </w:rPr>
            </w:pPr>
          </w:p>
        </w:tc>
      </w:tr>
    </w:tbl>
    <w:p w:rsidR="00090BA8" w:rsidRDefault="00090BA8" w:rsidP="00090BA8">
      <w:pPr>
        <w:spacing w:before="71" w:line="362" w:lineRule="auto"/>
        <w:ind w:left="911" w:right="890"/>
        <w:rPr>
          <w:rFonts w:ascii="Arial MT"/>
          <w:sz w:val="24"/>
        </w:rPr>
      </w:pPr>
      <w:r>
        <w:rPr>
          <w:rFonts w:ascii="Arial MT"/>
          <w:sz w:val="18"/>
        </w:rPr>
        <w:t>The</w:t>
      </w:r>
      <w:r>
        <w:rPr>
          <w:rFonts w:ascii="Arial MT"/>
          <w:spacing w:val="-3"/>
          <w:sz w:val="18"/>
        </w:rPr>
        <w:t xml:space="preserve"> </w:t>
      </w:r>
      <w:r>
        <w:rPr>
          <w:rFonts w:ascii="Arial MT"/>
          <w:sz w:val="18"/>
        </w:rPr>
        <w:t>following</w:t>
      </w:r>
      <w:r>
        <w:rPr>
          <w:rFonts w:ascii="Arial MT"/>
          <w:spacing w:val="-5"/>
          <w:sz w:val="18"/>
        </w:rPr>
        <w:t xml:space="preserve"> </w:t>
      </w:r>
      <w:r>
        <w:rPr>
          <w:rFonts w:ascii="Arial MT"/>
          <w:sz w:val="18"/>
        </w:rPr>
        <w:t>details</w:t>
      </w:r>
      <w:r>
        <w:rPr>
          <w:rFonts w:ascii="Arial MT"/>
          <w:spacing w:val="-5"/>
          <w:sz w:val="18"/>
        </w:rPr>
        <w:t xml:space="preserve"> </w:t>
      </w:r>
      <w:r>
        <w:rPr>
          <w:rFonts w:ascii="Arial MT"/>
          <w:sz w:val="18"/>
        </w:rPr>
        <w:t>were</w:t>
      </w:r>
      <w:r>
        <w:rPr>
          <w:rFonts w:ascii="Arial MT"/>
          <w:spacing w:val="-3"/>
          <w:sz w:val="18"/>
        </w:rPr>
        <w:t xml:space="preserve"> </w:t>
      </w:r>
      <w:r>
        <w:rPr>
          <w:rFonts w:ascii="Arial MT"/>
          <w:sz w:val="18"/>
        </w:rPr>
        <w:t>reviewed</w:t>
      </w:r>
      <w:r>
        <w:rPr>
          <w:rFonts w:ascii="Arial MT"/>
          <w:spacing w:val="-3"/>
          <w:sz w:val="18"/>
        </w:rPr>
        <w:t xml:space="preserve"> </w:t>
      </w:r>
      <w:r>
        <w:rPr>
          <w:rFonts w:ascii="Arial MT"/>
          <w:sz w:val="18"/>
        </w:rPr>
        <w:t xml:space="preserve">by </w:t>
      </w:r>
      <w:r>
        <w:rPr>
          <w:rFonts w:ascii="Calibri"/>
          <w:sz w:val="18"/>
        </w:rPr>
        <w:t>KVQA</w:t>
      </w:r>
      <w:r>
        <w:rPr>
          <w:rFonts w:ascii="Calibri"/>
          <w:spacing w:val="-4"/>
          <w:sz w:val="18"/>
        </w:rPr>
        <w:t xml:space="preserve"> </w:t>
      </w:r>
      <w:r>
        <w:rPr>
          <w:rFonts w:ascii="Calibri"/>
          <w:sz w:val="18"/>
        </w:rPr>
        <w:t>ASSESSMENT</w:t>
      </w:r>
      <w:r>
        <w:rPr>
          <w:rFonts w:ascii="Calibri"/>
          <w:spacing w:val="-3"/>
          <w:sz w:val="18"/>
        </w:rPr>
        <w:t xml:space="preserve"> </w:t>
      </w:r>
      <w:r>
        <w:rPr>
          <w:rFonts w:ascii="Calibri"/>
          <w:sz w:val="18"/>
        </w:rPr>
        <w:t>PRIVATE</w:t>
      </w:r>
      <w:r>
        <w:rPr>
          <w:rFonts w:ascii="Calibri"/>
          <w:spacing w:val="-3"/>
          <w:sz w:val="18"/>
        </w:rPr>
        <w:t xml:space="preserve"> </w:t>
      </w:r>
      <w:r>
        <w:rPr>
          <w:rFonts w:ascii="Calibri"/>
          <w:sz w:val="18"/>
        </w:rPr>
        <w:t>LIMITED</w:t>
      </w:r>
      <w:r>
        <w:rPr>
          <w:rFonts w:ascii="Calibri"/>
          <w:spacing w:val="-3"/>
          <w:sz w:val="18"/>
        </w:rPr>
        <w:t xml:space="preserve"> </w:t>
      </w:r>
      <w:r>
        <w:rPr>
          <w:rFonts w:ascii="Calibri"/>
          <w:sz w:val="18"/>
        </w:rPr>
        <w:t xml:space="preserve">Certifications </w:t>
      </w:r>
      <w:r>
        <w:rPr>
          <w:rFonts w:ascii="Arial MT"/>
          <w:sz w:val="18"/>
        </w:rPr>
        <w:t>Auditor</w:t>
      </w:r>
      <w:r>
        <w:rPr>
          <w:rFonts w:ascii="Arial MT"/>
          <w:spacing w:val="-3"/>
          <w:sz w:val="18"/>
        </w:rPr>
        <w:t xml:space="preserve"> </w:t>
      </w:r>
      <w:r>
        <w:rPr>
          <w:rFonts w:ascii="Arial MT"/>
          <w:sz w:val="18"/>
        </w:rPr>
        <w:t>and</w:t>
      </w:r>
      <w:r>
        <w:rPr>
          <w:rFonts w:ascii="Arial MT"/>
          <w:spacing w:val="-5"/>
          <w:sz w:val="18"/>
        </w:rPr>
        <w:t xml:space="preserve"> </w:t>
      </w:r>
      <w:r>
        <w:rPr>
          <w:rFonts w:ascii="Arial MT"/>
          <w:sz w:val="18"/>
        </w:rPr>
        <w:t>agreed</w:t>
      </w:r>
      <w:r>
        <w:rPr>
          <w:rFonts w:ascii="Arial MT"/>
          <w:spacing w:val="-3"/>
          <w:sz w:val="18"/>
        </w:rPr>
        <w:t xml:space="preserve"> </w:t>
      </w:r>
      <w:r>
        <w:rPr>
          <w:rFonts w:ascii="Arial MT"/>
          <w:sz w:val="18"/>
        </w:rPr>
        <w:t xml:space="preserve">with </w:t>
      </w:r>
      <w:r>
        <w:rPr>
          <w:rFonts w:ascii="Arial MT"/>
          <w:spacing w:val="-2"/>
          <w:sz w:val="18"/>
        </w:rPr>
        <w:t>organization</w:t>
      </w:r>
      <w:r>
        <w:rPr>
          <w:rFonts w:ascii="Arial MT"/>
          <w:spacing w:val="-2"/>
          <w:sz w:val="24"/>
        </w:rPr>
        <w:t>.</w:t>
      </w:r>
    </w:p>
    <w:p w:rsidR="00090BA8" w:rsidRDefault="00090BA8" w:rsidP="00090BA8">
      <w:pPr>
        <w:spacing w:line="219" w:lineRule="exact"/>
        <w:ind w:left="911"/>
        <w:rPr>
          <w:sz w:val="24"/>
        </w:rPr>
      </w:pPr>
      <w:r>
        <w:rPr>
          <w:sz w:val="20"/>
        </w:rPr>
        <w:t>(</w:t>
      </w:r>
      <w:r>
        <w:rPr>
          <w:sz w:val="24"/>
        </w:rPr>
        <w:t>When</w:t>
      </w:r>
      <w:r>
        <w:rPr>
          <w:spacing w:val="-2"/>
          <w:sz w:val="24"/>
        </w:rPr>
        <w:t xml:space="preserve"> </w:t>
      </w:r>
      <w:r>
        <w:rPr>
          <w:sz w:val="24"/>
        </w:rPr>
        <w:t>changes</w:t>
      </w:r>
      <w:r>
        <w:rPr>
          <w:spacing w:val="-1"/>
          <w:sz w:val="24"/>
        </w:rPr>
        <w:t xml:space="preserve"> </w:t>
      </w:r>
      <w:r>
        <w:rPr>
          <w:sz w:val="24"/>
        </w:rPr>
        <w:t>occurred,</w:t>
      </w:r>
      <w:r>
        <w:rPr>
          <w:spacing w:val="1"/>
          <w:sz w:val="24"/>
        </w:rPr>
        <w:t xml:space="preserve"> </w:t>
      </w:r>
      <w:r>
        <w:rPr>
          <w:sz w:val="24"/>
        </w:rPr>
        <w:t>it</w:t>
      </w:r>
      <w:r>
        <w:rPr>
          <w:spacing w:val="-1"/>
          <w:sz w:val="24"/>
        </w:rPr>
        <w:t xml:space="preserve"> </w:t>
      </w:r>
      <w:r>
        <w:rPr>
          <w:sz w:val="24"/>
        </w:rPr>
        <w:t>is</w:t>
      </w:r>
      <w:r>
        <w:rPr>
          <w:spacing w:val="-2"/>
          <w:sz w:val="24"/>
        </w:rPr>
        <w:t xml:space="preserve"> </w:t>
      </w:r>
      <w:r>
        <w:rPr>
          <w:sz w:val="24"/>
        </w:rPr>
        <w:t>agreed</w:t>
      </w:r>
      <w:r>
        <w:rPr>
          <w:spacing w:val="-1"/>
          <w:sz w:val="24"/>
        </w:rPr>
        <w:t xml:space="preserve"> </w:t>
      </w:r>
      <w:r>
        <w:rPr>
          <w:sz w:val="24"/>
        </w:rPr>
        <w:t>that</w:t>
      </w:r>
      <w:r>
        <w:rPr>
          <w:spacing w:val="-1"/>
          <w:sz w:val="24"/>
        </w:rPr>
        <w:t xml:space="preserve"> </w:t>
      </w:r>
      <w:r>
        <w:rPr>
          <w:sz w:val="24"/>
        </w:rPr>
        <w:t>initial</w:t>
      </w:r>
      <w:r>
        <w:rPr>
          <w:spacing w:val="2"/>
          <w:sz w:val="24"/>
        </w:rPr>
        <w:t xml:space="preserve"> </w:t>
      </w:r>
      <w:r>
        <w:rPr>
          <w:sz w:val="24"/>
        </w:rPr>
        <w:t>contract</w:t>
      </w:r>
      <w:r>
        <w:rPr>
          <w:spacing w:val="-1"/>
          <w:sz w:val="24"/>
        </w:rPr>
        <w:t xml:space="preserve"> </w:t>
      </w:r>
      <w:r>
        <w:rPr>
          <w:sz w:val="24"/>
        </w:rPr>
        <w:t>is</w:t>
      </w:r>
      <w:r>
        <w:rPr>
          <w:spacing w:val="-2"/>
          <w:sz w:val="24"/>
        </w:rPr>
        <w:t xml:space="preserve"> </w:t>
      </w:r>
      <w:r>
        <w:rPr>
          <w:sz w:val="24"/>
        </w:rPr>
        <w:t>changed</w:t>
      </w:r>
      <w:r>
        <w:rPr>
          <w:spacing w:val="-1"/>
          <w:sz w:val="24"/>
        </w:rPr>
        <w:t xml:space="preserve"> </w:t>
      </w:r>
      <w:r>
        <w:rPr>
          <w:sz w:val="24"/>
        </w:rPr>
        <w:t>to</w:t>
      </w:r>
      <w:r>
        <w:rPr>
          <w:spacing w:val="-1"/>
          <w:sz w:val="24"/>
        </w:rPr>
        <w:t xml:space="preserve"> </w:t>
      </w:r>
      <w:r>
        <w:rPr>
          <w:sz w:val="24"/>
        </w:rPr>
        <w:t>as</w:t>
      </w:r>
      <w:r>
        <w:rPr>
          <w:spacing w:val="-1"/>
          <w:sz w:val="24"/>
        </w:rPr>
        <w:t xml:space="preserve"> </w:t>
      </w:r>
      <w:r>
        <w:rPr>
          <w:spacing w:val="-2"/>
          <w:sz w:val="24"/>
        </w:rPr>
        <w:t>follow.)</w:t>
      </w:r>
    </w:p>
    <w:p w:rsidR="00090BA8" w:rsidRDefault="00090BA8" w:rsidP="00090BA8">
      <w:pPr>
        <w:pStyle w:val="ListParagraph"/>
        <w:numPr>
          <w:ilvl w:val="0"/>
          <w:numId w:val="1"/>
        </w:numPr>
        <w:tabs>
          <w:tab w:val="left" w:pos="1092"/>
        </w:tabs>
        <w:ind w:left="1092" w:hanging="181"/>
        <w:rPr>
          <w:rFonts w:ascii="Times New Roman"/>
        </w:rPr>
      </w:pPr>
      <w:r>
        <w:rPr>
          <w:rFonts w:ascii="Times New Roman"/>
        </w:rPr>
        <w:t>Audit</w:t>
      </w:r>
      <w:r>
        <w:rPr>
          <w:rFonts w:ascii="Times New Roman"/>
          <w:spacing w:val="-3"/>
        </w:rPr>
        <w:t xml:space="preserve"> </w:t>
      </w:r>
      <w:r>
        <w:rPr>
          <w:rFonts w:ascii="Times New Roman"/>
          <w:spacing w:val="-2"/>
        </w:rPr>
        <w:t>criteria</w:t>
      </w:r>
    </w:p>
    <w:p w:rsidR="00090BA8" w:rsidRDefault="00090BA8" w:rsidP="00090BA8">
      <w:pPr>
        <w:spacing w:before="99"/>
        <w:ind w:left="911"/>
        <w:rPr>
          <w:sz w:val="18"/>
        </w:rPr>
      </w:pPr>
      <w:r>
        <w:rPr>
          <w:rFonts w:ascii="Symbol" w:hAnsi="Symbol"/>
          <w:w w:val="90"/>
        </w:rPr>
        <w:t></w:t>
      </w:r>
      <w:r>
        <w:rPr>
          <w:spacing w:val="11"/>
        </w:rPr>
        <w:t xml:space="preserve"> </w:t>
      </w:r>
      <w:r>
        <w:rPr>
          <w:w w:val="90"/>
          <w:sz w:val="18"/>
        </w:rPr>
        <w:t>ISO</w:t>
      </w:r>
      <w:r>
        <w:rPr>
          <w:spacing w:val="11"/>
          <w:sz w:val="18"/>
        </w:rPr>
        <w:t xml:space="preserve"> </w:t>
      </w:r>
      <w:r>
        <w:rPr>
          <w:w w:val="90"/>
          <w:sz w:val="18"/>
        </w:rPr>
        <w:t>9001:2015,</w:t>
      </w:r>
      <w:r>
        <w:rPr>
          <w:rFonts w:ascii="Symbol" w:hAnsi="Symbol"/>
          <w:w w:val="90"/>
        </w:rPr>
        <w:t></w:t>
      </w:r>
      <w:r>
        <w:t xml:space="preserve"> </w:t>
      </w:r>
      <w:r>
        <w:rPr>
          <w:w w:val="90"/>
          <w:sz w:val="18"/>
        </w:rPr>
        <w:t>ISO</w:t>
      </w:r>
      <w:r>
        <w:rPr>
          <w:spacing w:val="7"/>
          <w:sz w:val="18"/>
        </w:rPr>
        <w:t xml:space="preserve"> </w:t>
      </w:r>
      <w:r>
        <w:rPr>
          <w:w w:val="90"/>
          <w:sz w:val="18"/>
        </w:rPr>
        <w:t>14001:2015,</w:t>
      </w:r>
      <w:r>
        <w:rPr>
          <w:rFonts w:ascii="Symbol" w:hAnsi="Symbol"/>
          <w:w w:val="90"/>
        </w:rPr>
        <w:t></w:t>
      </w:r>
      <w:r>
        <w:rPr>
          <w:w w:val="90"/>
          <w:sz w:val="18"/>
        </w:rPr>
        <w:t>ISO</w:t>
      </w:r>
      <w:r>
        <w:rPr>
          <w:spacing w:val="7"/>
          <w:sz w:val="18"/>
        </w:rPr>
        <w:t xml:space="preserve"> </w:t>
      </w:r>
      <w:r>
        <w:rPr>
          <w:spacing w:val="-2"/>
          <w:w w:val="90"/>
          <w:sz w:val="18"/>
        </w:rPr>
        <w:t>45001:2018,</w:t>
      </w:r>
    </w:p>
    <w:p w:rsidR="00090BA8" w:rsidRDefault="00090BA8" w:rsidP="00090BA8">
      <w:pPr>
        <w:tabs>
          <w:tab w:val="left" w:pos="2682"/>
        </w:tabs>
        <w:spacing w:before="99"/>
        <w:ind w:left="911"/>
        <w:rPr>
          <w:rFonts w:ascii="Calibri" w:hAnsi="Calibri"/>
          <w:sz w:val="20"/>
        </w:rPr>
      </w:pPr>
      <w:r>
        <w:rPr>
          <w:rFonts w:ascii="Symbol" w:hAnsi="Symbol"/>
          <w:w w:val="90"/>
        </w:rPr>
        <w:t></w:t>
      </w:r>
      <w:r>
        <w:rPr>
          <w:spacing w:val="65"/>
        </w:rPr>
        <w:t xml:space="preserve"> </w:t>
      </w:r>
      <w:r>
        <w:rPr>
          <w:rFonts w:ascii="Calibri" w:hAnsi="Calibri"/>
          <w:sz w:val="18"/>
        </w:rPr>
        <w:t xml:space="preserve">ISO </w:t>
      </w:r>
      <w:r>
        <w:rPr>
          <w:rFonts w:ascii="Calibri" w:hAnsi="Calibri"/>
          <w:spacing w:val="-2"/>
          <w:sz w:val="18"/>
        </w:rPr>
        <w:t>27701:2019</w:t>
      </w:r>
      <w:r>
        <w:rPr>
          <w:rFonts w:ascii="Calibri" w:hAnsi="Calibri"/>
          <w:sz w:val="18"/>
        </w:rPr>
        <w:tab/>
      </w:r>
      <w:r>
        <w:rPr>
          <w:rFonts w:ascii="Symbol" w:hAnsi="Symbol"/>
          <w:w w:val="90"/>
        </w:rPr>
        <w:t></w:t>
      </w:r>
      <w:r>
        <w:rPr>
          <w:spacing w:val="-8"/>
        </w:rPr>
        <w:t xml:space="preserve"> </w:t>
      </w:r>
      <w:r>
        <w:rPr>
          <w:rFonts w:ascii="Calibri" w:hAnsi="Calibri"/>
          <w:sz w:val="20"/>
        </w:rPr>
        <w:t>ISO</w:t>
      </w:r>
      <w:r>
        <w:rPr>
          <w:rFonts w:ascii="Calibri" w:hAnsi="Calibri"/>
          <w:spacing w:val="-2"/>
          <w:sz w:val="20"/>
        </w:rPr>
        <w:t xml:space="preserve"> 27001:2022 </w:t>
      </w:r>
      <w:r>
        <w:rPr>
          <w:sz w:val="16"/>
          <w:szCs w:val="20"/>
        </w:rPr>
        <w:sym w:font="Wingdings" w:char="00FE"/>
      </w:r>
      <w:r w:rsidRPr="00090951">
        <w:t>ISO</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p>
    <w:p w:rsidR="00090BA8" w:rsidRDefault="00090BA8" w:rsidP="00090BA8">
      <w:pPr>
        <w:pStyle w:val="ListParagraph"/>
        <w:numPr>
          <w:ilvl w:val="0"/>
          <w:numId w:val="1"/>
        </w:numPr>
        <w:tabs>
          <w:tab w:val="left" w:pos="1126"/>
        </w:tabs>
        <w:spacing w:before="99"/>
        <w:ind w:left="1126" w:hanging="215"/>
      </w:pPr>
      <w:r>
        <w:t>Certification</w:t>
      </w:r>
      <w:r>
        <w:rPr>
          <w:spacing w:val="-5"/>
        </w:rPr>
        <w:t xml:space="preserve"> </w:t>
      </w:r>
      <w:r>
        <w:t>audit</w:t>
      </w:r>
      <w:r>
        <w:rPr>
          <w:spacing w:val="-5"/>
        </w:rPr>
        <w:t xml:space="preserve"> </w:t>
      </w:r>
      <w:r>
        <w:t>scope:</w:t>
      </w:r>
      <w:r>
        <w:rPr>
          <w:spacing w:val="-5"/>
        </w:rPr>
        <w:t xml:space="preserve"> </w:t>
      </w:r>
      <w:r>
        <w:t>Refer</w:t>
      </w:r>
      <w:r>
        <w:rPr>
          <w:spacing w:val="-6"/>
        </w:rPr>
        <w:t xml:space="preserve"> </w:t>
      </w:r>
      <w:r>
        <w:t>to</w:t>
      </w:r>
      <w:r>
        <w:rPr>
          <w:spacing w:val="-2"/>
        </w:rPr>
        <w:t xml:space="preserve"> </w:t>
      </w:r>
      <w:r>
        <w:t>“Confirmation</w:t>
      </w:r>
      <w:r>
        <w:rPr>
          <w:spacing w:val="-6"/>
        </w:rPr>
        <w:t xml:space="preserve"> </w:t>
      </w:r>
      <w:r>
        <w:t>of</w:t>
      </w:r>
      <w:r>
        <w:rPr>
          <w:spacing w:val="-5"/>
        </w:rPr>
        <w:t xml:space="preserve"> </w:t>
      </w:r>
      <w:r>
        <w:t>certification</w:t>
      </w:r>
      <w:r>
        <w:rPr>
          <w:spacing w:val="-4"/>
        </w:rPr>
        <w:t xml:space="preserve"> </w:t>
      </w:r>
      <w:r>
        <w:rPr>
          <w:spacing w:val="-2"/>
        </w:rPr>
        <w:t>scope”</w:t>
      </w:r>
    </w:p>
    <w:p w:rsidR="00090BA8" w:rsidRDefault="00090BA8" w:rsidP="00090BA8">
      <w:pPr>
        <w:pStyle w:val="BodyText"/>
        <w:spacing w:before="8"/>
        <w:ind w:left="720"/>
        <w:rPr>
          <w:rFonts w:ascii="Calibri"/>
          <w:sz w:val="5"/>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0"/>
        <w:gridCol w:w="4411"/>
        <w:gridCol w:w="5941"/>
      </w:tblGrid>
      <w:tr w:rsidR="00090BA8" w:rsidTr="00161394">
        <w:trPr>
          <w:trHeight w:val="460"/>
        </w:trPr>
        <w:tc>
          <w:tcPr>
            <w:tcW w:w="540" w:type="dxa"/>
          </w:tcPr>
          <w:p w:rsidR="00090BA8" w:rsidRDefault="00090BA8" w:rsidP="00161394">
            <w:pPr>
              <w:pStyle w:val="TableParagraph"/>
              <w:ind w:left="107"/>
              <w:rPr>
                <w:b/>
                <w:sz w:val="20"/>
              </w:rPr>
            </w:pPr>
            <w:r>
              <w:rPr>
                <w:b/>
                <w:spacing w:val="-5"/>
                <w:sz w:val="20"/>
              </w:rPr>
              <w:t>S.N</w:t>
            </w:r>
          </w:p>
          <w:p w:rsidR="00090BA8" w:rsidRDefault="00090BA8" w:rsidP="00161394">
            <w:pPr>
              <w:pStyle w:val="TableParagraph"/>
              <w:spacing w:before="1" w:line="210" w:lineRule="exact"/>
              <w:ind w:left="107"/>
              <w:rPr>
                <w:b/>
                <w:sz w:val="20"/>
              </w:rPr>
            </w:pPr>
            <w:r>
              <w:rPr>
                <w:b/>
                <w:spacing w:val="-5"/>
                <w:sz w:val="20"/>
              </w:rPr>
              <w:t>O.</w:t>
            </w:r>
          </w:p>
        </w:tc>
        <w:tc>
          <w:tcPr>
            <w:tcW w:w="4411" w:type="dxa"/>
          </w:tcPr>
          <w:p w:rsidR="00090BA8" w:rsidRDefault="00090BA8" w:rsidP="00161394">
            <w:pPr>
              <w:pStyle w:val="TableParagraph"/>
              <w:spacing w:line="275" w:lineRule="exact"/>
              <w:ind w:left="768"/>
              <w:rPr>
                <w:b/>
                <w:sz w:val="24"/>
              </w:rPr>
            </w:pPr>
            <w:r>
              <w:rPr>
                <w:b/>
                <w:spacing w:val="-2"/>
                <w:sz w:val="24"/>
              </w:rPr>
              <w:t>DETAILS</w:t>
            </w:r>
          </w:p>
        </w:tc>
        <w:tc>
          <w:tcPr>
            <w:tcW w:w="5941" w:type="dxa"/>
          </w:tcPr>
          <w:p w:rsidR="00090BA8" w:rsidRDefault="00090BA8" w:rsidP="00161394">
            <w:pPr>
              <w:pStyle w:val="TableParagraph"/>
              <w:spacing w:line="275" w:lineRule="exact"/>
              <w:ind w:left="106"/>
              <w:rPr>
                <w:b/>
                <w:sz w:val="24"/>
              </w:rPr>
            </w:pPr>
            <w:r>
              <w:rPr>
                <w:b/>
                <w:sz w:val="24"/>
              </w:rPr>
              <w:t>AUDITOR’S</w:t>
            </w:r>
            <w:r>
              <w:rPr>
                <w:b/>
                <w:spacing w:val="-4"/>
                <w:sz w:val="24"/>
              </w:rPr>
              <w:t xml:space="preserve"> </w:t>
            </w:r>
            <w:r>
              <w:rPr>
                <w:b/>
                <w:spacing w:val="-2"/>
                <w:sz w:val="24"/>
              </w:rPr>
              <w:t>COMMENTS</w:t>
            </w:r>
          </w:p>
        </w:tc>
      </w:tr>
      <w:tr w:rsidR="00090BA8" w:rsidTr="00161394">
        <w:trPr>
          <w:trHeight w:val="518"/>
        </w:trPr>
        <w:tc>
          <w:tcPr>
            <w:tcW w:w="540" w:type="dxa"/>
          </w:tcPr>
          <w:p w:rsidR="00090BA8" w:rsidRDefault="00090BA8" w:rsidP="00161394">
            <w:pPr>
              <w:pStyle w:val="TableParagraph"/>
              <w:spacing w:line="275" w:lineRule="exact"/>
              <w:ind w:left="107"/>
              <w:rPr>
                <w:sz w:val="24"/>
              </w:rPr>
            </w:pPr>
            <w:r>
              <w:rPr>
                <w:spacing w:val="-5"/>
                <w:sz w:val="24"/>
              </w:rPr>
              <w:t>a)</w:t>
            </w:r>
          </w:p>
        </w:tc>
        <w:tc>
          <w:tcPr>
            <w:tcW w:w="4411" w:type="dxa"/>
          </w:tcPr>
          <w:p w:rsidR="00090BA8" w:rsidRDefault="00090BA8" w:rsidP="00161394">
            <w:pPr>
              <w:pStyle w:val="TableParagraph"/>
              <w:ind w:left="108"/>
              <w:rPr>
                <w:sz w:val="20"/>
              </w:rPr>
            </w:pPr>
            <w:r>
              <w:t>Audit the client’s AI management documentation (AI policy, AI governance framework, AI lifecycle process documentation, AI ethics guidelines, data governance procedures).</w:t>
            </w:r>
          </w:p>
        </w:tc>
        <w:tc>
          <w:tcPr>
            <w:tcW w:w="5941" w:type="dxa"/>
          </w:tcPr>
          <w:p w:rsidR="00090BA8" w:rsidRPr="00A834E1" w:rsidRDefault="00090BA8" w:rsidP="00161394">
            <w:pPr>
              <w:pStyle w:val="TableParagraph"/>
              <w:spacing w:before="209" w:line="230" w:lineRule="atLeast"/>
              <w:ind w:left="106" w:right="128"/>
            </w:pPr>
            <w:r w:rsidRPr="00A834E1">
              <w:t>The auditor reviewed the documented information related to the AI Management System.</w:t>
            </w:r>
          </w:p>
          <w:p w:rsidR="00090BA8" w:rsidRPr="00A834E1" w:rsidRDefault="00090BA8" w:rsidP="00161394">
            <w:pPr>
              <w:pStyle w:val="TableParagraph"/>
              <w:spacing w:before="209" w:line="230" w:lineRule="atLeast"/>
              <w:ind w:left="106" w:right="128"/>
            </w:pPr>
            <w:r w:rsidRPr="00A834E1">
              <w:t>Observations:</w:t>
            </w:r>
            <w:r w:rsidRPr="00A834E1">
              <w:br/>
              <w:t>The organization has established and maintained documented procedures covering key aspects of AI governance and lifecycle management.</w:t>
            </w:r>
          </w:p>
          <w:p w:rsidR="00090BA8" w:rsidRPr="00A834E1" w:rsidRDefault="00090BA8" w:rsidP="00161394">
            <w:pPr>
              <w:pStyle w:val="TableParagraph"/>
              <w:spacing w:before="209" w:line="230" w:lineRule="atLeast"/>
              <w:ind w:left="106" w:right="128"/>
            </w:pPr>
            <w:r w:rsidRPr="00A834E1">
              <w:t>Documents Verified:</w:t>
            </w:r>
          </w:p>
          <w:p w:rsidR="00090BA8" w:rsidRPr="00A834E1" w:rsidRDefault="00090BA8" w:rsidP="00090BA8">
            <w:pPr>
              <w:pStyle w:val="TableParagraph"/>
              <w:numPr>
                <w:ilvl w:val="0"/>
                <w:numId w:val="2"/>
              </w:numPr>
              <w:spacing w:before="209" w:line="230" w:lineRule="atLeast"/>
              <w:ind w:right="128"/>
            </w:pPr>
            <w:r w:rsidRPr="00A834E1">
              <w:t xml:space="preserve">AI Policy – Doc Ref: AIMS-POL-01, Version 1.0 </w:t>
            </w:r>
          </w:p>
          <w:p w:rsidR="00090BA8" w:rsidRPr="00A834E1" w:rsidRDefault="00090BA8" w:rsidP="00090BA8">
            <w:pPr>
              <w:pStyle w:val="TableParagraph"/>
              <w:numPr>
                <w:ilvl w:val="0"/>
                <w:numId w:val="2"/>
              </w:numPr>
              <w:spacing w:before="209" w:line="230" w:lineRule="atLeast"/>
              <w:ind w:right="128"/>
            </w:pPr>
            <w:r w:rsidRPr="00A834E1">
              <w:t xml:space="preserve">AI Governance Framework – Doc Ref: AIMS-GOV-02 </w:t>
            </w:r>
          </w:p>
          <w:p w:rsidR="00090BA8" w:rsidRPr="00A834E1" w:rsidRDefault="00090BA8" w:rsidP="00090BA8">
            <w:pPr>
              <w:pStyle w:val="TableParagraph"/>
              <w:numPr>
                <w:ilvl w:val="0"/>
                <w:numId w:val="2"/>
              </w:numPr>
              <w:spacing w:before="209" w:line="230" w:lineRule="atLeast"/>
              <w:ind w:right="128"/>
            </w:pPr>
            <w:r w:rsidRPr="00A834E1">
              <w:t xml:space="preserve">AI Lifecycle Process (Design to Decommissioning) – Doc Ref: AIMS-LCP-03 </w:t>
            </w:r>
          </w:p>
          <w:p w:rsidR="00090BA8" w:rsidRPr="00A834E1" w:rsidRDefault="00090BA8" w:rsidP="00090BA8">
            <w:pPr>
              <w:pStyle w:val="TableParagraph"/>
              <w:numPr>
                <w:ilvl w:val="0"/>
                <w:numId w:val="2"/>
              </w:numPr>
              <w:spacing w:before="209" w:line="230" w:lineRule="atLeast"/>
              <w:ind w:right="128"/>
            </w:pPr>
            <w:r w:rsidRPr="00A834E1">
              <w:t xml:space="preserve">AI Ethics Guidelines (Fairness, Transparency, Accountability) – Doc Ref: AIMS-ETH-04 </w:t>
            </w:r>
          </w:p>
          <w:p w:rsidR="00090BA8" w:rsidRPr="00A834E1" w:rsidRDefault="00090BA8" w:rsidP="00090BA8">
            <w:pPr>
              <w:pStyle w:val="TableParagraph"/>
              <w:numPr>
                <w:ilvl w:val="0"/>
                <w:numId w:val="2"/>
              </w:numPr>
              <w:spacing w:before="209" w:line="230" w:lineRule="atLeast"/>
              <w:ind w:right="128"/>
            </w:pPr>
            <w:r w:rsidRPr="00A834E1">
              <w:t xml:space="preserve">Data Governance &amp; Privacy Procedure – Doc Ref: AIMS-DGP-05 </w:t>
            </w:r>
          </w:p>
          <w:p w:rsidR="00090BA8" w:rsidRPr="00A834E1" w:rsidRDefault="00090BA8" w:rsidP="00161394">
            <w:pPr>
              <w:pStyle w:val="TableParagraph"/>
              <w:spacing w:before="209" w:line="230" w:lineRule="atLeast"/>
              <w:ind w:left="106" w:right="128"/>
            </w:pPr>
            <w:r w:rsidRPr="00A834E1">
              <w:t>Conclusion:</w:t>
            </w:r>
            <w:r w:rsidRPr="00A834E1">
              <w:br/>
              <w:t>Documentation is adequately defined and aligned with ISO/IEC 42001 requirements, subject to implementation verification in Stage 2.</w:t>
            </w:r>
          </w:p>
          <w:p w:rsidR="00090BA8" w:rsidRDefault="00090BA8" w:rsidP="00161394">
            <w:pPr>
              <w:pStyle w:val="TableParagraph"/>
              <w:spacing w:before="209" w:line="230" w:lineRule="atLeast"/>
              <w:ind w:left="106" w:right="128"/>
              <w:rPr>
                <w:sz w:val="20"/>
              </w:rPr>
            </w:pPr>
          </w:p>
        </w:tc>
      </w:tr>
      <w:tr w:rsidR="00090BA8" w:rsidTr="00161394">
        <w:trPr>
          <w:trHeight w:val="1157"/>
        </w:trPr>
        <w:tc>
          <w:tcPr>
            <w:tcW w:w="540" w:type="dxa"/>
          </w:tcPr>
          <w:p w:rsidR="00090BA8" w:rsidRDefault="00090BA8" w:rsidP="00161394">
            <w:pPr>
              <w:pStyle w:val="TableParagraph"/>
              <w:spacing w:line="275" w:lineRule="exact"/>
              <w:ind w:left="107"/>
              <w:rPr>
                <w:sz w:val="24"/>
              </w:rPr>
            </w:pPr>
            <w:r>
              <w:rPr>
                <w:spacing w:val="-5"/>
                <w:sz w:val="24"/>
              </w:rPr>
              <w:t>b)</w:t>
            </w:r>
          </w:p>
        </w:tc>
        <w:tc>
          <w:tcPr>
            <w:tcW w:w="4411" w:type="dxa"/>
          </w:tcPr>
          <w:p w:rsidR="00090BA8" w:rsidRDefault="00090BA8" w:rsidP="00161394">
            <w:pPr>
              <w:pStyle w:val="TableParagraph"/>
              <w:ind w:left="108" w:right="178"/>
              <w:rPr>
                <w:sz w:val="20"/>
              </w:rPr>
            </w:pPr>
            <w:r>
              <w:t>Evaluate the organization’s location and site-specific conditions and determine preparedness for Stage 2 audit, including external and internal issues related to AI adoption, AI risks, regulatory environment, and organizational readiness.</w:t>
            </w:r>
          </w:p>
        </w:tc>
        <w:tc>
          <w:tcPr>
            <w:tcW w:w="5941" w:type="dxa"/>
          </w:tcPr>
          <w:p w:rsidR="00090BA8" w:rsidRPr="00A834E1" w:rsidRDefault="00090BA8" w:rsidP="00161394">
            <w:pPr>
              <w:pStyle w:val="TableParagraph"/>
              <w:spacing w:before="209" w:line="230" w:lineRule="atLeast"/>
              <w:ind w:left="106" w:right="128"/>
            </w:pPr>
            <w:r w:rsidRPr="00A834E1">
              <w:t>Observations:</w:t>
            </w:r>
          </w:p>
          <w:p w:rsidR="00090BA8" w:rsidRPr="00A834E1" w:rsidRDefault="00090BA8" w:rsidP="00090BA8">
            <w:pPr>
              <w:pStyle w:val="TableParagraph"/>
              <w:numPr>
                <w:ilvl w:val="0"/>
                <w:numId w:val="3"/>
              </w:numPr>
              <w:spacing w:before="209" w:line="230" w:lineRule="atLeast"/>
              <w:ind w:right="128"/>
            </w:pPr>
            <w:r w:rsidRPr="00A834E1">
              <w:t xml:space="preserve">The organization operates from a primary development and operations site with cloud-based infrastructure. </w:t>
            </w:r>
          </w:p>
          <w:p w:rsidR="00090BA8" w:rsidRPr="00A834E1" w:rsidRDefault="00090BA8" w:rsidP="00090BA8">
            <w:pPr>
              <w:pStyle w:val="TableParagraph"/>
              <w:numPr>
                <w:ilvl w:val="0"/>
                <w:numId w:val="3"/>
              </w:numPr>
              <w:spacing w:before="209" w:line="230" w:lineRule="atLeast"/>
              <w:ind w:right="128"/>
            </w:pPr>
            <w:r w:rsidRPr="00A834E1">
              <w:t xml:space="preserve">Internal and external issues related to AI adoption have been identified. </w:t>
            </w:r>
          </w:p>
          <w:p w:rsidR="00090BA8" w:rsidRPr="00A834E1" w:rsidRDefault="00090BA8" w:rsidP="00161394">
            <w:pPr>
              <w:pStyle w:val="TableParagraph"/>
              <w:spacing w:before="209" w:line="230" w:lineRule="atLeast"/>
              <w:ind w:left="106" w:right="128"/>
            </w:pPr>
            <w:r w:rsidRPr="00A834E1">
              <w:t>Evidence Reviewed:</w:t>
            </w:r>
          </w:p>
          <w:p w:rsidR="00090BA8" w:rsidRPr="00A834E1" w:rsidRDefault="00090BA8" w:rsidP="00090BA8">
            <w:pPr>
              <w:pStyle w:val="TableParagraph"/>
              <w:numPr>
                <w:ilvl w:val="0"/>
                <w:numId w:val="4"/>
              </w:numPr>
              <w:spacing w:before="209" w:line="230" w:lineRule="atLeast"/>
              <w:ind w:right="128"/>
            </w:pPr>
            <w:r w:rsidRPr="00A834E1">
              <w:lastRenderedPageBreak/>
              <w:t xml:space="preserve">Context of Organization &amp; Interested Parties Register – Doc Ref: AIMS-CONT-06 </w:t>
            </w:r>
          </w:p>
          <w:p w:rsidR="00090BA8" w:rsidRPr="00A834E1" w:rsidRDefault="00090BA8" w:rsidP="00090BA8">
            <w:pPr>
              <w:pStyle w:val="TableParagraph"/>
              <w:numPr>
                <w:ilvl w:val="0"/>
                <w:numId w:val="4"/>
              </w:numPr>
              <w:spacing w:before="209" w:line="230" w:lineRule="atLeast"/>
              <w:ind w:right="128"/>
            </w:pPr>
            <w:r w:rsidRPr="00A834E1">
              <w:t xml:space="preserve">AI Risk Register (including regulatory risks) – Doc Ref: AIMS-RISK-07 </w:t>
            </w:r>
          </w:p>
          <w:p w:rsidR="00090BA8" w:rsidRPr="00A834E1" w:rsidRDefault="00090BA8" w:rsidP="00161394">
            <w:pPr>
              <w:pStyle w:val="TableParagraph"/>
              <w:spacing w:before="209" w:line="230" w:lineRule="atLeast"/>
              <w:ind w:left="106" w:right="128"/>
            </w:pPr>
            <w:r w:rsidRPr="00A834E1">
              <w:t>Assessment:</w:t>
            </w:r>
          </w:p>
          <w:p w:rsidR="00090BA8" w:rsidRPr="00A834E1" w:rsidRDefault="00090BA8" w:rsidP="00090BA8">
            <w:pPr>
              <w:pStyle w:val="TableParagraph"/>
              <w:numPr>
                <w:ilvl w:val="0"/>
                <w:numId w:val="5"/>
              </w:numPr>
              <w:spacing w:before="209" w:line="230" w:lineRule="atLeast"/>
              <w:ind w:right="128"/>
            </w:pPr>
            <w:r w:rsidRPr="00A834E1">
              <w:t xml:space="preserve">Internal factors: Skilled AI team, defined governance structure </w:t>
            </w:r>
          </w:p>
          <w:p w:rsidR="00090BA8" w:rsidRPr="00A834E1" w:rsidRDefault="00090BA8" w:rsidP="00090BA8">
            <w:pPr>
              <w:pStyle w:val="TableParagraph"/>
              <w:numPr>
                <w:ilvl w:val="0"/>
                <w:numId w:val="5"/>
              </w:numPr>
              <w:spacing w:before="209" w:line="230" w:lineRule="atLeast"/>
              <w:ind w:right="128"/>
            </w:pPr>
            <w:r w:rsidRPr="00A834E1">
              <w:t xml:space="preserve">External factors: Regulatory requirements (DPDPA, sectoral compliance for banking/education) </w:t>
            </w:r>
          </w:p>
          <w:p w:rsidR="00090BA8" w:rsidRPr="00A834E1" w:rsidRDefault="00090BA8" w:rsidP="00161394">
            <w:pPr>
              <w:pStyle w:val="TableParagraph"/>
              <w:spacing w:before="209" w:line="230" w:lineRule="atLeast"/>
              <w:ind w:left="106" w:right="128"/>
            </w:pPr>
            <w:r w:rsidRPr="00A834E1">
              <w:t>Conclusion:</w:t>
            </w:r>
            <w:r w:rsidRPr="00A834E1">
              <w:br/>
              <w:t>The organization demonstrates adequate preparedness for Stage 2 audit, with clearly defined AI risks and operational environment.</w:t>
            </w:r>
          </w:p>
          <w:p w:rsidR="00090BA8" w:rsidRPr="00A834E1" w:rsidRDefault="00090BA8" w:rsidP="00161394">
            <w:pPr>
              <w:pStyle w:val="TableParagraph"/>
              <w:spacing w:before="209" w:line="230" w:lineRule="atLeast"/>
              <w:ind w:left="106" w:right="128"/>
            </w:pPr>
          </w:p>
        </w:tc>
      </w:tr>
      <w:tr w:rsidR="00090BA8" w:rsidTr="00161394">
        <w:trPr>
          <w:trHeight w:val="2197"/>
        </w:trPr>
        <w:tc>
          <w:tcPr>
            <w:tcW w:w="540" w:type="dxa"/>
          </w:tcPr>
          <w:p w:rsidR="00090BA8" w:rsidRDefault="00090BA8" w:rsidP="00161394">
            <w:pPr>
              <w:pStyle w:val="TableParagraph"/>
              <w:spacing w:line="275" w:lineRule="exact"/>
              <w:ind w:left="107"/>
              <w:rPr>
                <w:sz w:val="24"/>
              </w:rPr>
            </w:pPr>
            <w:r>
              <w:rPr>
                <w:spacing w:val="-5"/>
                <w:sz w:val="24"/>
              </w:rPr>
              <w:lastRenderedPageBreak/>
              <w:t>c)</w:t>
            </w:r>
          </w:p>
        </w:tc>
        <w:tc>
          <w:tcPr>
            <w:tcW w:w="4411" w:type="dxa"/>
          </w:tcPr>
          <w:p w:rsidR="00090BA8" w:rsidRDefault="00090BA8" w:rsidP="00161394">
            <w:pPr>
              <w:pStyle w:val="TableParagraph"/>
              <w:spacing w:before="230"/>
              <w:ind w:left="108"/>
              <w:rPr>
                <w:sz w:val="20"/>
              </w:rPr>
            </w:pPr>
            <w:r>
              <w:t>Review the status and understanding regarding requirements of ISO/IEC 42001 — identification of key AI-related performance indicators, significant AI lifecycle aspects (design, development, training, testing, deployment, monitoring, decommissioning), objectives, roles and responsibilities of AI governance/ethics committee, and the AI system operators.</w:t>
            </w:r>
          </w:p>
        </w:tc>
        <w:tc>
          <w:tcPr>
            <w:tcW w:w="5941" w:type="dxa"/>
          </w:tcPr>
          <w:p w:rsidR="00090BA8" w:rsidRDefault="00090BA8" w:rsidP="00161394">
            <w:pPr>
              <w:pStyle w:val="TableParagraph"/>
              <w:rPr>
                <w:rFonts w:ascii="Calibri"/>
                <w:sz w:val="20"/>
              </w:rPr>
            </w:pPr>
          </w:p>
          <w:p w:rsidR="00090BA8" w:rsidRPr="00A834E1" w:rsidRDefault="00090BA8" w:rsidP="00161394">
            <w:pPr>
              <w:pStyle w:val="TableParagraph"/>
              <w:spacing w:before="209" w:line="230" w:lineRule="atLeast"/>
              <w:ind w:left="106" w:right="128"/>
            </w:pPr>
            <w:r w:rsidRPr="00A834E1">
              <w:t>Observations:</w:t>
            </w:r>
            <w:r w:rsidRPr="00A834E1">
              <w:br/>
              <w:t>The organization has demonstrated awareness and implementation planning for ISO/IEC 42001 requirements.</w:t>
            </w:r>
          </w:p>
          <w:p w:rsidR="00090BA8" w:rsidRPr="00A834E1" w:rsidRDefault="00090BA8" w:rsidP="00161394">
            <w:pPr>
              <w:pStyle w:val="TableParagraph"/>
              <w:spacing w:before="209" w:line="230" w:lineRule="atLeast"/>
              <w:ind w:left="106" w:right="128"/>
            </w:pPr>
            <w:r w:rsidRPr="00A834E1">
              <w:t>Evidence Reviewed:</w:t>
            </w:r>
          </w:p>
          <w:p w:rsidR="00090BA8" w:rsidRPr="00A834E1" w:rsidRDefault="00090BA8" w:rsidP="00161394">
            <w:pPr>
              <w:pStyle w:val="TableParagraph"/>
              <w:spacing w:before="209" w:line="230" w:lineRule="atLeast"/>
              <w:ind w:left="106" w:right="128"/>
            </w:pPr>
            <w:r w:rsidRPr="00A834E1">
              <w:t xml:space="preserve">AI Objectives &amp; KPIs Register – Doc Ref: AIMS-KPI-08 </w:t>
            </w:r>
          </w:p>
          <w:p w:rsidR="00090BA8" w:rsidRPr="00A834E1" w:rsidRDefault="00090BA8" w:rsidP="00161394">
            <w:pPr>
              <w:pStyle w:val="TableParagraph"/>
              <w:spacing w:before="209" w:line="230" w:lineRule="atLeast"/>
              <w:ind w:left="106" w:right="128"/>
            </w:pPr>
            <w:r w:rsidRPr="00A834E1">
              <w:t xml:space="preserve">AI Lifecycle Register (Design, Training, Testing, Deployment, Monitoring) – Doc Ref: AIMS-LCR-09 </w:t>
            </w:r>
          </w:p>
          <w:p w:rsidR="00090BA8" w:rsidRPr="00A834E1" w:rsidRDefault="00090BA8" w:rsidP="00161394">
            <w:pPr>
              <w:pStyle w:val="TableParagraph"/>
              <w:spacing w:before="209" w:line="230" w:lineRule="atLeast"/>
              <w:ind w:left="106" w:right="128"/>
            </w:pPr>
            <w:r w:rsidRPr="00A834E1">
              <w:t xml:space="preserve">Roles &amp; Responsibilities Matrix (AI Governance Committee, AI Owners) – Doc Ref: AIMS-RRM-10 </w:t>
            </w:r>
          </w:p>
          <w:p w:rsidR="00090BA8" w:rsidRPr="00A834E1" w:rsidRDefault="00090BA8" w:rsidP="00161394">
            <w:pPr>
              <w:pStyle w:val="TableParagraph"/>
              <w:spacing w:before="209" w:line="230" w:lineRule="atLeast"/>
              <w:ind w:left="106" w:right="128"/>
            </w:pPr>
            <w:r w:rsidRPr="00A834E1">
              <w:t>Assessment:</w:t>
            </w:r>
          </w:p>
          <w:p w:rsidR="00090BA8" w:rsidRPr="00A834E1" w:rsidRDefault="00090BA8" w:rsidP="00161394">
            <w:pPr>
              <w:pStyle w:val="TableParagraph"/>
              <w:spacing w:before="209" w:line="230" w:lineRule="atLeast"/>
              <w:ind w:left="106" w:right="128"/>
            </w:pPr>
            <w:r w:rsidRPr="00A834E1">
              <w:t xml:space="preserve">Key AI lifecycle stages are identified and documented </w:t>
            </w:r>
          </w:p>
          <w:p w:rsidR="00090BA8" w:rsidRPr="00A834E1" w:rsidRDefault="00090BA8" w:rsidP="00161394">
            <w:pPr>
              <w:pStyle w:val="TableParagraph"/>
              <w:spacing w:before="209" w:line="230" w:lineRule="atLeast"/>
              <w:ind w:left="106" w:right="128"/>
            </w:pPr>
            <w:r w:rsidRPr="00A834E1">
              <w:t xml:space="preserve">Governance roles and responsibilities are defined </w:t>
            </w:r>
          </w:p>
          <w:p w:rsidR="00090BA8" w:rsidRPr="00A834E1" w:rsidRDefault="00090BA8" w:rsidP="00161394">
            <w:pPr>
              <w:pStyle w:val="TableParagraph"/>
              <w:spacing w:before="209" w:line="230" w:lineRule="atLeast"/>
              <w:ind w:left="106" w:right="128"/>
            </w:pPr>
            <w:r w:rsidRPr="00A834E1">
              <w:t>Conclusion:</w:t>
            </w:r>
            <w:r w:rsidRPr="00A834E1">
              <w:br/>
              <w:t>Understanding of standard requirements is adequate and systematically documented.</w:t>
            </w:r>
          </w:p>
          <w:p w:rsidR="00090BA8" w:rsidRDefault="00090BA8" w:rsidP="00161394">
            <w:pPr>
              <w:pStyle w:val="TableParagraph"/>
              <w:ind w:left="106" w:right="113"/>
              <w:rPr>
                <w:rFonts w:ascii="Calibri"/>
                <w:sz w:val="20"/>
              </w:rPr>
            </w:pPr>
          </w:p>
        </w:tc>
      </w:tr>
      <w:tr w:rsidR="00090BA8" w:rsidTr="00161394">
        <w:trPr>
          <w:trHeight w:val="2197"/>
        </w:trPr>
        <w:tc>
          <w:tcPr>
            <w:tcW w:w="540" w:type="dxa"/>
          </w:tcPr>
          <w:p w:rsidR="00090BA8" w:rsidRDefault="00090BA8" w:rsidP="00161394">
            <w:pPr>
              <w:pStyle w:val="TableParagraph"/>
              <w:spacing w:line="275" w:lineRule="exact"/>
              <w:ind w:left="107"/>
              <w:rPr>
                <w:spacing w:val="-5"/>
                <w:sz w:val="24"/>
              </w:rPr>
            </w:pPr>
            <w:r>
              <w:rPr>
                <w:spacing w:val="-5"/>
                <w:sz w:val="24"/>
              </w:rPr>
              <w:t>d)</w:t>
            </w:r>
          </w:p>
        </w:tc>
        <w:tc>
          <w:tcPr>
            <w:tcW w:w="4411" w:type="dxa"/>
          </w:tcPr>
          <w:p w:rsidR="00090BA8" w:rsidRDefault="00090BA8" w:rsidP="00161394">
            <w:pPr>
              <w:pStyle w:val="TableParagraph"/>
              <w:spacing w:before="230"/>
              <w:ind w:left="108"/>
            </w:pPr>
            <w:r>
              <w:t>Information regarding the scope of the AI management system (AIMS), AI-related processes, location(s) of the client organization, and related statutory/regulatory aspects (AI Act, DPDPA, GDPR, sectoral AI guidelines). Review lawful basis and compliance requirements for AI data usage, bias detection, transparency, explain ability, and accountability mechanisms.</w:t>
            </w:r>
          </w:p>
        </w:tc>
        <w:tc>
          <w:tcPr>
            <w:tcW w:w="5941" w:type="dxa"/>
          </w:tcPr>
          <w:p w:rsidR="00090BA8" w:rsidRPr="00A834E1" w:rsidRDefault="00090BA8" w:rsidP="00161394">
            <w:pPr>
              <w:pStyle w:val="TableParagraph"/>
              <w:spacing w:before="209" w:line="230" w:lineRule="atLeast"/>
              <w:ind w:left="106" w:right="128"/>
            </w:pPr>
            <w:r w:rsidRPr="00A834E1">
              <w:t>Observations:</w:t>
            </w:r>
            <w:r w:rsidRPr="00A834E1">
              <w:br/>
              <w:t>The AIMS scope includes AI-based calling solutions, CRM platforms, and intelligent systems for education and financial sectors.</w:t>
            </w:r>
          </w:p>
          <w:p w:rsidR="00090BA8" w:rsidRPr="00A834E1" w:rsidRDefault="00090BA8" w:rsidP="00161394">
            <w:pPr>
              <w:pStyle w:val="TableParagraph"/>
              <w:spacing w:before="209" w:line="230" w:lineRule="atLeast"/>
              <w:ind w:left="106" w:right="128"/>
            </w:pPr>
            <w:r w:rsidRPr="00A834E1">
              <w:t>Evidence Reviewed:</w:t>
            </w:r>
          </w:p>
          <w:p w:rsidR="00090BA8" w:rsidRPr="00A834E1" w:rsidRDefault="00090BA8" w:rsidP="00161394">
            <w:pPr>
              <w:pStyle w:val="TableParagraph"/>
              <w:spacing w:before="209" w:line="230" w:lineRule="atLeast"/>
              <w:ind w:left="106" w:right="128"/>
            </w:pPr>
            <w:r w:rsidRPr="00A834E1">
              <w:t xml:space="preserve">AIMS Scope Statement – Doc Ref: AIMS-SCP-11 </w:t>
            </w:r>
          </w:p>
          <w:p w:rsidR="00090BA8" w:rsidRPr="00A834E1" w:rsidRDefault="00090BA8" w:rsidP="00161394">
            <w:pPr>
              <w:pStyle w:val="TableParagraph"/>
              <w:spacing w:before="209" w:line="230" w:lineRule="atLeast"/>
              <w:ind w:left="106" w:right="128"/>
            </w:pPr>
            <w:r w:rsidRPr="00A834E1">
              <w:t xml:space="preserve">Regulatory Compliance Register (DPDPA, GDPR, AI Act mapping) – Doc Ref: AIMS-COMP-12 </w:t>
            </w:r>
          </w:p>
          <w:p w:rsidR="00090BA8" w:rsidRPr="00A834E1" w:rsidRDefault="00090BA8" w:rsidP="00161394">
            <w:pPr>
              <w:pStyle w:val="TableParagraph"/>
              <w:spacing w:before="209" w:line="230" w:lineRule="atLeast"/>
              <w:ind w:left="106" w:right="128"/>
            </w:pPr>
            <w:r w:rsidRPr="00A834E1">
              <w:t xml:space="preserve">Data Processing &amp; Lawful Basis Assessment – Doc Ref: AIMS-DPA-13 </w:t>
            </w:r>
          </w:p>
          <w:p w:rsidR="00090BA8" w:rsidRPr="00A834E1" w:rsidRDefault="00090BA8" w:rsidP="00161394">
            <w:pPr>
              <w:pStyle w:val="TableParagraph"/>
              <w:spacing w:before="209" w:line="230" w:lineRule="atLeast"/>
              <w:ind w:left="106" w:right="128"/>
            </w:pPr>
            <w:r w:rsidRPr="00A834E1">
              <w:lastRenderedPageBreak/>
              <w:t>Assessment:</w:t>
            </w:r>
          </w:p>
          <w:p w:rsidR="00090BA8" w:rsidRPr="00A834E1" w:rsidRDefault="00090BA8" w:rsidP="00161394">
            <w:pPr>
              <w:pStyle w:val="TableParagraph"/>
              <w:spacing w:before="209" w:line="230" w:lineRule="atLeast"/>
              <w:ind w:left="106" w:right="128"/>
            </w:pPr>
            <w:r w:rsidRPr="00A834E1">
              <w:t xml:space="preserve">Lawful basis for processing personal data is defined </w:t>
            </w:r>
          </w:p>
          <w:p w:rsidR="00090BA8" w:rsidRPr="00A834E1" w:rsidRDefault="00090BA8" w:rsidP="00161394">
            <w:pPr>
              <w:pStyle w:val="TableParagraph"/>
              <w:spacing w:before="209" w:line="230" w:lineRule="atLeast"/>
              <w:ind w:left="106" w:right="128"/>
            </w:pPr>
            <w:r w:rsidRPr="00A834E1">
              <w:t xml:space="preserve">Controls for bias detection, transparency, and </w:t>
            </w:r>
            <w:proofErr w:type="spellStart"/>
            <w:r w:rsidRPr="00A834E1">
              <w:t>explainability</w:t>
            </w:r>
            <w:proofErr w:type="spellEnd"/>
            <w:r w:rsidRPr="00A834E1">
              <w:t xml:space="preserve"> are documented </w:t>
            </w:r>
          </w:p>
          <w:p w:rsidR="00090BA8" w:rsidRPr="00A834E1" w:rsidRDefault="00090BA8" w:rsidP="00161394">
            <w:pPr>
              <w:pStyle w:val="TableParagraph"/>
              <w:spacing w:before="209" w:line="230" w:lineRule="atLeast"/>
              <w:ind w:left="106" w:right="128"/>
            </w:pPr>
            <w:r w:rsidRPr="00A834E1">
              <w:t>Conclusion:</w:t>
            </w:r>
            <w:r w:rsidRPr="00A834E1">
              <w:br/>
              <w:t>Scope and regulatory obligations are clearly defined and aligned with applicable frameworks.</w:t>
            </w:r>
          </w:p>
          <w:p w:rsidR="00090BA8" w:rsidRDefault="00090BA8" w:rsidP="00161394">
            <w:pPr>
              <w:pStyle w:val="TableParagraph"/>
              <w:rPr>
                <w:rFonts w:ascii="Calibri"/>
                <w:sz w:val="20"/>
              </w:rPr>
            </w:pPr>
          </w:p>
        </w:tc>
      </w:tr>
      <w:tr w:rsidR="00090BA8" w:rsidTr="00161394">
        <w:trPr>
          <w:trHeight w:val="1610"/>
        </w:trPr>
        <w:tc>
          <w:tcPr>
            <w:tcW w:w="540" w:type="dxa"/>
          </w:tcPr>
          <w:p w:rsidR="00090BA8" w:rsidRDefault="00090BA8" w:rsidP="00161394">
            <w:pPr>
              <w:pStyle w:val="TableParagraph"/>
              <w:spacing w:line="275" w:lineRule="exact"/>
              <w:ind w:left="107"/>
              <w:rPr>
                <w:spacing w:val="-5"/>
                <w:sz w:val="24"/>
              </w:rPr>
            </w:pPr>
            <w:r>
              <w:rPr>
                <w:spacing w:val="-5"/>
                <w:sz w:val="24"/>
              </w:rPr>
              <w:lastRenderedPageBreak/>
              <w:t>e)</w:t>
            </w:r>
          </w:p>
        </w:tc>
        <w:tc>
          <w:tcPr>
            <w:tcW w:w="4411" w:type="dxa"/>
          </w:tcPr>
          <w:p w:rsidR="00090BA8" w:rsidRDefault="00090BA8" w:rsidP="00161394">
            <w:pPr>
              <w:pStyle w:val="TableParagraph"/>
              <w:spacing w:before="230"/>
              <w:ind w:left="108"/>
            </w:pPr>
            <w:r>
              <w:t>Resources for Stage 2 audit and agree on the details of Stage 2, including AI risk assessment, AI ethics and bias risk analysis, data quality management, and resource competence (AI engineers, data scientists, compliance officers).</w:t>
            </w:r>
          </w:p>
        </w:tc>
        <w:tc>
          <w:tcPr>
            <w:tcW w:w="5941" w:type="dxa"/>
          </w:tcPr>
          <w:p w:rsidR="00090BA8" w:rsidRPr="00A834E1" w:rsidRDefault="00090BA8" w:rsidP="00161394">
            <w:pPr>
              <w:pStyle w:val="TableParagraph"/>
              <w:spacing w:before="209" w:line="230" w:lineRule="atLeast"/>
              <w:ind w:left="106" w:right="128"/>
            </w:pPr>
            <w:r w:rsidRPr="00A834E1">
              <w:t>Observations:</w:t>
            </w:r>
            <w:r w:rsidRPr="00A834E1">
              <w:br/>
              <w:t>The organization has identified required resources for effective AIMS implementation.</w:t>
            </w:r>
          </w:p>
          <w:p w:rsidR="00090BA8" w:rsidRPr="00A834E1" w:rsidRDefault="00090BA8" w:rsidP="00161394">
            <w:pPr>
              <w:pStyle w:val="TableParagraph"/>
              <w:spacing w:before="209" w:line="230" w:lineRule="atLeast"/>
              <w:ind w:left="106" w:right="128"/>
            </w:pPr>
            <w:r w:rsidRPr="00A834E1">
              <w:t>Evidence Reviewed:</w:t>
            </w:r>
          </w:p>
          <w:p w:rsidR="00090BA8" w:rsidRPr="00A834E1" w:rsidRDefault="00090BA8" w:rsidP="00161394">
            <w:pPr>
              <w:pStyle w:val="TableParagraph"/>
              <w:spacing w:before="209" w:line="230" w:lineRule="atLeast"/>
              <w:ind w:left="106" w:right="128"/>
            </w:pPr>
            <w:r w:rsidRPr="00A834E1">
              <w:t xml:space="preserve">Competence &amp; Training Records (AI Engineers, Data Scientists, Compliance Team) – Doc Ref: AIMS-TRN-14 </w:t>
            </w:r>
          </w:p>
          <w:p w:rsidR="00090BA8" w:rsidRPr="00A834E1" w:rsidRDefault="00090BA8" w:rsidP="00161394">
            <w:pPr>
              <w:pStyle w:val="TableParagraph"/>
              <w:spacing w:before="209" w:line="230" w:lineRule="atLeast"/>
              <w:ind w:left="106" w:right="128"/>
            </w:pPr>
            <w:r w:rsidRPr="00A834E1">
              <w:t xml:space="preserve">AI Risk Assessment Methodology – Doc Ref: AIMS-RAM-15 </w:t>
            </w:r>
          </w:p>
          <w:p w:rsidR="00090BA8" w:rsidRPr="00A834E1" w:rsidRDefault="00090BA8" w:rsidP="00161394">
            <w:pPr>
              <w:pStyle w:val="TableParagraph"/>
              <w:spacing w:before="209" w:line="230" w:lineRule="atLeast"/>
              <w:ind w:left="106" w:right="128"/>
            </w:pPr>
            <w:r w:rsidRPr="00A834E1">
              <w:t xml:space="preserve">Bias Risk Assessment Framework – Doc Ref: AIMS-BIAS-16 </w:t>
            </w:r>
          </w:p>
          <w:p w:rsidR="00090BA8" w:rsidRPr="00A834E1" w:rsidRDefault="00090BA8" w:rsidP="00161394">
            <w:pPr>
              <w:pStyle w:val="TableParagraph"/>
              <w:spacing w:before="209" w:line="230" w:lineRule="atLeast"/>
              <w:ind w:left="106" w:right="128"/>
            </w:pPr>
            <w:r w:rsidRPr="00A834E1">
              <w:t>Conclusion:</w:t>
            </w:r>
            <w:r w:rsidRPr="00A834E1">
              <w:br/>
              <w:t>Resources and competencies are adequate for Stage 2 audit, subject to effectiveness validation.</w:t>
            </w:r>
          </w:p>
          <w:p w:rsidR="00090BA8" w:rsidRDefault="00090BA8" w:rsidP="00161394">
            <w:pPr>
              <w:pStyle w:val="TableParagraph"/>
              <w:rPr>
                <w:rFonts w:ascii="Calibri"/>
                <w:sz w:val="20"/>
              </w:rPr>
            </w:pPr>
          </w:p>
        </w:tc>
      </w:tr>
      <w:tr w:rsidR="00090BA8" w:rsidTr="00161394">
        <w:trPr>
          <w:trHeight w:val="1266"/>
        </w:trPr>
        <w:tc>
          <w:tcPr>
            <w:tcW w:w="540" w:type="dxa"/>
          </w:tcPr>
          <w:p w:rsidR="00090BA8" w:rsidRDefault="00090BA8" w:rsidP="00161394">
            <w:pPr>
              <w:pStyle w:val="TableParagraph"/>
              <w:spacing w:line="275" w:lineRule="exact"/>
              <w:ind w:left="107"/>
              <w:rPr>
                <w:spacing w:val="-5"/>
                <w:sz w:val="24"/>
              </w:rPr>
            </w:pPr>
            <w:r>
              <w:rPr>
                <w:spacing w:val="-5"/>
                <w:sz w:val="24"/>
              </w:rPr>
              <w:t>f)</w:t>
            </w:r>
          </w:p>
        </w:tc>
        <w:tc>
          <w:tcPr>
            <w:tcW w:w="4411" w:type="dxa"/>
          </w:tcPr>
          <w:p w:rsidR="00090BA8" w:rsidRDefault="00090BA8" w:rsidP="00161394">
            <w:pPr>
              <w:pStyle w:val="TableParagraph"/>
              <w:spacing w:before="230"/>
              <w:ind w:left="108"/>
            </w:pPr>
            <w:r>
              <w:t>Planning the Stage 2 audit by gaining sufficient understanding of the organization’s AIMS and AI system operations in the context of significant AI-related aspects — e.g., risks of bias, misuse of AI, fairness, transparency, data privacy, human oversight, and automated decision-making.</w:t>
            </w:r>
          </w:p>
        </w:tc>
        <w:tc>
          <w:tcPr>
            <w:tcW w:w="5941" w:type="dxa"/>
          </w:tcPr>
          <w:p w:rsidR="00090BA8" w:rsidRPr="00A834E1" w:rsidRDefault="00090BA8" w:rsidP="00161394">
            <w:pPr>
              <w:pStyle w:val="TableParagraph"/>
              <w:spacing w:before="209" w:line="230" w:lineRule="atLeast"/>
              <w:ind w:left="106" w:right="128"/>
            </w:pPr>
            <w:r w:rsidRPr="00A834E1">
              <w:t>Observations:</w:t>
            </w:r>
            <w:r w:rsidRPr="00A834E1">
              <w:br/>
              <w:t>The auditor obtained sufficient understanding of AIMS processes and AI system operations.</w:t>
            </w:r>
          </w:p>
          <w:p w:rsidR="00090BA8" w:rsidRPr="00A834E1" w:rsidRDefault="00090BA8" w:rsidP="00161394">
            <w:pPr>
              <w:pStyle w:val="TableParagraph"/>
              <w:spacing w:before="209" w:line="230" w:lineRule="atLeast"/>
              <w:ind w:left="106" w:right="128"/>
            </w:pPr>
            <w:r w:rsidRPr="00A834E1">
              <w:t>Key AI Risk Areas Identified:</w:t>
            </w:r>
          </w:p>
          <w:p w:rsidR="00090BA8" w:rsidRPr="00A834E1" w:rsidRDefault="00090BA8" w:rsidP="00090BA8">
            <w:pPr>
              <w:pStyle w:val="TableParagraph"/>
              <w:numPr>
                <w:ilvl w:val="0"/>
                <w:numId w:val="6"/>
              </w:numPr>
              <w:spacing w:before="209" w:line="230" w:lineRule="atLeast"/>
              <w:ind w:right="128"/>
            </w:pPr>
            <w:r w:rsidRPr="00A834E1">
              <w:t xml:space="preserve">Bias and fairness risks </w:t>
            </w:r>
          </w:p>
          <w:p w:rsidR="00090BA8" w:rsidRPr="00A834E1" w:rsidRDefault="00090BA8" w:rsidP="00090BA8">
            <w:pPr>
              <w:pStyle w:val="TableParagraph"/>
              <w:numPr>
                <w:ilvl w:val="0"/>
                <w:numId w:val="6"/>
              </w:numPr>
              <w:spacing w:before="209" w:line="230" w:lineRule="atLeast"/>
              <w:ind w:right="128"/>
            </w:pPr>
            <w:r w:rsidRPr="00A834E1">
              <w:t xml:space="preserve">Data privacy and security risks </w:t>
            </w:r>
          </w:p>
          <w:p w:rsidR="00090BA8" w:rsidRPr="00A834E1" w:rsidRDefault="00090BA8" w:rsidP="00090BA8">
            <w:pPr>
              <w:pStyle w:val="TableParagraph"/>
              <w:numPr>
                <w:ilvl w:val="0"/>
                <w:numId w:val="6"/>
              </w:numPr>
              <w:spacing w:before="209" w:line="230" w:lineRule="atLeast"/>
              <w:ind w:right="128"/>
            </w:pPr>
            <w:r w:rsidRPr="00A834E1">
              <w:t xml:space="preserve">Misuse of AI systems </w:t>
            </w:r>
          </w:p>
          <w:p w:rsidR="00090BA8" w:rsidRPr="00A834E1" w:rsidRDefault="00090BA8" w:rsidP="00090BA8">
            <w:pPr>
              <w:pStyle w:val="TableParagraph"/>
              <w:numPr>
                <w:ilvl w:val="0"/>
                <w:numId w:val="6"/>
              </w:numPr>
              <w:spacing w:before="209" w:line="230" w:lineRule="atLeast"/>
              <w:ind w:right="128"/>
            </w:pPr>
            <w:r w:rsidRPr="00A834E1">
              <w:t xml:space="preserve">Lack of human oversight in automated decisions </w:t>
            </w:r>
          </w:p>
          <w:p w:rsidR="00090BA8" w:rsidRPr="00A834E1" w:rsidRDefault="00090BA8" w:rsidP="00161394">
            <w:pPr>
              <w:pStyle w:val="TableParagraph"/>
              <w:spacing w:before="209" w:line="230" w:lineRule="atLeast"/>
              <w:ind w:left="106" w:right="128"/>
            </w:pPr>
            <w:r w:rsidRPr="00A834E1">
              <w:t>Evidence Reviewed:</w:t>
            </w:r>
          </w:p>
          <w:p w:rsidR="00090BA8" w:rsidRPr="00A834E1" w:rsidRDefault="00090BA8" w:rsidP="00161394">
            <w:pPr>
              <w:pStyle w:val="TableParagraph"/>
              <w:spacing w:before="209" w:line="230" w:lineRule="atLeast"/>
              <w:ind w:left="106" w:right="128"/>
            </w:pPr>
            <w:r w:rsidRPr="00A834E1">
              <w:t xml:space="preserve">AI Risk Treatment Plan – Doc Ref: AIMS-RTP-17 </w:t>
            </w:r>
          </w:p>
          <w:p w:rsidR="00090BA8" w:rsidRPr="00A834E1" w:rsidRDefault="00090BA8" w:rsidP="00161394">
            <w:pPr>
              <w:pStyle w:val="TableParagraph"/>
              <w:spacing w:before="209" w:line="230" w:lineRule="atLeast"/>
              <w:ind w:left="106" w:right="128"/>
            </w:pPr>
            <w:r w:rsidRPr="00A834E1">
              <w:t xml:space="preserve">Human Oversight &amp; Escalation Procedure – Doc Ref: AIMS-HO-18 </w:t>
            </w:r>
          </w:p>
          <w:p w:rsidR="00090BA8" w:rsidRPr="00A834E1" w:rsidRDefault="00090BA8" w:rsidP="00161394">
            <w:pPr>
              <w:pStyle w:val="TableParagraph"/>
              <w:spacing w:before="209" w:line="230" w:lineRule="atLeast"/>
              <w:ind w:left="106" w:right="128"/>
            </w:pPr>
            <w:r w:rsidRPr="00A834E1">
              <w:t>Conclusion:</w:t>
            </w:r>
            <w:r w:rsidRPr="00A834E1">
              <w:br/>
              <w:t>The organization is ready for detailed Stage 2 audit, focusing on operational effectiveness.</w:t>
            </w:r>
          </w:p>
          <w:p w:rsidR="00090BA8" w:rsidRDefault="00090BA8" w:rsidP="00161394">
            <w:pPr>
              <w:pStyle w:val="TableParagraph"/>
              <w:rPr>
                <w:rFonts w:ascii="Calibri"/>
                <w:sz w:val="20"/>
              </w:rPr>
            </w:pPr>
          </w:p>
        </w:tc>
      </w:tr>
      <w:tr w:rsidR="00090BA8" w:rsidTr="00161394">
        <w:trPr>
          <w:trHeight w:val="2197"/>
        </w:trPr>
        <w:tc>
          <w:tcPr>
            <w:tcW w:w="540" w:type="dxa"/>
          </w:tcPr>
          <w:p w:rsidR="00090BA8" w:rsidRDefault="00090BA8" w:rsidP="00161394">
            <w:pPr>
              <w:pStyle w:val="TableParagraph"/>
              <w:spacing w:line="275" w:lineRule="exact"/>
              <w:ind w:left="107"/>
              <w:rPr>
                <w:spacing w:val="-5"/>
                <w:sz w:val="24"/>
              </w:rPr>
            </w:pPr>
            <w:r>
              <w:rPr>
                <w:spacing w:val="-5"/>
                <w:sz w:val="24"/>
              </w:rPr>
              <w:lastRenderedPageBreak/>
              <w:t>g)</w:t>
            </w:r>
          </w:p>
        </w:tc>
        <w:tc>
          <w:tcPr>
            <w:tcW w:w="4411" w:type="dxa"/>
          </w:tcPr>
          <w:p w:rsidR="00090BA8" w:rsidRDefault="00090BA8" w:rsidP="00161394">
            <w:pPr>
              <w:pStyle w:val="TableParagraph"/>
              <w:spacing w:before="230"/>
              <w:ind w:left="108"/>
            </w:pPr>
            <w:r>
              <w:t>Evaluate if internal audits and management reviews of AIMS have been performed, including checks on AI lifecycle controls, bias detection/mitigation, transparency, stakeholder communication, and whether the implementation level substantiates readiness for Stage 2.</w:t>
            </w:r>
          </w:p>
        </w:tc>
        <w:tc>
          <w:tcPr>
            <w:tcW w:w="5941" w:type="dxa"/>
          </w:tcPr>
          <w:p w:rsidR="00090BA8" w:rsidRPr="00A834E1" w:rsidRDefault="00090BA8" w:rsidP="00090BA8">
            <w:pPr>
              <w:pStyle w:val="TableParagraph"/>
              <w:numPr>
                <w:ilvl w:val="0"/>
                <w:numId w:val="6"/>
              </w:numPr>
              <w:spacing w:before="209" w:line="230" w:lineRule="atLeast"/>
              <w:ind w:right="128"/>
            </w:pPr>
            <w:r w:rsidRPr="00A834E1">
              <w:t>Observations:</w:t>
            </w:r>
            <w:r w:rsidRPr="00A834E1">
              <w:br/>
              <w:t>The organization has conducted internal audits and management reviews for AIMS.</w:t>
            </w:r>
          </w:p>
          <w:p w:rsidR="00090BA8" w:rsidRPr="00A834E1" w:rsidRDefault="00090BA8" w:rsidP="00090BA8">
            <w:pPr>
              <w:pStyle w:val="TableParagraph"/>
              <w:numPr>
                <w:ilvl w:val="0"/>
                <w:numId w:val="6"/>
              </w:numPr>
              <w:spacing w:before="209" w:line="230" w:lineRule="atLeast"/>
              <w:ind w:right="128"/>
            </w:pPr>
            <w:r w:rsidRPr="00A834E1">
              <w:t>Evidence Reviewed:</w:t>
            </w:r>
          </w:p>
          <w:p w:rsidR="00090BA8" w:rsidRPr="00A834E1" w:rsidRDefault="00090BA8" w:rsidP="00090BA8">
            <w:pPr>
              <w:pStyle w:val="TableParagraph"/>
              <w:numPr>
                <w:ilvl w:val="0"/>
                <w:numId w:val="6"/>
              </w:numPr>
              <w:spacing w:before="209" w:line="230" w:lineRule="atLeast"/>
              <w:ind w:right="128"/>
            </w:pPr>
            <w:r w:rsidRPr="00A834E1">
              <w:t xml:space="preserve">Internal Audit Report (AIMS) – Doc Ref: AIMS-IA-19 </w:t>
            </w:r>
          </w:p>
          <w:p w:rsidR="00090BA8" w:rsidRPr="00A834E1" w:rsidRDefault="00090BA8" w:rsidP="00090BA8">
            <w:pPr>
              <w:pStyle w:val="TableParagraph"/>
              <w:numPr>
                <w:ilvl w:val="0"/>
                <w:numId w:val="6"/>
              </w:numPr>
              <w:spacing w:before="209" w:line="230" w:lineRule="atLeast"/>
              <w:ind w:right="128"/>
            </w:pPr>
            <w:r w:rsidRPr="00A834E1">
              <w:t xml:space="preserve">Management Review Minutes – Doc Ref: AIMS-MRM-20 </w:t>
            </w:r>
          </w:p>
          <w:p w:rsidR="00090BA8" w:rsidRPr="00A834E1" w:rsidRDefault="00090BA8" w:rsidP="00090BA8">
            <w:pPr>
              <w:pStyle w:val="TableParagraph"/>
              <w:numPr>
                <w:ilvl w:val="0"/>
                <w:numId w:val="6"/>
              </w:numPr>
              <w:spacing w:before="209" w:line="230" w:lineRule="atLeast"/>
              <w:ind w:right="128"/>
            </w:pPr>
            <w:r w:rsidRPr="00A834E1">
              <w:t xml:space="preserve">Corrective Action Reports – Doc Ref: AIMS-CAR-21 </w:t>
            </w:r>
          </w:p>
          <w:p w:rsidR="00090BA8" w:rsidRPr="00A834E1" w:rsidRDefault="00090BA8" w:rsidP="00090BA8">
            <w:pPr>
              <w:pStyle w:val="TableParagraph"/>
              <w:numPr>
                <w:ilvl w:val="0"/>
                <w:numId w:val="6"/>
              </w:numPr>
              <w:spacing w:before="209" w:line="230" w:lineRule="atLeast"/>
              <w:ind w:right="128"/>
            </w:pPr>
            <w:r w:rsidRPr="00A834E1">
              <w:t>Assessment:</w:t>
            </w:r>
          </w:p>
          <w:p w:rsidR="00090BA8" w:rsidRPr="00A834E1" w:rsidRDefault="00090BA8" w:rsidP="00090BA8">
            <w:pPr>
              <w:pStyle w:val="TableParagraph"/>
              <w:numPr>
                <w:ilvl w:val="0"/>
                <w:numId w:val="6"/>
              </w:numPr>
              <w:spacing w:before="209" w:line="230" w:lineRule="atLeast"/>
              <w:ind w:right="128"/>
            </w:pPr>
            <w:r w:rsidRPr="00A834E1">
              <w:t xml:space="preserve">AI lifecycle controls reviewed </w:t>
            </w:r>
          </w:p>
          <w:p w:rsidR="00090BA8" w:rsidRPr="00A834E1" w:rsidRDefault="00090BA8" w:rsidP="00090BA8">
            <w:pPr>
              <w:pStyle w:val="TableParagraph"/>
              <w:numPr>
                <w:ilvl w:val="0"/>
                <w:numId w:val="6"/>
              </w:numPr>
              <w:spacing w:before="209" w:line="230" w:lineRule="atLeast"/>
              <w:ind w:right="128"/>
            </w:pPr>
            <w:r w:rsidRPr="00A834E1">
              <w:t xml:space="preserve">Bias mitigation and transparency mechanisms assessed </w:t>
            </w:r>
          </w:p>
          <w:p w:rsidR="00090BA8" w:rsidRPr="00A834E1" w:rsidRDefault="00090BA8" w:rsidP="00090BA8">
            <w:pPr>
              <w:pStyle w:val="TableParagraph"/>
              <w:numPr>
                <w:ilvl w:val="0"/>
                <w:numId w:val="6"/>
              </w:numPr>
              <w:spacing w:before="209" w:line="230" w:lineRule="atLeast"/>
              <w:ind w:right="128"/>
            </w:pPr>
            <w:r w:rsidRPr="00A834E1">
              <w:t xml:space="preserve">Stakeholder communication considered </w:t>
            </w:r>
          </w:p>
          <w:p w:rsidR="00090BA8" w:rsidRPr="00A834E1" w:rsidRDefault="00090BA8" w:rsidP="00090BA8">
            <w:pPr>
              <w:pStyle w:val="TableParagraph"/>
              <w:numPr>
                <w:ilvl w:val="0"/>
                <w:numId w:val="6"/>
              </w:numPr>
              <w:spacing w:before="209" w:line="230" w:lineRule="atLeast"/>
              <w:ind w:right="128"/>
            </w:pPr>
            <w:r w:rsidRPr="00A834E1">
              <w:t>Conclusion:</w:t>
            </w:r>
            <w:r w:rsidRPr="00A834E1">
              <w:br/>
              <w:t>Internal audit and management review processes are implemented and support Stage 2 readiness.</w:t>
            </w:r>
          </w:p>
          <w:p w:rsidR="00090BA8" w:rsidRDefault="00090BA8" w:rsidP="00161394">
            <w:pPr>
              <w:pStyle w:val="TableParagraph"/>
              <w:rPr>
                <w:rFonts w:ascii="Calibri"/>
                <w:sz w:val="20"/>
              </w:rPr>
            </w:pPr>
          </w:p>
        </w:tc>
      </w:tr>
    </w:tbl>
    <w:p w:rsidR="00090BA8" w:rsidRDefault="00090BA8" w:rsidP="00090BA8">
      <w:pPr>
        <w:rPr>
          <w:rFonts w:ascii="Calibri"/>
          <w:sz w:val="20"/>
        </w:rPr>
      </w:pPr>
    </w:p>
    <w:p w:rsidR="00090BA8" w:rsidRDefault="00090BA8" w:rsidP="00090BA8">
      <w:pPr>
        <w:tabs>
          <w:tab w:val="left" w:pos="915"/>
        </w:tabs>
      </w:pPr>
      <w:r>
        <w:rPr>
          <w:rFonts w:ascii="Calibri"/>
          <w:sz w:val="20"/>
        </w:rPr>
        <w:tab/>
      </w:r>
      <w:r>
        <w:t>The</w:t>
      </w:r>
      <w:r>
        <w:rPr>
          <w:spacing w:val="-3"/>
        </w:rPr>
        <w:t xml:space="preserve"> </w:t>
      </w:r>
      <w:r>
        <w:t>Contract</w:t>
      </w:r>
      <w:r>
        <w:rPr>
          <w:spacing w:val="-2"/>
        </w:rPr>
        <w:t xml:space="preserve"> </w:t>
      </w:r>
      <w:r>
        <w:t>Review</w:t>
      </w:r>
      <w:r>
        <w:rPr>
          <w:spacing w:val="-3"/>
        </w:rPr>
        <w:t xml:space="preserve"> </w:t>
      </w:r>
      <w:r>
        <w:t>done</w:t>
      </w:r>
      <w:r>
        <w:rPr>
          <w:spacing w:val="-3"/>
        </w:rPr>
        <w:t xml:space="preserve"> </w:t>
      </w:r>
      <w:r>
        <w:t>is</w:t>
      </w:r>
      <w:r>
        <w:rPr>
          <w:spacing w:val="-4"/>
        </w:rPr>
        <w:t xml:space="preserve"> </w:t>
      </w:r>
      <w:r>
        <w:t>appropriate.</w:t>
      </w:r>
      <w:r>
        <w:rPr>
          <w:spacing w:val="-2"/>
        </w:rPr>
        <w:t xml:space="preserve"> </w:t>
      </w:r>
      <w:r>
        <w:t>A</w:t>
      </w:r>
      <w:r>
        <w:rPr>
          <w:spacing w:val="-3"/>
        </w:rPr>
        <w:t xml:space="preserve"> </w:t>
      </w:r>
      <w:r>
        <w:t>Certification</w:t>
      </w:r>
      <w:r>
        <w:rPr>
          <w:spacing w:val="-4"/>
        </w:rPr>
        <w:t xml:space="preserve"> </w:t>
      </w:r>
      <w:r>
        <w:t>audit</w:t>
      </w:r>
      <w:r>
        <w:rPr>
          <w:spacing w:val="-3"/>
        </w:rPr>
        <w:t xml:space="preserve"> </w:t>
      </w:r>
      <w:r>
        <w:t>(Stage</w:t>
      </w:r>
      <w:r>
        <w:rPr>
          <w:spacing w:val="-3"/>
        </w:rPr>
        <w:t xml:space="preserve"> </w:t>
      </w:r>
      <w:r>
        <w:t>2) in</w:t>
      </w:r>
      <w:r>
        <w:rPr>
          <w:spacing w:val="-3"/>
        </w:rPr>
        <w:t xml:space="preserve"> </w:t>
      </w:r>
      <w:r>
        <w:t>the</w:t>
      </w:r>
      <w:r>
        <w:rPr>
          <w:spacing w:val="-3"/>
        </w:rPr>
        <w:t xml:space="preserve"> </w:t>
      </w:r>
      <w:r>
        <w:t>organization</w:t>
      </w:r>
      <w:r>
        <w:rPr>
          <w:spacing w:val="-4"/>
        </w:rPr>
        <w:t xml:space="preserve"> </w:t>
      </w:r>
      <w:r>
        <w:t>can</w:t>
      </w:r>
      <w:r>
        <w:rPr>
          <w:spacing w:val="-4"/>
        </w:rPr>
        <w:t xml:space="preserve"> </w:t>
      </w:r>
      <w:r>
        <w:t>be</w:t>
      </w:r>
      <w:r>
        <w:rPr>
          <w:spacing w:val="-3"/>
        </w:rPr>
        <w:t xml:space="preserve"> </w:t>
      </w:r>
      <w:r>
        <w:t>carried</w:t>
      </w:r>
      <w:r>
        <w:rPr>
          <w:spacing w:val="-4"/>
        </w:rPr>
        <w:t xml:space="preserve"> </w:t>
      </w:r>
      <w:r>
        <w:t>out</w:t>
      </w:r>
      <w:r>
        <w:rPr>
          <w:spacing w:val="-3"/>
        </w:rPr>
        <w:t xml:space="preserve"> </w:t>
      </w:r>
      <w:r>
        <w:t>as</w:t>
      </w:r>
      <w:r>
        <w:rPr>
          <w:spacing w:val="-4"/>
        </w:rPr>
        <w:t xml:space="preserve"> </w:t>
      </w:r>
      <w:r>
        <w:t>per</w:t>
      </w:r>
      <w:r>
        <w:rPr>
          <w:spacing w:val="-3"/>
        </w:rPr>
        <w:t xml:space="preserve"> </w:t>
      </w:r>
      <w:r>
        <w:t>the schedule enclosed.</w:t>
      </w:r>
    </w:p>
    <w:p w:rsidR="00090BA8" w:rsidRDefault="00090BA8" w:rsidP="00090BA8">
      <w:pPr>
        <w:spacing w:before="78"/>
        <w:ind w:left="335"/>
        <w:rPr>
          <w:sz w:val="20"/>
        </w:rPr>
      </w:pPr>
      <w:r>
        <w:rPr>
          <w:b/>
          <w:sz w:val="20"/>
        </w:rPr>
        <w:t>Risk</w:t>
      </w:r>
      <w:r>
        <w:rPr>
          <w:b/>
          <w:spacing w:val="-5"/>
          <w:sz w:val="20"/>
        </w:rPr>
        <w:t xml:space="preserve"> </w:t>
      </w:r>
      <w:r>
        <w:rPr>
          <w:b/>
          <w:sz w:val="20"/>
        </w:rPr>
        <w:t>Assessment</w:t>
      </w:r>
      <w:r>
        <w:rPr>
          <w:b/>
          <w:spacing w:val="-5"/>
          <w:sz w:val="20"/>
        </w:rPr>
        <w:t xml:space="preserve"> </w:t>
      </w:r>
      <w:r>
        <w:rPr>
          <w:b/>
          <w:sz w:val="20"/>
        </w:rPr>
        <w:t>Methodology</w:t>
      </w:r>
      <w:r>
        <w:rPr>
          <w:b/>
          <w:spacing w:val="-6"/>
          <w:sz w:val="20"/>
        </w:rPr>
        <w:t xml:space="preserve"> </w:t>
      </w:r>
      <w:r>
        <w:rPr>
          <w:b/>
          <w:sz w:val="20"/>
        </w:rPr>
        <w:t>Procedure</w:t>
      </w:r>
      <w:r>
        <w:rPr>
          <w:b/>
          <w:spacing w:val="-6"/>
          <w:sz w:val="20"/>
        </w:rPr>
        <w:t xml:space="preserve"> </w:t>
      </w:r>
      <w:r>
        <w:rPr>
          <w:b/>
          <w:sz w:val="20"/>
        </w:rPr>
        <w:t>Version</w:t>
      </w:r>
      <w:r>
        <w:rPr>
          <w:b/>
          <w:spacing w:val="-8"/>
          <w:sz w:val="20"/>
        </w:rPr>
        <w:t xml:space="preserve"> </w:t>
      </w:r>
      <w:r>
        <w:rPr>
          <w:b/>
          <w:sz w:val="20"/>
        </w:rPr>
        <w:t>and</w:t>
      </w:r>
      <w:r>
        <w:rPr>
          <w:b/>
          <w:spacing w:val="-7"/>
          <w:sz w:val="20"/>
        </w:rPr>
        <w:t xml:space="preserve"> </w:t>
      </w:r>
      <w:r>
        <w:rPr>
          <w:b/>
          <w:sz w:val="20"/>
        </w:rPr>
        <w:t>Date:</w:t>
      </w:r>
      <w:r>
        <w:rPr>
          <w:b/>
          <w:spacing w:val="-1"/>
          <w:sz w:val="20"/>
        </w:rPr>
        <w:t xml:space="preserve"> </w:t>
      </w:r>
    </w:p>
    <w:p w:rsidR="00090BA8" w:rsidRDefault="00090BA8" w:rsidP="00090BA8">
      <w:pPr>
        <w:spacing w:before="130"/>
        <w:ind w:left="335"/>
        <w:rPr>
          <w:sz w:val="20"/>
        </w:rPr>
      </w:pPr>
      <w:r>
        <w:rPr>
          <w:b/>
          <w:sz w:val="20"/>
        </w:rPr>
        <w:t>Risk</w:t>
      </w:r>
      <w:r>
        <w:rPr>
          <w:b/>
          <w:spacing w:val="-3"/>
          <w:sz w:val="20"/>
        </w:rPr>
        <w:t xml:space="preserve"> </w:t>
      </w:r>
      <w:r>
        <w:rPr>
          <w:b/>
          <w:sz w:val="20"/>
        </w:rPr>
        <w:t>Register</w:t>
      </w:r>
      <w:r>
        <w:rPr>
          <w:b/>
          <w:spacing w:val="-5"/>
          <w:sz w:val="20"/>
        </w:rPr>
        <w:t xml:space="preserve"> </w:t>
      </w:r>
      <w:r>
        <w:rPr>
          <w:b/>
          <w:sz w:val="20"/>
        </w:rPr>
        <w:t>Version</w:t>
      </w:r>
      <w:r>
        <w:rPr>
          <w:b/>
          <w:spacing w:val="-6"/>
          <w:sz w:val="20"/>
        </w:rPr>
        <w:t xml:space="preserve"> </w:t>
      </w:r>
      <w:r>
        <w:rPr>
          <w:b/>
          <w:sz w:val="20"/>
        </w:rPr>
        <w:t>and</w:t>
      </w:r>
      <w:r>
        <w:rPr>
          <w:b/>
          <w:spacing w:val="-5"/>
          <w:sz w:val="20"/>
        </w:rPr>
        <w:t xml:space="preserve"> </w:t>
      </w:r>
      <w:r>
        <w:rPr>
          <w:b/>
          <w:sz w:val="20"/>
        </w:rPr>
        <w:t>Date:</w:t>
      </w:r>
      <w:r>
        <w:rPr>
          <w:b/>
          <w:spacing w:val="-1"/>
          <w:sz w:val="20"/>
        </w:rPr>
        <w:t xml:space="preserve"> </w:t>
      </w:r>
    </w:p>
    <w:p w:rsidR="00090BA8" w:rsidRDefault="00090BA8" w:rsidP="00090BA8">
      <w:pPr>
        <w:pStyle w:val="Heading1"/>
      </w:pPr>
      <w:r>
        <w:t>The</w:t>
      </w:r>
      <w:r>
        <w:rPr>
          <w:spacing w:val="-4"/>
        </w:rPr>
        <w:t xml:space="preserve"> </w:t>
      </w:r>
      <w:r>
        <w:t>Stage-I</w:t>
      </w:r>
      <w:r>
        <w:rPr>
          <w:spacing w:val="-5"/>
        </w:rPr>
        <w:t xml:space="preserve"> </w:t>
      </w:r>
      <w:r>
        <w:t>Audit</w:t>
      </w:r>
      <w:r>
        <w:rPr>
          <w:spacing w:val="-4"/>
        </w:rPr>
        <w:t xml:space="preserve"> </w:t>
      </w:r>
      <w:r>
        <w:t>Objectives</w:t>
      </w:r>
      <w:r>
        <w:rPr>
          <w:spacing w:val="-5"/>
        </w:rPr>
        <w:t xml:space="preserve"> </w:t>
      </w:r>
      <w:r>
        <w:t>are</w:t>
      </w:r>
      <w:r>
        <w:rPr>
          <w:spacing w:val="-4"/>
        </w:rPr>
        <w:t xml:space="preserve"> </w:t>
      </w:r>
      <w:r>
        <w:t>verified</w:t>
      </w:r>
      <w:r>
        <w:rPr>
          <w:spacing w:val="-5"/>
        </w:rPr>
        <w:t xml:space="preserve"> </w:t>
      </w:r>
      <w:r>
        <w:t>and</w:t>
      </w:r>
      <w:r>
        <w:rPr>
          <w:spacing w:val="-5"/>
        </w:rPr>
        <w:t xml:space="preserve"> </w:t>
      </w:r>
      <w:r>
        <w:t>The</w:t>
      </w:r>
      <w:r>
        <w:rPr>
          <w:spacing w:val="-4"/>
        </w:rPr>
        <w:t xml:space="preserve"> </w:t>
      </w:r>
      <w:r>
        <w:t>Company</w:t>
      </w:r>
      <w:r>
        <w:rPr>
          <w:spacing w:val="-4"/>
        </w:rPr>
        <w:t xml:space="preserve"> </w:t>
      </w:r>
      <w:r>
        <w:t>has</w:t>
      </w:r>
      <w:r>
        <w:rPr>
          <w:spacing w:val="-5"/>
        </w:rPr>
        <w:t xml:space="preserve"> </w:t>
      </w:r>
      <w:r>
        <w:t>a</w:t>
      </w:r>
      <w:r>
        <w:rPr>
          <w:spacing w:val="-3"/>
        </w:rPr>
        <w:t xml:space="preserve"> </w:t>
      </w:r>
      <w:r>
        <w:t>good</w:t>
      </w:r>
      <w:r>
        <w:rPr>
          <w:spacing w:val="-5"/>
        </w:rPr>
        <w:t xml:space="preserve"> </w:t>
      </w:r>
      <w:r>
        <w:t>documentation</w:t>
      </w:r>
      <w:r>
        <w:rPr>
          <w:spacing w:val="-5"/>
        </w:rPr>
        <w:t xml:space="preserve"> </w:t>
      </w:r>
      <w:r>
        <w:t>and</w:t>
      </w:r>
      <w:r>
        <w:rPr>
          <w:spacing w:val="-4"/>
        </w:rPr>
        <w:t xml:space="preserve"> </w:t>
      </w:r>
      <w:r>
        <w:t>Ready</w:t>
      </w:r>
      <w:r>
        <w:rPr>
          <w:spacing w:val="-4"/>
        </w:rPr>
        <w:t xml:space="preserve"> </w:t>
      </w:r>
      <w:r>
        <w:t>for</w:t>
      </w:r>
      <w:r>
        <w:rPr>
          <w:spacing w:val="-4"/>
        </w:rPr>
        <w:t xml:space="preserve"> </w:t>
      </w:r>
      <w:r>
        <w:t>Stage-2</w:t>
      </w:r>
      <w:r>
        <w:rPr>
          <w:spacing w:val="-3"/>
        </w:rPr>
        <w:t xml:space="preserve"> </w:t>
      </w:r>
      <w:r>
        <w:rPr>
          <w:spacing w:val="-2"/>
        </w:rPr>
        <w:t>Audit.</w:t>
      </w:r>
    </w:p>
    <w:p w:rsidR="00090BA8" w:rsidRDefault="00090BA8" w:rsidP="00090BA8">
      <w:pPr>
        <w:spacing w:before="153" w:line="470" w:lineRule="auto"/>
        <w:ind w:left="335"/>
        <w:rPr>
          <w:sz w:val="16"/>
        </w:rPr>
      </w:pPr>
      <w:r>
        <w:rPr>
          <w:rFonts w:ascii="Webdings" w:hAnsi="Webdings"/>
          <w:sz w:val="16"/>
        </w:rPr>
        <w:t></w:t>
      </w:r>
      <w:r>
        <w:rPr>
          <w:sz w:val="16"/>
        </w:rPr>
        <w:t>All</w:t>
      </w:r>
      <w:r>
        <w:rPr>
          <w:spacing w:val="-2"/>
          <w:sz w:val="16"/>
        </w:rPr>
        <w:t xml:space="preserve"> </w:t>
      </w:r>
      <w:r>
        <w:rPr>
          <w:sz w:val="16"/>
        </w:rPr>
        <w:t>the records</w:t>
      </w:r>
      <w:r>
        <w:rPr>
          <w:spacing w:val="-1"/>
          <w:sz w:val="16"/>
        </w:rPr>
        <w:t xml:space="preserve"> </w:t>
      </w:r>
      <w:r>
        <w:rPr>
          <w:sz w:val="16"/>
        </w:rPr>
        <w:t>recorded</w:t>
      </w:r>
      <w:r>
        <w:rPr>
          <w:spacing w:val="-2"/>
          <w:sz w:val="16"/>
        </w:rPr>
        <w:t xml:space="preserve"> </w:t>
      </w:r>
      <w:r>
        <w:rPr>
          <w:sz w:val="16"/>
        </w:rPr>
        <w:t>in audit shall</w:t>
      </w:r>
      <w:r>
        <w:rPr>
          <w:spacing w:val="-2"/>
          <w:sz w:val="16"/>
        </w:rPr>
        <w:t xml:space="preserve"> </w:t>
      </w:r>
      <w:r>
        <w:rPr>
          <w:sz w:val="16"/>
        </w:rPr>
        <w:t>not</w:t>
      </w:r>
      <w:r>
        <w:rPr>
          <w:spacing w:val="-2"/>
          <w:sz w:val="16"/>
        </w:rPr>
        <w:t xml:space="preserve"> </w:t>
      </w:r>
      <w:r>
        <w:rPr>
          <w:sz w:val="16"/>
        </w:rPr>
        <w:t>disclose</w:t>
      </w:r>
      <w:r>
        <w:rPr>
          <w:spacing w:val="-3"/>
          <w:sz w:val="16"/>
        </w:rPr>
        <w:t xml:space="preserve"> </w:t>
      </w:r>
      <w:r>
        <w:rPr>
          <w:sz w:val="16"/>
        </w:rPr>
        <w:t>to any</w:t>
      </w:r>
      <w:r>
        <w:rPr>
          <w:spacing w:val="-2"/>
          <w:sz w:val="16"/>
        </w:rPr>
        <w:t xml:space="preserve"> </w:t>
      </w:r>
      <w:r>
        <w:rPr>
          <w:sz w:val="16"/>
        </w:rPr>
        <w:t>person</w:t>
      </w:r>
      <w:r>
        <w:rPr>
          <w:spacing w:val="-2"/>
          <w:sz w:val="16"/>
        </w:rPr>
        <w:t xml:space="preserve"> </w:t>
      </w:r>
      <w:r>
        <w:rPr>
          <w:sz w:val="16"/>
        </w:rPr>
        <w:t>or</w:t>
      </w:r>
      <w:r>
        <w:rPr>
          <w:spacing w:val="-4"/>
          <w:sz w:val="16"/>
        </w:rPr>
        <w:t xml:space="preserve"> </w:t>
      </w:r>
      <w:r>
        <w:rPr>
          <w:sz w:val="16"/>
        </w:rPr>
        <w:t>entity</w:t>
      </w:r>
      <w:r>
        <w:rPr>
          <w:spacing w:val="-2"/>
          <w:sz w:val="16"/>
        </w:rPr>
        <w:t xml:space="preserve"> </w:t>
      </w:r>
      <w:r>
        <w:rPr>
          <w:sz w:val="16"/>
        </w:rPr>
        <w:t>without co sent</w:t>
      </w:r>
      <w:r>
        <w:rPr>
          <w:spacing w:val="-2"/>
          <w:sz w:val="16"/>
        </w:rPr>
        <w:t xml:space="preserve"> </w:t>
      </w:r>
      <w:r>
        <w:rPr>
          <w:sz w:val="16"/>
        </w:rPr>
        <w:t>of</w:t>
      </w:r>
      <w:r>
        <w:rPr>
          <w:spacing w:val="-2"/>
          <w:sz w:val="16"/>
        </w:rPr>
        <w:t xml:space="preserve"> </w:t>
      </w:r>
      <w:r>
        <w:rPr>
          <w:sz w:val="16"/>
        </w:rPr>
        <w:t>an</w:t>
      </w:r>
      <w:r>
        <w:rPr>
          <w:spacing w:val="-2"/>
          <w:sz w:val="16"/>
        </w:rPr>
        <w:t xml:space="preserve"> </w:t>
      </w:r>
      <w:r>
        <w:rPr>
          <w:sz w:val="16"/>
        </w:rPr>
        <w:t>applicant,</w:t>
      </w:r>
      <w:r>
        <w:rPr>
          <w:spacing w:val="-3"/>
          <w:sz w:val="16"/>
        </w:rPr>
        <w:t xml:space="preserve"> </w:t>
      </w:r>
      <w:r>
        <w:rPr>
          <w:sz w:val="16"/>
        </w:rPr>
        <w:t>except</w:t>
      </w:r>
      <w:r>
        <w:rPr>
          <w:spacing w:val="-2"/>
          <w:sz w:val="16"/>
        </w:rPr>
        <w:t xml:space="preserve"> </w:t>
      </w:r>
      <w:r>
        <w:rPr>
          <w:sz w:val="16"/>
        </w:rPr>
        <w:t>upon request from</w:t>
      </w:r>
      <w:r>
        <w:rPr>
          <w:spacing w:val="-1"/>
          <w:sz w:val="16"/>
        </w:rPr>
        <w:t xml:space="preserve"> </w:t>
      </w:r>
      <w:r>
        <w:rPr>
          <w:sz w:val="16"/>
        </w:rPr>
        <w:t>Accreditation</w:t>
      </w:r>
      <w:r>
        <w:rPr>
          <w:spacing w:val="-2"/>
          <w:sz w:val="16"/>
        </w:rPr>
        <w:t xml:space="preserve"> </w:t>
      </w:r>
      <w:r>
        <w:rPr>
          <w:sz w:val="16"/>
        </w:rPr>
        <w:t>body</w:t>
      </w:r>
      <w:r>
        <w:rPr>
          <w:spacing w:val="-2"/>
          <w:sz w:val="16"/>
        </w:rPr>
        <w:t xml:space="preserve"> </w:t>
      </w:r>
      <w:r>
        <w:rPr>
          <w:sz w:val="16"/>
        </w:rPr>
        <w:t>for</w:t>
      </w:r>
      <w:r>
        <w:rPr>
          <w:spacing w:val="-4"/>
          <w:sz w:val="16"/>
        </w:rPr>
        <w:t xml:space="preserve"> </w:t>
      </w:r>
      <w:r>
        <w:rPr>
          <w:sz w:val="16"/>
        </w:rPr>
        <w:t>its</w:t>
      </w:r>
      <w:r>
        <w:rPr>
          <w:spacing w:val="40"/>
          <w:sz w:val="16"/>
        </w:rPr>
        <w:t xml:space="preserve"> </w:t>
      </w:r>
      <w:r>
        <w:rPr>
          <w:sz w:val="16"/>
        </w:rPr>
        <w:t>evaluation of KVQA ASSESSMENT PRIVATE LIMITED certification procedures.</w:t>
      </w:r>
    </w:p>
    <w:p w:rsidR="00090BA8" w:rsidRDefault="00090BA8" w:rsidP="00090BA8">
      <w:pPr>
        <w:spacing w:line="470" w:lineRule="auto"/>
        <w:ind w:left="335" w:right="2717"/>
        <w:rPr>
          <w:sz w:val="16"/>
        </w:rPr>
      </w:pPr>
      <w:r>
        <w:rPr>
          <w:rFonts w:ascii="Webdings" w:hAnsi="Webdings"/>
          <w:sz w:val="16"/>
        </w:rPr>
        <w:t></w:t>
      </w:r>
      <w:r>
        <w:rPr>
          <w:sz w:val="16"/>
        </w:rPr>
        <w:t>Distribution</w:t>
      </w:r>
      <w:r>
        <w:rPr>
          <w:spacing w:val="-5"/>
          <w:sz w:val="16"/>
        </w:rPr>
        <w:t xml:space="preserve"> </w:t>
      </w:r>
      <w:r>
        <w:rPr>
          <w:sz w:val="16"/>
        </w:rPr>
        <w:t>to:</w:t>
      </w:r>
      <w:r>
        <w:rPr>
          <w:spacing w:val="-3"/>
          <w:sz w:val="16"/>
        </w:rPr>
        <w:t xml:space="preserve"> </w:t>
      </w:r>
      <w:r>
        <w:rPr>
          <w:sz w:val="16"/>
        </w:rPr>
        <w:t>Applicant</w:t>
      </w:r>
      <w:r>
        <w:rPr>
          <w:spacing w:val="-5"/>
          <w:sz w:val="16"/>
        </w:rPr>
        <w:t xml:space="preserve"> </w:t>
      </w:r>
      <w:r>
        <w:rPr>
          <w:sz w:val="16"/>
        </w:rPr>
        <w:t>(Management</w:t>
      </w:r>
      <w:r>
        <w:rPr>
          <w:spacing w:val="-3"/>
          <w:sz w:val="16"/>
        </w:rPr>
        <w:t xml:space="preserve"> </w:t>
      </w:r>
      <w:r>
        <w:rPr>
          <w:sz w:val="16"/>
        </w:rPr>
        <w:t>representative),</w:t>
      </w:r>
      <w:r>
        <w:rPr>
          <w:spacing w:val="-2"/>
          <w:sz w:val="16"/>
        </w:rPr>
        <w:t xml:space="preserve"> </w:t>
      </w:r>
      <w:r>
        <w:rPr>
          <w:sz w:val="16"/>
        </w:rPr>
        <w:t>KVQA</w:t>
      </w:r>
      <w:r>
        <w:rPr>
          <w:spacing w:val="-5"/>
          <w:sz w:val="16"/>
        </w:rPr>
        <w:t xml:space="preserve"> </w:t>
      </w:r>
      <w:r>
        <w:rPr>
          <w:sz w:val="16"/>
        </w:rPr>
        <w:t>ASSESSMENT</w:t>
      </w:r>
      <w:r>
        <w:rPr>
          <w:spacing w:val="-4"/>
          <w:sz w:val="16"/>
        </w:rPr>
        <w:t xml:space="preserve"> </w:t>
      </w:r>
      <w:r>
        <w:rPr>
          <w:sz w:val="16"/>
        </w:rPr>
        <w:t>PRIVATE</w:t>
      </w:r>
      <w:r>
        <w:rPr>
          <w:spacing w:val="-3"/>
          <w:sz w:val="16"/>
        </w:rPr>
        <w:t xml:space="preserve"> </w:t>
      </w:r>
      <w:r>
        <w:rPr>
          <w:sz w:val="16"/>
        </w:rPr>
        <w:t>LIMITED</w:t>
      </w:r>
      <w:r>
        <w:rPr>
          <w:spacing w:val="-4"/>
          <w:sz w:val="16"/>
        </w:rPr>
        <w:t xml:space="preserve"> </w:t>
      </w:r>
      <w:r>
        <w:rPr>
          <w:sz w:val="16"/>
        </w:rPr>
        <w:t>Certification</w:t>
      </w:r>
      <w:r>
        <w:rPr>
          <w:spacing w:val="40"/>
          <w:sz w:val="16"/>
        </w:rPr>
        <w:t xml:space="preserve"> </w:t>
      </w:r>
      <w:r>
        <w:rPr>
          <w:sz w:val="16"/>
        </w:rPr>
        <w:t>OTHER EVALUATION TO CONFIRM CONTRACT REVIEW</w:t>
      </w:r>
    </w:p>
    <w:p w:rsidR="00090BA8" w:rsidRDefault="00090BA8" w:rsidP="00090BA8">
      <w:pPr>
        <w:spacing w:line="192" w:lineRule="exact"/>
        <w:ind w:left="335"/>
        <w:rPr>
          <w:sz w:val="16"/>
        </w:rPr>
      </w:pPr>
      <w:r>
        <w:rPr>
          <w:sz w:val="16"/>
        </w:rPr>
        <w:t>The</w:t>
      </w:r>
      <w:r>
        <w:rPr>
          <w:spacing w:val="-6"/>
          <w:sz w:val="16"/>
        </w:rPr>
        <w:t xml:space="preserve"> </w:t>
      </w:r>
      <w:r>
        <w:rPr>
          <w:sz w:val="16"/>
        </w:rPr>
        <w:t>number</w:t>
      </w:r>
      <w:r>
        <w:rPr>
          <w:spacing w:val="-6"/>
          <w:sz w:val="16"/>
        </w:rPr>
        <w:t xml:space="preserve"> </w:t>
      </w:r>
      <w:r>
        <w:rPr>
          <w:sz w:val="16"/>
        </w:rPr>
        <w:t>of</w:t>
      </w:r>
      <w:r>
        <w:rPr>
          <w:spacing w:val="-7"/>
          <w:sz w:val="16"/>
        </w:rPr>
        <w:t xml:space="preserve"> </w:t>
      </w:r>
      <w:r>
        <w:rPr>
          <w:sz w:val="16"/>
        </w:rPr>
        <w:t>employees,</w:t>
      </w:r>
      <w:r>
        <w:rPr>
          <w:spacing w:val="-5"/>
          <w:sz w:val="16"/>
        </w:rPr>
        <w:t xml:space="preserve"> </w:t>
      </w:r>
      <w:r>
        <w:rPr>
          <w:sz w:val="16"/>
        </w:rPr>
        <w:t>Shift</w:t>
      </w:r>
      <w:r>
        <w:rPr>
          <w:spacing w:val="-4"/>
          <w:sz w:val="16"/>
        </w:rPr>
        <w:t xml:space="preserve"> </w:t>
      </w:r>
      <w:r>
        <w:rPr>
          <w:sz w:val="16"/>
        </w:rPr>
        <w:t>&amp;</w:t>
      </w:r>
      <w:r>
        <w:rPr>
          <w:spacing w:val="-4"/>
          <w:sz w:val="16"/>
        </w:rPr>
        <w:t xml:space="preserve"> </w:t>
      </w:r>
      <w:r>
        <w:rPr>
          <w:sz w:val="16"/>
        </w:rPr>
        <w:t>Risk</w:t>
      </w:r>
      <w:r>
        <w:rPr>
          <w:spacing w:val="-5"/>
          <w:sz w:val="16"/>
        </w:rPr>
        <w:t xml:space="preserve"> </w:t>
      </w:r>
      <w:r>
        <w:rPr>
          <w:sz w:val="16"/>
        </w:rPr>
        <w:t>Category</w:t>
      </w:r>
      <w:r>
        <w:rPr>
          <w:spacing w:val="-2"/>
          <w:sz w:val="16"/>
        </w:rPr>
        <w:t xml:space="preserve"> </w:t>
      </w:r>
      <w:r>
        <w:rPr>
          <w:sz w:val="16"/>
        </w:rPr>
        <w:t>is</w:t>
      </w:r>
      <w:r>
        <w:rPr>
          <w:spacing w:val="-4"/>
          <w:sz w:val="16"/>
        </w:rPr>
        <w:t xml:space="preserve"> </w:t>
      </w:r>
      <w:r>
        <w:rPr>
          <w:sz w:val="16"/>
        </w:rPr>
        <w:t>as</w:t>
      </w:r>
      <w:r>
        <w:rPr>
          <w:spacing w:val="-5"/>
          <w:sz w:val="16"/>
        </w:rPr>
        <w:t xml:space="preserve"> </w:t>
      </w:r>
      <w:r>
        <w:rPr>
          <w:sz w:val="16"/>
        </w:rPr>
        <w:t>per</w:t>
      </w:r>
      <w:r>
        <w:rPr>
          <w:spacing w:val="-5"/>
          <w:sz w:val="16"/>
        </w:rPr>
        <w:t xml:space="preserve"> </w:t>
      </w:r>
      <w:r>
        <w:rPr>
          <w:sz w:val="16"/>
        </w:rPr>
        <w:t>application</w:t>
      </w:r>
      <w:r>
        <w:rPr>
          <w:spacing w:val="-2"/>
          <w:sz w:val="16"/>
        </w:rPr>
        <w:t xml:space="preserve"> </w:t>
      </w:r>
      <w:r>
        <w:rPr>
          <w:sz w:val="16"/>
        </w:rPr>
        <w:t>&amp;</w:t>
      </w:r>
      <w:r>
        <w:rPr>
          <w:spacing w:val="-6"/>
          <w:sz w:val="16"/>
        </w:rPr>
        <w:t xml:space="preserve"> </w:t>
      </w:r>
      <w:r>
        <w:rPr>
          <w:sz w:val="16"/>
        </w:rPr>
        <w:t>application</w:t>
      </w:r>
      <w:r>
        <w:rPr>
          <w:spacing w:val="-3"/>
          <w:sz w:val="16"/>
        </w:rPr>
        <w:t xml:space="preserve"> </w:t>
      </w:r>
      <w:r>
        <w:rPr>
          <w:sz w:val="16"/>
        </w:rPr>
        <w:t>review</w:t>
      </w:r>
      <w:r>
        <w:rPr>
          <w:spacing w:val="2"/>
          <w:sz w:val="16"/>
        </w:rPr>
        <w:t xml:space="preserve"> </w:t>
      </w:r>
      <w:r>
        <w:rPr>
          <w:rFonts w:ascii="Wingdings" w:hAnsi="Wingdings"/>
          <w:sz w:val="18"/>
        </w:rPr>
        <w:t></w:t>
      </w:r>
      <w:r>
        <w:rPr>
          <w:spacing w:val="-7"/>
          <w:sz w:val="18"/>
        </w:rPr>
        <w:t xml:space="preserve"> </w:t>
      </w:r>
      <w:r>
        <w:rPr>
          <w:sz w:val="16"/>
        </w:rPr>
        <w:t>YES</w:t>
      </w:r>
      <w:r>
        <w:rPr>
          <w:spacing w:val="-4"/>
          <w:sz w:val="16"/>
        </w:rPr>
        <w:t xml:space="preserve"> </w:t>
      </w:r>
      <w:r>
        <w:rPr>
          <w:sz w:val="16"/>
        </w:rPr>
        <w:t>□</w:t>
      </w:r>
      <w:r>
        <w:rPr>
          <w:spacing w:val="-4"/>
          <w:sz w:val="16"/>
        </w:rPr>
        <w:t xml:space="preserve"> </w:t>
      </w:r>
      <w:r>
        <w:rPr>
          <w:spacing w:val="-5"/>
          <w:sz w:val="16"/>
        </w:rPr>
        <w:t>NO</w:t>
      </w:r>
    </w:p>
    <w:p w:rsidR="00090BA8" w:rsidRDefault="00090BA8" w:rsidP="00090BA8">
      <w:pPr>
        <w:spacing w:before="166"/>
        <w:ind w:left="695"/>
        <w:rPr>
          <w:sz w:val="16"/>
        </w:rPr>
      </w:pPr>
      <w:r>
        <w:rPr>
          <w:sz w:val="14"/>
        </w:rPr>
        <w:t>COMMENT</w:t>
      </w:r>
      <w:r>
        <w:rPr>
          <w:spacing w:val="-3"/>
          <w:sz w:val="14"/>
        </w:rPr>
        <w:t xml:space="preserve"> </w:t>
      </w:r>
      <w:r>
        <w:rPr>
          <w:sz w:val="14"/>
        </w:rPr>
        <w:t>IF</w:t>
      </w:r>
      <w:r>
        <w:rPr>
          <w:spacing w:val="-5"/>
          <w:sz w:val="14"/>
        </w:rPr>
        <w:t xml:space="preserve"> NO</w:t>
      </w:r>
      <w:r>
        <w:rPr>
          <w:spacing w:val="-5"/>
          <w:sz w:val="16"/>
        </w:rPr>
        <w:t>:</w:t>
      </w:r>
    </w:p>
    <w:p w:rsidR="00090BA8" w:rsidRDefault="00090BA8" w:rsidP="00090BA8">
      <w:pPr>
        <w:pStyle w:val="BodyText"/>
        <w:spacing w:before="8"/>
        <w:rPr>
          <w:sz w:val="14"/>
        </w:rPr>
      </w:pPr>
    </w:p>
    <w:p w:rsidR="00090BA8" w:rsidRDefault="00090BA8" w:rsidP="00090BA8">
      <w:pPr>
        <w:tabs>
          <w:tab w:val="left" w:pos="695"/>
        </w:tabs>
        <w:ind w:left="335"/>
        <w:rPr>
          <w:sz w:val="16"/>
        </w:rPr>
      </w:pPr>
      <w:r>
        <w:rPr>
          <w:spacing w:val="-5"/>
          <w:sz w:val="16"/>
        </w:rPr>
        <w:t>1)</w:t>
      </w:r>
      <w:r>
        <w:rPr>
          <w:sz w:val="16"/>
        </w:rPr>
        <w:tab/>
        <w:t>Audit</w:t>
      </w:r>
      <w:r>
        <w:rPr>
          <w:spacing w:val="-3"/>
          <w:sz w:val="16"/>
        </w:rPr>
        <w:t xml:space="preserve"> </w:t>
      </w:r>
      <w:r>
        <w:rPr>
          <w:sz w:val="16"/>
        </w:rPr>
        <w:t>required</w:t>
      </w:r>
      <w:r>
        <w:rPr>
          <w:spacing w:val="-4"/>
          <w:sz w:val="16"/>
        </w:rPr>
        <w:t xml:space="preserve"> </w:t>
      </w:r>
      <w:r>
        <w:rPr>
          <w:sz w:val="16"/>
        </w:rPr>
        <w:t>in</w:t>
      </w:r>
      <w:r>
        <w:rPr>
          <w:spacing w:val="-5"/>
          <w:sz w:val="16"/>
        </w:rPr>
        <w:t xml:space="preserve"> </w:t>
      </w:r>
      <w:r>
        <w:rPr>
          <w:sz w:val="16"/>
        </w:rPr>
        <w:t>night</w:t>
      </w:r>
      <w:r>
        <w:rPr>
          <w:spacing w:val="-2"/>
          <w:sz w:val="16"/>
        </w:rPr>
        <w:t xml:space="preserve"> </w:t>
      </w:r>
      <w:r>
        <w:rPr>
          <w:sz w:val="16"/>
        </w:rPr>
        <w:t>shift</w:t>
      </w:r>
      <w:r>
        <w:rPr>
          <w:spacing w:val="-3"/>
          <w:sz w:val="16"/>
        </w:rPr>
        <w:t xml:space="preserve"> </w:t>
      </w:r>
      <w:r>
        <w:rPr>
          <w:sz w:val="16"/>
        </w:rPr>
        <w:t>□</w:t>
      </w:r>
      <w:r>
        <w:rPr>
          <w:spacing w:val="-4"/>
          <w:sz w:val="16"/>
        </w:rPr>
        <w:t xml:space="preserve"> </w:t>
      </w:r>
      <w:r>
        <w:rPr>
          <w:sz w:val="16"/>
        </w:rPr>
        <w:t>YES</w:t>
      </w:r>
      <w:r>
        <w:rPr>
          <w:spacing w:val="-6"/>
          <w:sz w:val="16"/>
        </w:rPr>
        <w:t xml:space="preserve"> </w:t>
      </w:r>
      <w:r>
        <w:rPr>
          <w:rFonts w:ascii="Wingdings" w:hAnsi="Wingdings"/>
          <w:sz w:val="18"/>
        </w:rPr>
        <w:t></w:t>
      </w:r>
      <w:r>
        <w:rPr>
          <w:spacing w:val="-7"/>
          <w:sz w:val="18"/>
        </w:rPr>
        <w:t xml:space="preserve"> </w:t>
      </w:r>
      <w:r>
        <w:rPr>
          <w:spacing w:val="-5"/>
          <w:sz w:val="16"/>
        </w:rPr>
        <w:t>NO.</w:t>
      </w:r>
    </w:p>
    <w:p w:rsidR="00090BA8" w:rsidRDefault="00090BA8" w:rsidP="00090BA8">
      <w:pPr>
        <w:spacing w:after="9"/>
        <w:ind w:left="695"/>
        <w:rPr>
          <w:rFonts w:ascii="Calibri"/>
          <w:b/>
          <w:sz w:val="28"/>
        </w:rPr>
      </w:pPr>
      <w:r>
        <w:rPr>
          <w:rFonts w:ascii="Calibri"/>
          <w:b/>
          <w:sz w:val="28"/>
        </w:rPr>
        <w:t>RESULTS</w:t>
      </w:r>
      <w:r>
        <w:rPr>
          <w:rFonts w:ascii="Calibri"/>
          <w:b/>
          <w:spacing w:val="-5"/>
          <w:sz w:val="28"/>
        </w:rPr>
        <w:t xml:space="preserve"> </w:t>
      </w:r>
      <w:r>
        <w:rPr>
          <w:rFonts w:ascii="Calibri"/>
          <w:b/>
          <w:sz w:val="28"/>
        </w:rPr>
        <w:t>OF</w:t>
      </w:r>
      <w:r>
        <w:rPr>
          <w:rFonts w:ascii="Calibri"/>
          <w:b/>
          <w:spacing w:val="-4"/>
          <w:sz w:val="28"/>
        </w:rPr>
        <w:t xml:space="preserve"> </w:t>
      </w:r>
      <w:r>
        <w:rPr>
          <w:rFonts w:ascii="Calibri"/>
          <w:b/>
          <w:sz w:val="28"/>
        </w:rPr>
        <w:t>TECHNICAL</w:t>
      </w:r>
      <w:r>
        <w:rPr>
          <w:rFonts w:ascii="Calibri"/>
          <w:b/>
          <w:spacing w:val="-3"/>
          <w:sz w:val="28"/>
        </w:rPr>
        <w:t xml:space="preserve"> </w:t>
      </w:r>
      <w:r>
        <w:rPr>
          <w:rFonts w:ascii="Calibri"/>
          <w:b/>
          <w:sz w:val="28"/>
        </w:rPr>
        <w:t>REVIEW</w:t>
      </w:r>
      <w:r>
        <w:rPr>
          <w:rFonts w:ascii="Calibri"/>
          <w:b/>
          <w:spacing w:val="-5"/>
          <w:sz w:val="28"/>
        </w:rPr>
        <w:t xml:space="preserve"> </w:t>
      </w:r>
      <w:r>
        <w:rPr>
          <w:rFonts w:ascii="Calibri"/>
          <w:b/>
          <w:sz w:val="28"/>
        </w:rPr>
        <w:t>OF</w:t>
      </w:r>
      <w:r>
        <w:rPr>
          <w:rFonts w:ascii="Calibri"/>
          <w:b/>
          <w:spacing w:val="-3"/>
          <w:sz w:val="28"/>
        </w:rPr>
        <w:t xml:space="preserve"> </w:t>
      </w:r>
      <w:r>
        <w:rPr>
          <w:rFonts w:ascii="Calibri"/>
          <w:b/>
          <w:sz w:val="28"/>
        </w:rPr>
        <w:t>STAGE</w:t>
      </w:r>
      <w:r>
        <w:rPr>
          <w:rFonts w:ascii="Calibri"/>
          <w:b/>
          <w:spacing w:val="-5"/>
          <w:sz w:val="28"/>
        </w:rPr>
        <w:t xml:space="preserve"> </w:t>
      </w:r>
      <w:r>
        <w:rPr>
          <w:rFonts w:ascii="Calibri"/>
          <w:b/>
          <w:sz w:val="28"/>
        </w:rPr>
        <w:t>1</w:t>
      </w:r>
      <w:r>
        <w:rPr>
          <w:rFonts w:ascii="Calibri"/>
          <w:b/>
          <w:spacing w:val="-4"/>
          <w:sz w:val="28"/>
        </w:rPr>
        <w:t xml:space="preserve"> </w:t>
      </w:r>
      <w:r>
        <w:rPr>
          <w:rFonts w:ascii="Calibri"/>
          <w:b/>
          <w:spacing w:val="-2"/>
          <w:sz w:val="28"/>
        </w:rPr>
        <w:t>REPORT</w:t>
      </w:r>
    </w:p>
    <w:tbl>
      <w:tblPr>
        <w:tblW w:w="0" w:type="auto"/>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85"/>
        <w:gridCol w:w="4385"/>
      </w:tblGrid>
      <w:tr w:rsidR="00090BA8" w:rsidTr="00161394">
        <w:trPr>
          <w:trHeight w:val="395"/>
        </w:trPr>
        <w:tc>
          <w:tcPr>
            <w:tcW w:w="9870" w:type="dxa"/>
            <w:gridSpan w:val="2"/>
          </w:tcPr>
          <w:p w:rsidR="00090BA8" w:rsidRDefault="00090BA8" w:rsidP="00161394">
            <w:pPr>
              <w:pStyle w:val="TableParagraph"/>
              <w:tabs>
                <w:tab w:val="left" w:pos="3180"/>
              </w:tabs>
              <w:spacing w:line="275" w:lineRule="exact"/>
              <w:ind w:left="105"/>
              <w:rPr>
                <w:sz w:val="16"/>
              </w:rPr>
            </w:pPr>
            <w:r>
              <w:rPr>
                <w:sz w:val="16"/>
              </w:rPr>
              <w:t>Technical</w:t>
            </w:r>
            <w:r>
              <w:rPr>
                <w:spacing w:val="-4"/>
                <w:sz w:val="16"/>
              </w:rPr>
              <w:t xml:space="preserve"> </w:t>
            </w:r>
            <w:r>
              <w:rPr>
                <w:sz w:val="16"/>
              </w:rPr>
              <w:t>review</w:t>
            </w:r>
            <w:r>
              <w:rPr>
                <w:spacing w:val="-6"/>
                <w:sz w:val="16"/>
              </w:rPr>
              <w:t xml:space="preserve"> </w:t>
            </w:r>
            <w:r>
              <w:rPr>
                <w:sz w:val="16"/>
              </w:rPr>
              <w:t>carried</w:t>
            </w:r>
            <w:r>
              <w:rPr>
                <w:spacing w:val="-4"/>
                <w:sz w:val="16"/>
              </w:rPr>
              <w:t xml:space="preserve"> </w:t>
            </w:r>
            <w:r>
              <w:rPr>
                <w:sz w:val="16"/>
              </w:rPr>
              <w:t>by</w:t>
            </w:r>
            <w:r>
              <w:rPr>
                <w:spacing w:val="-2"/>
                <w:sz w:val="16"/>
              </w:rPr>
              <w:t xml:space="preserve"> </w:t>
            </w:r>
            <w:r>
              <w:rPr>
                <w:rFonts w:ascii="Wingdings" w:hAnsi="Wingdings"/>
                <w:sz w:val="16"/>
              </w:rPr>
              <w:t></w:t>
            </w:r>
            <w:r>
              <w:rPr>
                <w:spacing w:val="-4"/>
                <w:sz w:val="16"/>
              </w:rPr>
              <w:t xml:space="preserve"> </w:t>
            </w:r>
            <w:r>
              <w:rPr>
                <w:sz w:val="16"/>
              </w:rPr>
              <w:t>Lead</w:t>
            </w:r>
            <w:r>
              <w:rPr>
                <w:spacing w:val="-3"/>
                <w:sz w:val="16"/>
              </w:rPr>
              <w:t xml:space="preserve"> </w:t>
            </w:r>
            <w:r>
              <w:rPr>
                <w:spacing w:val="-2"/>
                <w:sz w:val="16"/>
              </w:rPr>
              <w:t>Auditor</w:t>
            </w:r>
            <w:r>
              <w:rPr>
                <w:sz w:val="16"/>
              </w:rPr>
              <w:tab/>
            </w:r>
            <w:r>
              <w:rPr>
                <w:sz w:val="24"/>
                <w:lang w:val="en-IN"/>
              </w:rPr>
              <w:t>□</w:t>
            </w:r>
            <w:r>
              <w:rPr>
                <w:spacing w:val="-9"/>
                <w:sz w:val="24"/>
              </w:rPr>
              <w:t xml:space="preserve"> </w:t>
            </w:r>
            <w:r>
              <w:rPr>
                <w:sz w:val="16"/>
              </w:rPr>
              <w:t>Independent</w:t>
            </w:r>
            <w:r>
              <w:rPr>
                <w:spacing w:val="-5"/>
                <w:sz w:val="16"/>
              </w:rPr>
              <w:t xml:space="preserve"> </w:t>
            </w:r>
            <w:r>
              <w:rPr>
                <w:spacing w:val="-2"/>
                <w:sz w:val="16"/>
              </w:rPr>
              <w:t>Auditor</w:t>
            </w:r>
          </w:p>
        </w:tc>
      </w:tr>
      <w:tr w:rsidR="00090BA8" w:rsidTr="00161394">
        <w:trPr>
          <w:trHeight w:val="395"/>
        </w:trPr>
        <w:tc>
          <w:tcPr>
            <w:tcW w:w="5485" w:type="dxa"/>
          </w:tcPr>
          <w:p w:rsidR="00090BA8" w:rsidRDefault="00090BA8" w:rsidP="00161394">
            <w:pPr>
              <w:pStyle w:val="TableParagraph"/>
              <w:spacing w:before="1"/>
              <w:ind w:left="105"/>
              <w:rPr>
                <w:sz w:val="16"/>
              </w:rPr>
            </w:pPr>
            <w:r>
              <w:rPr>
                <w:sz w:val="16"/>
              </w:rPr>
              <w:t>The</w:t>
            </w:r>
            <w:r>
              <w:rPr>
                <w:spacing w:val="-6"/>
                <w:sz w:val="16"/>
              </w:rPr>
              <w:t xml:space="preserve"> </w:t>
            </w:r>
            <w:r>
              <w:rPr>
                <w:sz w:val="16"/>
              </w:rPr>
              <w:t>number</w:t>
            </w:r>
            <w:r>
              <w:rPr>
                <w:spacing w:val="-6"/>
                <w:sz w:val="16"/>
              </w:rPr>
              <w:t xml:space="preserve"> </w:t>
            </w:r>
            <w:r>
              <w:rPr>
                <w:sz w:val="16"/>
              </w:rPr>
              <w:t>of</w:t>
            </w:r>
            <w:r>
              <w:rPr>
                <w:spacing w:val="-7"/>
                <w:sz w:val="16"/>
              </w:rPr>
              <w:t xml:space="preserve"> </w:t>
            </w:r>
            <w:r>
              <w:rPr>
                <w:sz w:val="16"/>
              </w:rPr>
              <w:t>employees,</w:t>
            </w:r>
            <w:r>
              <w:rPr>
                <w:spacing w:val="-5"/>
                <w:sz w:val="16"/>
              </w:rPr>
              <w:t xml:space="preserve"> </w:t>
            </w:r>
            <w:r>
              <w:rPr>
                <w:sz w:val="16"/>
              </w:rPr>
              <w:t>Shift</w:t>
            </w:r>
            <w:r>
              <w:rPr>
                <w:spacing w:val="-4"/>
                <w:sz w:val="16"/>
              </w:rPr>
              <w:t xml:space="preserve"> </w:t>
            </w:r>
            <w:r>
              <w:rPr>
                <w:sz w:val="16"/>
              </w:rPr>
              <w:t>&amp;</w:t>
            </w:r>
            <w:r>
              <w:rPr>
                <w:spacing w:val="-4"/>
                <w:sz w:val="16"/>
              </w:rPr>
              <w:t xml:space="preserve"> </w:t>
            </w:r>
            <w:r>
              <w:rPr>
                <w:sz w:val="16"/>
              </w:rPr>
              <w:t>Risk</w:t>
            </w:r>
            <w:r>
              <w:rPr>
                <w:spacing w:val="-5"/>
                <w:sz w:val="16"/>
              </w:rPr>
              <w:t xml:space="preserve"> </w:t>
            </w:r>
            <w:r>
              <w:rPr>
                <w:sz w:val="16"/>
              </w:rPr>
              <w:t>Category</w:t>
            </w:r>
            <w:r>
              <w:rPr>
                <w:spacing w:val="-2"/>
                <w:sz w:val="16"/>
              </w:rPr>
              <w:t xml:space="preserve"> </w:t>
            </w:r>
            <w:r>
              <w:rPr>
                <w:sz w:val="16"/>
              </w:rPr>
              <w:t>is</w:t>
            </w:r>
            <w:r>
              <w:rPr>
                <w:spacing w:val="-4"/>
                <w:sz w:val="16"/>
              </w:rPr>
              <w:t xml:space="preserve"> </w:t>
            </w:r>
            <w:r>
              <w:rPr>
                <w:sz w:val="16"/>
              </w:rPr>
              <w:t>as</w:t>
            </w:r>
            <w:r>
              <w:rPr>
                <w:spacing w:val="-5"/>
                <w:sz w:val="16"/>
              </w:rPr>
              <w:t xml:space="preserve"> </w:t>
            </w:r>
            <w:r>
              <w:rPr>
                <w:sz w:val="16"/>
              </w:rPr>
              <w:t>per</w:t>
            </w:r>
            <w:r>
              <w:rPr>
                <w:spacing w:val="-5"/>
                <w:sz w:val="16"/>
              </w:rPr>
              <w:t xml:space="preserve"> </w:t>
            </w:r>
            <w:r>
              <w:rPr>
                <w:sz w:val="16"/>
              </w:rPr>
              <w:t>application</w:t>
            </w:r>
            <w:r>
              <w:rPr>
                <w:spacing w:val="-2"/>
                <w:sz w:val="16"/>
              </w:rPr>
              <w:t xml:space="preserve"> review</w:t>
            </w:r>
          </w:p>
        </w:tc>
        <w:tc>
          <w:tcPr>
            <w:tcW w:w="4385" w:type="dxa"/>
          </w:tcPr>
          <w:p w:rsidR="00090BA8" w:rsidRDefault="00090BA8" w:rsidP="00161394">
            <w:pPr>
              <w:pStyle w:val="TableParagraph"/>
              <w:tabs>
                <w:tab w:val="left" w:pos="287"/>
              </w:tabs>
              <w:spacing w:line="275" w:lineRule="exact"/>
              <w:ind w:left="287"/>
              <w:rPr>
                <w:sz w:val="16"/>
              </w:rPr>
            </w:pPr>
            <w:r>
              <w:rPr>
                <w:rFonts w:ascii="Wingdings" w:hAnsi="Wingdings"/>
                <w:sz w:val="16"/>
              </w:rPr>
              <w:t></w:t>
            </w:r>
            <w:r>
              <w:rPr>
                <w:rFonts w:ascii="Calibri" w:hAnsi="Calibri"/>
                <w:sz w:val="16"/>
              </w:rPr>
              <w:t>Yes</w:t>
            </w:r>
            <w:r>
              <w:rPr>
                <w:rFonts w:ascii="Calibri" w:hAnsi="Calibri"/>
                <w:spacing w:val="-2"/>
                <w:sz w:val="16"/>
              </w:rPr>
              <w:t xml:space="preserve"> </w:t>
            </w:r>
            <w:r>
              <w:rPr>
                <w:rFonts w:ascii="Symbol" w:hAnsi="Symbol"/>
                <w:w w:val="90"/>
              </w:rPr>
              <w:t></w:t>
            </w:r>
            <w:r>
              <w:rPr>
                <w:spacing w:val="-1"/>
                <w:sz w:val="24"/>
              </w:rPr>
              <w:t xml:space="preserve"> </w:t>
            </w:r>
            <w:r>
              <w:rPr>
                <w:spacing w:val="-5"/>
                <w:sz w:val="16"/>
              </w:rPr>
              <w:t>No</w:t>
            </w:r>
          </w:p>
        </w:tc>
      </w:tr>
      <w:tr w:rsidR="00090BA8" w:rsidTr="00161394">
        <w:trPr>
          <w:trHeight w:val="684"/>
        </w:trPr>
        <w:tc>
          <w:tcPr>
            <w:tcW w:w="5485" w:type="dxa"/>
          </w:tcPr>
          <w:p w:rsidR="00090BA8" w:rsidRDefault="00090BA8" w:rsidP="00161394">
            <w:pPr>
              <w:pStyle w:val="TableParagraph"/>
              <w:spacing w:before="1"/>
              <w:ind w:left="105"/>
              <w:rPr>
                <w:sz w:val="16"/>
              </w:rPr>
            </w:pPr>
            <w:r>
              <w:rPr>
                <w:sz w:val="16"/>
              </w:rPr>
              <w:t>Comment</w:t>
            </w:r>
            <w:r>
              <w:rPr>
                <w:spacing w:val="-7"/>
                <w:sz w:val="16"/>
              </w:rPr>
              <w:t xml:space="preserve"> </w:t>
            </w:r>
            <w:r>
              <w:rPr>
                <w:sz w:val="16"/>
              </w:rPr>
              <w:t>on</w:t>
            </w:r>
            <w:r>
              <w:rPr>
                <w:spacing w:val="-4"/>
                <w:sz w:val="16"/>
              </w:rPr>
              <w:t xml:space="preserve"> </w:t>
            </w:r>
            <w:r>
              <w:rPr>
                <w:sz w:val="16"/>
              </w:rPr>
              <w:t>Stage</w:t>
            </w:r>
            <w:r>
              <w:rPr>
                <w:spacing w:val="-8"/>
                <w:sz w:val="16"/>
              </w:rPr>
              <w:t xml:space="preserve"> </w:t>
            </w:r>
            <w:r>
              <w:rPr>
                <w:sz w:val="16"/>
              </w:rPr>
              <w:t>2</w:t>
            </w:r>
            <w:r>
              <w:rPr>
                <w:spacing w:val="-4"/>
                <w:sz w:val="16"/>
              </w:rPr>
              <w:t xml:space="preserve"> </w:t>
            </w:r>
            <w:r>
              <w:rPr>
                <w:sz w:val="16"/>
              </w:rPr>
              <w:t>Planning,</w:t>
            </w:r>
            <w:r>
              <w:rPr>
                <w:spacing w:val="-7"/>
                <w:sz w:val="16"/>
              </w:rPr>
              <w:t xml:space="preserve"> </w:t>
            </w:r>
            <w:r>
              <w:rPr>
                <w:sz w:val="16"/>
              </w:rPr>
              <w:t>Resources</w:t>
            </w:r>
            <w:r>
              <w:rPr>
                <w:spacing w:val="-6"/>
                <w:sz w:val="16"/>
              </w:rPr>
              <w:t xml:space="preserve"> </w:t>
            </w:r>
            <w:r>
              <w:rPr>
                <w:sz w:val="16"/>
              </w:rPr>
              <w:t>requirements</w:t>
            </w:r>
            <w:r>
              <w:rPr>
                <w:spacing w:val="-7"/>
                <w:sz w:val="16"/>
              </w:rPr>
              <w:t xml:space="preserve"> </w:t>
            </w:r>
            <w:r>
              <w:rPr>
                <w:sz w:val="16"/>
              </w:rPr>
              <w:t>and</w:t>
            </w:r>
            <w:r>
              <w:rPr>
                <w:spacing w:val="-4"/>
                <w:sz w:val="16"/>
              </w:rPr>
              <w:t xml:space="preserve"> </w:t>
            </w:r>
            <w:r>
              <w:rPr>
                <w:spacing w:val="-2"/>
                <w:sz w:val="16"/>
              </w:rPr>
              <w:t>readiness</w:t>
            </w:r>
          </w:p>
        </w:tc>
        <w:tc>
          <w:tcPr>
            <w:tcW w:w="4385" w:type="dxa"/>
          </w:tcPr>
          <w:p w:rsidR="00090BA8" w:rsidRPr="000619DC" w:rsidRDefault="00090BA8" w:rsidP="00161394">
            <w:pPr>
              <w:pStyle w:val="TableParagraph"/>
              <w:spacing w:line="194" w:lineRule="exact"/>
              <w:ind w:left="108"/>
              <w:rPr>
                <w:rFonts w:ascii="Calibri"/>
                <w:sz w:val="16"/>
                <w:lang w:val="en-IN"/>
              </w:rPr>
            </w:pPr>
            <w:r w:rsidRPr="000619DC">
              <w:rPr>
                <w:rFonts w:ascii="Calibri"/>
                <w:sz w:val="16"/>
                <w:lang w:val="en-IN"/>
              </w:rPr>
              <w:t>The organization is adequately prepared for Stage 2 audit, with defined planning, sufficient resources, and an established AI Management System. Stage 2 should focus on verification of implementation effectiveness, operational controls, and real-time performance of AI systems.</w:t>
            </w:r>
          </w:p>
          <w:p w:rsidR="00090BA8" w:rsidRDefault="00090BA8" w:rsidP="00161394">
            <w:pPr>
              <w:pStyle w:val="TableParagraph"/>
              <w:spacing w:line="194" w:lineRule="exact"/>
              <w:ind w:left="108"/>
              <w:rPr>
                <w:rFonts w:ascii="Calibri"/>
                <w:sz w:val="16"/>
              </w:rPr>
            </w:pPr>
          </w:p>
        </w:tc>
      </w:tr>
    </w:tbl>
    <w:p w:rsidR="00090BA8" w:rsidRDefault="00090BA8" w:rsidP="00090BA8">
      <w:pPr>
        <w:spacing w:line="194" w:lineRule="exact"/>
        <w:rPr>
          <w:rFonts w:ascii="Calibri"/>
          <w:sz w:val="16"/>
        </w:rPr>
        <w:sectPr w:rsidR="00090BA8">
          <w:pgSz w:w="11910" w:h="16840"/>
          <w:pgMar w:top="1380" w:right="280" w:bottom="280" w:left="500" w:header="720" w:footer="720" w:gutter="0"/>
          <w:cols w:space="720"/>
        </w:sectPr>
      </w:pPr>
      <w:bookmarkStart w:id="0" w:name="_GoBack"/>
      <w:bookmarkEnd w:id="0"/>
    </w:p>
    <w:p w:rsidR="00435BE1" w:rsidRDefault="00435BE1"/>
    <w:sectPr w:rsidR="00435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Arial MT">
    <w:altName w:val="Arial"/>
    <w:charset w:val="01"/>
    <w:family w:val="swiss"/>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80150"/>
    <w:multiLevelType w:val="multilevel"/>
    <w:tmpl w:val="25F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15F16"/>
    <w:multiLevelType w:val="multilevel"/>
    <w:tmpl w:val="589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E1750"/>
    <w:multiLevelType w:val="multilevel"/>
    <w:tmpl w:val="342E1750"/>
    <w:lvl w:ilvl="0">
      <w:start w:val="1"/>
      <w:numFmt w:val="upperRoman"/>
      <w:lvlText w:val="%1."/>
      <w:lvlJc w:val="left"/>
      <w:pPr>
        <w:ind w:left="1094" w:hanging="183"/>
      </w:pPr>
      <w:rPr>
        <w:rFonts w:hint="default"/>
        <w:spacing w:val="-2"/>
        <w:w w:val="100"/>
        <w:lang w:val="en-US" w:eastAsia="en-US" w:bidi="ar-SA"/>
      </w:rPr>
    </w:lvl>
    <w:lvl w:ilvl="1">
      <w:numFmt w:val="bullet"/>
      <w:lvlText w:val="•"/>
      <w:lvlJc w:val="left"/>
      <w:pPr>
        <w:ind w:left="2102" w:hanging="183"/>
      </w:pPr>
      <w:rPr>
        <w:rFonts w:hint="default"/>
        <w:lang w:val="en-US" w:eastAsia="en-US" w:bidi="ar-SA"/>
      </w:rPr>
    </w:lvl>
    <w:lvl w:ilvl="2">
      <w:numFmt w:val="bullet"/>
      <w:lvlText w:val="•"/>
      <w:lvlJc w:val="left"/>
      <w:pPr>
        <w:ind w:left="3105" w:hanging="183"/>
      </w:pPr>
      <w:rPr>
        <w:rFonts w:hint="default"/>
        <w:lang w:val="en-US" w:eastAsia="en-US" w:bidi="ar-SA"/>
      </w:rPr>
    </w:lvl>
    <w:lvl w:ilvl="3">
      <w:numFmt w:val="bullet"/>
      <w:lvlText w:val="•"/>
      <w:lvlJc w:val="left"/>
      <w:pPr>
        <w:ind w:left="4107" w:hanging="183"/>
      </w:pPr>
      <w:rPr>
        <w:rFonts w:hint="default"/>
        <w:lang w:val="en-US" w:eastAsia="en-US" w:bidi="ar-SA"/>
      </w:rPr>
    </w:lvl>
    <w:lvl w:ilvl="4">
      <w:numFmt w:val="bullet"/>
      <w:lvlText w:val="•"/>
      <w:lvlJc w:val="left"/>
      <w:pPr>
        <w:ind w:left="5110" w:hanging="183"/>
      </w:pPr>
      <w:rPr>
        <w:rFonts w:hint="default"/>
        <w:lang w:val="en-US" w:eastAsia="en-US" w:bidi="ar-SA"/>
      </w:rPr>
    </w:lvl>
    <w:lvl w:ilvl="5">
      <w:numFmt w:val="bullet"/>
      <w:lvlText w:val="•"/>
      <w:lvlJc w:val="left"/>
      <w:pPr>
        <w:ind w:left="6113" w:hanging="183"/>
      </w:pPr>
      <w:rPr>
        <w:rFonts w:hint="default"/>
        <w:lang w:val="en-US" w:eastAsia="en-US" w:bidi="ar-SA"/>
      </w:rPr>
    </w:lvl>
    <w:lvl w:ilvl="6">
      <w:numFmt w:val="bullet"/>
      <w:lvlText w:val="•"/>
      <w:lvlJc w:val="left"/>
      <w:pPr>
        <w:ind w:left="7115" w:hanging="183"/>
      </w:pPr>
      <w:rPr>
        <w:rFonts w:hint="default"/>
        <w:lang w:val="en-US" w:eastAsia="en-US" w:bidi="ar-SA"/>
      </w:rPr>
    </w:lvl>
    <w:lvl w:ilvl="7">
      <w:numFmt w:val="bullet"/>
      <w:lvlText w:val="•"/>
      <w:lvlJc w:val="left"/>
      <w:pPr>
        <w:ind w:left="8118" w:hanging="183"/>
      </w:pPr>
      <w:rPr>
        <w:rFonts w:hint="default"/>
        <w:lang w:val="en-US" w:eastAsia="en-US" w:bidi="ar-SA"/>
      </w:rPr>
    </w:lvl>
    <w:lvl w:ilvl="8">
      <w:numFmt w:val="bullet"/>
      <w:lvlText w:val="•"/>
      <w:lvlJc w:val="left"/>
      <w:pPr>
        <w:ind w:left="9121" w:hanging="183"/>
      </w:pPr>
      <w:rPr>
        <w:rFonts w:hint="default"/>
        <w:lang w:val="en-US" w:eastAsia="en-US" w:bidi="ar-SA"/>
      </w:rPr>
    </w:lvl>
  </w:abstractNum>
  <w:abstractNum w:abstractNumId="3" w15:restartNumberingAfterBreak="0">
    <w:nsid w:val="3C39284B"/>
    <w:multiLevelType w:val="multilevel"/>
    <w:tmpl w:val="FC8C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94832"/>
    <w:multiLevelType w:val="multilevel"/>
    <w:tmpl w:val="EA6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6F336E"/>
    <w:multiLevelType w:val="hybridMultilevel"/>
    <w:tmpl w:val="86D66640"/>
    <w:lvl w:ilvl="0" w:tplc="40090001">
      <w:start w:val="1"/>
      <w:numFmt w:val="bullet"/>
      <w:lvlText w:val=""/>
      <w:lvlJc w:val="left"/>
      <w:pPr>
        <w:ind w:left="826" w:hanging="360"/>
      </w:pPr>
      <w:rPr>
        <w:rFonts w:ascii="Symbol" w:hAnsi="Symbol" w:hint="default"/>
      </w:rPr>
    </w:lvl>
    <w:lvl w:ilvl="1" w:tplc="40090003" w:tentative="1">
      <w:start w:val="1"/>
      <w:numFmt w:val="bullet"/>
      <w:lvlText w:val="o"/>
      <w:lvlJc w:val="left"/>
      <w:pPr>
        <w:ind w:left="1546" w:hanging="360"/>
      </w:pPr>
      <w:rPr>
        <w:rFonts w:ascii="Courier New" w:hAnsi="Courier New" w:cs="Courier New" w:hint="default"/>
      </w:rPr>
    </w:lvl>
    <w:lvl w:ilvl="2" w:tplc="40090005" w:tentative="1">
      <w:start w:val="1"/>
      <w:numFmt w:val="bullet"/>
      <w:lvlText w:val=""/>
      <w:lvlJc w:val="left"/>
      <w:pPr>
        <w:ind w:left="2266" w:hanging="360"/>
      </w:pPr>
      <w:rPr>
        <w:rFonts w:ascii="Wingdings" w:hAnsi="Wingdings" w:hint="default"/>
      </w:rPr>
    </w:lvl>
    <w:lvl w:ilvl="3" w:tplc="40090001" w:tentative="1">
      <w:start w:val="1"/>
      <w:numFmt w:val="bullet"/>
      <w:lvlText w:val=""/>
      <w:lvlJc w:val="left"/>
      <w:pPr>
        <w:ind w:left="2986" w:hanging="360"/>
      </w:pPr>
      <w:rPr>
        <w:rFonts w:ascii="Symbol" w:hAnsi="Symbol" w:hint="default"/>
      </w:rPr>
    </w:lvl>
    <w:lvl w:ilvl="4" w:tplc="40090003" w:tentative="1">
      <w:start w:val="1"/>
      <w:numFmt w:val="bullet"/>
      <w:lvlText w:val="o"/>
      <w:lvlJc w:val="left"/>
      <w:pPr>
        <w:ind w:left="3706" w:hanging="360"/>
      </w:pPr>
      <w:rPr>
        <w:rFonts w:ascii="Courier New" w:hAnsi="Courier New" w:cs="Courier New" w:hint="default"/>
      </w:rPr>
    </w:lvl>
    <w:lvl w:ilvl="5" w:tplc="40090005" w:tentative="1">
      <w:start w:val="1"/>
      <w:numFmt w:val="bullet"/>
      <w:lvlText w:val=""/>
      <w:lvlJc w:val="left"/>
      <w:pPr>
        <w:ind w:left="4426" w:hanging="360"/>
      </w:pPr>
      <w:rPr>
        <w:rFonts w:ascii="Wingdings" w:hAnsi="Wingdings" w:hint="default"/>
      </w:rPr>
    </w:lvl>
    <w:lvl w:ilvl="6" w:tplc="40090001" w:tentative="1">
      <w:start w:val="1"/>
      <w:numFmt w:val="bullet"/>
      <w:lvlText w:val=""/>
      <w:lvlJc w:val="left"/>
      <w:pPr>
        <w:ind w:left="5146" w:hanging="360"/>
      </w:pPr>
      <w:rPr>
        <w:rFonts w:ascii="Symbol" w:hAnsi="Symbol" w:hint="default"/>
      </w:rPr>
    </w:lvl>
    <w:lvl w:ilvl="7" w:tplc="40090003" w:tentative="1">
      <w:start w:val="1"/>
      <w:numFmt w:val="bullet"/>
      <w:lvlText w:val="o"/>
      <w:lvlJc w:val="left"/>
      <w:pPr>
        <w:ind w:left="5866" w:hanging="360"/>
      </w:pPr>
      <w:rPr>
        <w:rFonts w:ascii="Courier New" w:hAnsi="Courier New" w:cs="Courier New" w:hint="default"/>
      </w:rPr>
    </w:lvl>
    <w:lvl w:ilvl="8" w:tplc="40090005" w:tentative="1">
      <w:start w:val="1"/>
      <w:numFmt w:val="bullet"/>
      <w:lvlText w:val=""/>
      <w:lvlJc w:val="left"/>
      <w:pPr>
        <w:ind w:left="6586" w:hanging="360"/>
      </w:pPr>
      <w:rPr>
        <w:rFonts w:ascii="Wingdings" w:hAnsi="Wingdings" w:hint="default"/>
      </w:rPr>
    </w:lvl>
  </w:abstractNum>
  <w:num w:numId="1">
    <w:abstractNumId w:val="2"/>
  </w:num>
  <w:num w:numId="2">
    <w:abstractNumId w:val="3"/>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BA8"/>
    <w:rsid w:val="00090BA8"/>
    <w:rsid w:val="00435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D735"/>
  <w15:chartTrackingRefBased/>
  <w15:docId w15:val="{F7569768-6089-4A18-AABC-16F4CBE52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0BA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090BA8"/>
    <w:pPr>
      <w:spacing w:before="130"/>
      <w:ind w:left="335"/>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BA8"/>
    <w:rPr>
      <w:rFonts w:ascii="Times New Roman" w:eastAsia="Times New Roman" w:hAnsi="Times New Roman" w:cs="Times New Roman"/>
      <w:b/>
      <w:bCs/>
      <w:sz w:val="20"/>
      <w:szCs w:val="20"/>
    </w:rPr>
  </w:style>
  <w:style w:type="paragraph" w:styleId="BodyText">
    <w:name w:val="Body Text"/>
    <w:basedOn w:val="Normal"/>
    <w:link w:val="BodyTextChar"/>
    <w:uiPriority w:val="1"/>
    <w:qFormat/>
    <w:rsid w:val="00090BA8"/>
    <w:rPr>
      <w:sz w:val="20"/>
      <w:szCs w:val="20"/>
    </w:rPr>
  </w:style>
  <w:style w:type="character" w:customStyle="1" w:styleId="BodyTextChar">
    <w:name w:val="Body Text Char"/>
    <w:basedOn w:val="DefaultParagraphFont"/>
    <w:link w:val="BodyText"/>
    <w:uiPriority w:val="1"/>
    <w:rsid w:val="00090BA8"/>
    <w:rPr>
      <w:rFonts w:ascii="Times New Roman" w:eastAsia="Times New Roman" w:hAnsi="Times New Roman" w:cs="Times New Roman"/>
      <w:sz w:val="20"/>
      <w:szCs w:val="20"/>
    </w:rPr>
  </w:style>
  <w:style w:type="paragraph" w:styleId="ListParagraph">
    <w:name w:val="List Paragraph"/>
    <w:basedOn w:val="Normal"/>
    <w:uiPriority w:val="1"/>
    <w:qFormat/>
    <w:rsid w:val="00090BA8"/>
    <w:pPr>
      <w:spacing w:before="95"/>
      <w:ind w:left="1092" w:hanging="215"/>
    </w:pPr>
    <w:rPr>
      <w:rFonts w:ascii="Calibri" w:eastAsia="Calibri" w:hAnsi="Calibri" w:cs="Calibri"/>
    </w:rPr>
  </w:style>
  <w:style w:type="paragraph" w:customStyle="1" w:styleId="TableParagraph">
    <w:name w:val="Table Paragraph"/>
    <w:basedOn w:val="Normal"/>
    <w:uiPriority w:val="1"/>
    <w:qFormat/>
    <w:rsid w:val="00090B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1211</Words>
  <Characters>6904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2026-04-30T06:28:00Z</dcterms:created>
  <dcterms:modified xsi:type="dcterms:W3CDTF">2026-04-30T06:29:00Z</dcterms:modified>
</cp:coreProperties>
</file>