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56" w:type="dxa"/>
        <w:tblInd w:w="-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6"/>
      </w:tblGrid>
      <w:tr w:rsidR="00F91F65" w:rsidRPr="00980B93" w:rsidTr="00B53760">
        <w:trPr>
          <w:cantSplit/>
          <w:trHeight w:val="10492"/>
        </w:trPr>
        <w:tc>
          <w:tcPr>
            <w:tcW w:w="10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1F65" w:rsidRPr="00980B93" w:rsidRDefault="00F91F65" w:rsidP="00B53760">
            <w:pPr>
              <w:pStyle w:val="Header"/>
              <w:tabs>
                <w:tab w:val="left" w:pos="-100"/>
              </w:tabs>
              <w:snapToGrid/>
              <w:rPr>
                <w:b/>
                <w:color w:val="000000"/>
                <w:sz w:val="28"/>
              </w:rPr>
            </w:pPr>
            <w:bookmarkStart w:id="0" w:name="_Hlk226381596"/>
            <w:r w:rsidRPr="00980B93">
              <w:rPr>
                <w:b/>
                <w:color w:val="000000"/>
                <w:sz w:val="28"/>
              </w:rPr>
              <w:t>RISK ASSESSMENT (ICT TOOL)</w:t>
            </w:r>
          </w:p>
          <w:tbl>
            <w:tblPr>
              <w:tblStyle w:val="TableGrid"/>
              <w:tblW w:w="10479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771"/>
              <w:gridCol w:w="1243"/>
              <w:gridCol w:w="1752"/>
              <w:gridCol w:w="875"/>
              <w:gridCol w:w="1000"/>
              <w:gridCol w:w="1000"/>
              <w:gridCol w:w="1126"/>
              <w:gridCol w:w="749"/>
              <w:gridCol w:w="1963"/>
            </w:tblGrid>
            <w:tr w:rsidR="00F91F65" w:rsidRPr="00980B93" w:rsidTr="00B53760">
              <w:trPr>
                <w:trHeight w:val="668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Sr. No.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Risk Area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Risk Description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Impact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Likelihood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Risk Level (H/M/L)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Mitigation / Control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center"/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Residual Risk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b/>
                      <w:bCs/>
                      <w:color w:val="000000"/>
                      <w:sz w:val="20"/>
                      <w:szCs w:val="22"/>
                    </w:rPr>
                  </w:pPr>
                  <w:r w:rsidRPr="00980B93">
                    <w:rPr>
                      <w:b/>
                      <w:bCs/>
                      <w:color w:val="000000"/>
                      <w:sz w:val="20"/>
                      <w:szCs w:val="22"/>
                    </w:rPr>
                    <w:t>Decision (Accept / Mitigate / Onsite Required)</w:t>
                  </w:r>
                </w:p>
              </w:tc>
            </w:tr>
            <w:tr w:rsidR="00F91F65" w:rsidRPr="00980B93" w:rsidTr="00B53760">
              <w:trPr>
                <w:trHeight w:val="980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ICT Infrastructure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Unstable internet connectivity during audit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Backup internet, pre-audit testing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Mitigate</w:t>
                  </w:r>
                </w:p>
              </w:tc>
            </w:tr>
            <w:tr w:rsidR="00F91F65" w:rsidRPr="00980B93" w:rsidTr="00B53760">
              <w:trPr>
                <w:trHeight w:val="980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Data Security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Unauthorized access to shared audit data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Secure VPN / access control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Accept</w:t>
                  </w:r>
                </w:p>
              </w:tc>
            </w:tr>
            <w:tr w:rsidR="00F91F65" w:rsidRPr="00980B93" w:rsidTr="00B53760">
              <w:trPr>
                <w:trHeight w:val="1231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Confidentiality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Risk of data leakage during screen sharing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NDA, restricted sharing, recording controls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Mitigate</w:t>
                  </w:r>
                </w:p>
              </w:tc>
            </w:tr>
            <w:tr w:rsidR="00F91F65" w:rsidRPr="00980B93" w:rsidTr="00B53760">
              <w:trPr>
                <w:trHeight w:val="1222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Identity Verification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Auditor unable to verify auditee identity remotely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Video verification, ID confirmation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Accept</w:t>
                  </w:r>
                </w:p>
              </w:tc>
            </w:tr>
            <w:tr w:rsidR="00F91F65" w:rsidRPr="00980B93" w:rsidTr="00B53760">
              <w:trPr>
                <w:trHeight w:val="988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Evidence Authenticity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Difficulty validating authenticity of documents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Live walkthrough, system access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Mitigate</w:t>
                  </w:r>
                </w:p>
              </w:tc>
            </w:tr>
            <w:tr w:rsidR="00F91F65" w:rsidRPr="00980B93" w:rsidTr="00B53760">
              <w:trPr>
                <w:trHeight w:val="727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Site Coverage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Inadequate coverage of multi-site operations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Hybrid audit (remote)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Remote</w:t>
                  </w:r>
                </w:p>
              </w:tc>
            </w:tr>
            <w:tr w:rsidR="00F91F65" w:rsidRPr="00980B93" w:rsidTr="00B53760">
              <w:trPr>
                <w:trHeight w:val="493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Time Zone Difference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Coordination delays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Pre-agreed schedule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Accept</w:t>
                  </w:r>
                </w:p>
              </w:tc>
            </w:tr>
            <w:tr w:rsidR="00F91F65" w:rsidRPr="00980B93" w:rsidTr="00B53760">
              <w:trPr>
                <w:trHeight w:val="736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Technical Failure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Platform/tool failure (Teams/Zoom etc.)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Backup platform available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Accept</w:t>
                  </w:r>
                </w:p>
              </w:tc>
            </w:tr>
            <w:tr w:rsidR="00F91F65" w:rsidRPr="00980B93" w:rsidTr="00B53760">
              <w:trPr>
                <w:trHeight w:val="736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Competence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Auditor not trained for remote audit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Auditor training on ICT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Low</w:t>
                  </w: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Accept</w:t>
                  </w:r>
                </w:p>
              </w:tc>
            </w:tr>
            <w:tr w:rsidR="00F91F65" w:rsidRPr="00980B93" w:rsidTr="00B53760">
              <w:trPr>
                <w:trHeight w:val="736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jc w:val="right"/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Legal/Contractual</w:t>
                  </w:r>
                </w:p>
              </w:tc>
              <w:tc>
                <w:tcPr>
                  <w:tcW w:w="17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No clause for remote audit in agreement</w:t>
                  </w:r>
                </w:p>
              </w:tc>
              <w:tc>
                <w:tcPr>
                  <w:tcW w:w="8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Medium</w:t>
                  </w:r>
                </w:p>
              </w:tc>
              <w:tc>
                <w:tcPr>
                  <w:tcW w:w="10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High</w:t>
                  </w:r>
                </w:p>
              </w:tc>
              <w:tc>
                <w:tcPr>
                  <w:tcW w:w="1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  <w:r w:rsidRPr="00980B93">
                    <w:rPr>
                      <w:color w:val="000000"/>
                      <w:sz w:val="22"/>
                      <w:szCs w:val="22"/>
                    </w:rPr>
                    <w:t>Update contract terms</w:t>
                  </w:r>
                </w:p>
              </w:tc>
              <w:tc>
                <w:tcPr>
                  <w:tcW w:w="7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F91F65" w:rsidRPr="00980B93" w:rsidRDefault="00F91F65" w:rsidP="00B53760">
                  <w:pPr>
                    <w:rPr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:rsidR="00F91F65" w:rsidRPr="00980B93" w:rsidRDefault="00F91F65" w:rsidP="00B5376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91F65" w:rsidRPr="00980B93" w:rsidRDefault="00F91F65" w:rsidP="00B53760">
            <w:pPr>
              <w:pStyle w:val="Header"/>
              <w:tabs>
                <w:tab w:val="left" w:pos="-100"/>
              </w:tabs>
              <w:snapToGrid/>
              <w:rPr>
                <w:color w:val="000000"/>
                <w:sz w:val="16"/>
              </w:rPr>
            </w:pPr>
          </w:p>
          <w:p w:rsidR="00F91F65" w:rsidRPr="00980B93" w:rsidRDefault="00F91F65" w:rsidP="00B53760">
            <w:pPr>
              <w:pStyle w:val="Header"/>
              <w:tabs>
                <w:tab w:val="left" w:pos="-100"/>
              </w:tabs>
              <w:snapToGrid/>
              <w:rPr>
                <w:color w:val="000000"/>
                <w:sz w:val="16"/>
              </w:rPr>
            </w:pPr>
          </w:p>
          <w:p w:rsidR="00F91F65" w:rsidRPr="00980B93" w:rsidRDefault="00F91F65" w:rsidP="00B53760">
            <w:pPr>
              <w:pStyle w:val="Header"/>
              <w:tabs>
                <w:tab w:val="left" w:pos="-100"/>
              </w:tabs>
              <w:snapToGrid/>
              <w:rPr>
                <w:color w:val="000000"/>
                <w:sz w:val="16"/>
              </w:rPr>
            </w:pPr>
          </w:p>
        </w:tc>
      </w:tr>
    </w:tbl>
    <w:p w:rsidR="00980B93" w:rsidRPr="00980B93" w:rsidRDefault="00980B93" w:rsidP="00980B93">
      <w:pPr>
        <w:rPr>
          <w:color w:val="000000"/>
          <w:sz w:val="21"/>
        </w:rPr>
      </w:pPr>
      <w:bookmarkStart w:id="1" w:name="_GoBack"/>
      <w:bookmarkEnd w:id="0"/>
      <w:bookmarkEnd w:id="1"/>
    </w:p>
    <w:p w:rsidR="00980B93" w:rsidRPr="00980B93" w:rsidRDefault="00980B93" w:rsidP="00980B93">
      <w:r w:rsidRPr="00980B93">
        <w:t>Note: Medium complexity is deciphered;</w:t>
      </w:r>
    </w:p>
    <w:p w:rsidR="00980B93" w:rsidRPr="00980B93" w:rsidRDefault="00980B93" w:rsidP="00980B93">
      <w:r w:rsidRPr="00980B93">
        <w:t>1. No Sensitive / confidential information. The OTP generated for customers come via API in Encrypted form of the customers customer details.</w:t>
      </w:r>
    </w:p>
    <w:p w:rsidR="00980B93" w:rsidRPr="00980B93" w:rsidRDefault="00980B93" w:rsidP="00980B93">
      <w:r w:rsidRPr="00980B93">
        <w:t>2. Low Risk Business with limited regulations</w:t>
      </w:r>
    </w:p>
    <w:p w:rsidR="00980B93" w:rsidRPr="00980B93" w:rsidRDefault="00980B93" w:rsidP="00980B93">
      <w:r w:rsidRPr="00980B93">
        <w:t>3. Already Certified for ISMS so matured system</w:t>
      </w:r>
    </w:p>
    <w:p w:rsidR="00980B93" w:rsidRPr="00980B93" w:rsidRDefault="00980B93" w:rsidP="00980B93">
      <w:r w:rsidRPr="00980B93">
        <w:t>4. No Outsourcing</w:t>
      </w:r>
    </w:p>
    <w:p w:rsidR="00980B93" w:rsidRPr="00980B93" w:rsidRDefault="00980B93" w:rsidP="00980B93">
      <w:r w:rsidRPr="00980B93">
        <w:lastRenderedPageBreak/>
        <w:t>5. DR site is not there as DR is through AWS alternate site and mirroring of Instance</w:t>
      </w:r>
    </w:p>
    <w:p w:rsidR="00980B93" w:rsidRPr="00980B93" w:rsidRDefault="00980B93" w:rsidP="00980B93">
      <w:r w:rsidRPr="00980B93">
        <w:t>6. No major development only minor maintenance and support is happening.</w:t>
      </w:r>
    </w:p>
    <w:p w:rsidR="00980B93" w:rsidRPr="00980B93" w:rsidRDefault="00980B93" w:rsidP="00980B93"/>
    <w:p w:rsidR="00980B93" w:rsidRPr="00980B93" w:rsidRDefault="00980B93" w:rsidP="00980B93">
      <w:r w:rsidRPr="00980B93">
        <w:t xml:space="preserve">Singapore and Mumbai Location will be covered in initial audit as all key activities related to ISO 27701:2019 is covered in Singapore including all processing activities related to ISO 27701:2019. Internal audit and management review </w:t>
      </w:r>
      <w:proofErr w:type="gramStart"/>
      <w:r w:rsidRPr="00980B93">
        <w:t>is</w:t>
      </w:r>
      <w:proofErr w:type="gramEnd"/>
      <w:r w:rsidRPr="00980B93">
        <w:t xml:space="preserve"> also under this site.</w:t>
      </w:r>
    </w:p>
    <w:p w:rsidR="00980B93" w:rsidRPr="00980B93" w:rsidRDefault="00980B93" w:rsidP="00980B93">
      <w:pPr>
        <w:pStyle w:val="ListParagraph"/>
        <w:ind w:left="360"/>
        <w:rPr>
          <w:sz w:val="21"/>
        </w:rPr>
      </w:pPr>
    </w:p>
    <w:p w:rsidR="00CB52AD" w:rsidRPr="00980B93" w:rsidRDefault="00CB52AD"/>
    <w:sectPr w:rsidR="00CB52AD" w:rsidRPr="0098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93"/>
    <w:rsid w:val="00980B93"/>
    <w:rsid w:val="00CB52AD"/>
    <w:rsid w:val="00F9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C4822-A394-40E5-837C-7643BC24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0B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980B93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val="zh-CN" w:eastAsia="ko-KR"/>
    </w:rPr>
  </w:style>
  <w:style w:type="character" w:customStyle="1" w:styleId="HeaderChar">
    <w:name w:val="Header Char"/>
    <w:basedOn w:val="DefaultParagraphFont"/>
    <w:link w:val="Header"/>
    <w:qFormat/>
    <w:rsid w:val="00980B93"/>
    <w:rPr>
      <w:rFonts w:ascii="Times New Roman" w:eastAsia="BatangChe" w:hAnsi="Times New Roman" w:cs="Times New Roman"/>
      <w:kern w:val="2"/>
      <w:sz w:val="20"/>
      <w:szCs w:val="20"/>
      <w:lang w:val="zh-CN" w:eastAsia="ko-KR"/>
    </w:rPr>
  </w:style>
  <w:style w:type="paragraph" w:styleId="ListParagraph">
    <w:name w:val="List Paragraph"/>
    <w:basedOn w:val="Normal"/>
    <w:uiPriority w:val="34"/>
    <w:qFormat/>
    <w:rsid w:val="00980B9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980B93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3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KVQA</cp:lastModifiedBy>
  <cp:revision>2</cp:revision>
  <dcterms:created xsi:type="dcterms:W3CDTF">2026-04-06T09:37:00Z</dcterms:created>
  <dcterms:modified xsi:type="dcterms:W3CDTF">2026-04-07T06:12:00Z</dcterms:modified>
</cp:coreProperties>
</file>