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Expenditure Summary - Entity Eligibility Test Pty Ltd</w:t>
      </w:r>
    </w:p>
    <w:p>
      <w:r>
        <w:t xml:space="preserve">Total notional deductions: 25000.00</w:t>
      </w:r>
    </w:p>
    <w:p>
      <w:r>
        <w:t xml:space="preserve">RSP: 25000.00</w:t>
      </w:r>
    </w:p>
    <w:p/>
    <w:p>
      <w:r>
        <w:t xml:space="preserve">The total R&amp;D expenditure incurred was $25,000. This expenditure was solely comprised of Research Service Provider (RSP) costs, representing payments made to external providers for conducting specific R&amp;D activities as part of the Advanced Materials R&amp;D project. These costs are directly attributable to the eligible R&amp;D activities performed.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2026-02-05T12:02:39.760Z</dcterms:created>
  <dcterms:modified xsi:type="dcterms:W3CDTF">2026-02-05T12:02:39.760Z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